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80" w:lineRule="exact"/>
        <w:jc w:val="left"/>
        <w:rPr>
          <w:rFonts w:ascii="楷体" w:hAnsi="楷体" w:eastAsia="楷体" w:cs="楷体"/>
          <w:bCs/>
          <w:sz w:val="32"/>
          <w:szCs w:val="32"/>
        </w:rPr>
      </w:pPr>
    </w:p>
    <w:p>
      <w:pPr>
        <w:widowControl/>
        <w:spacing w:line="480" w:lineRule="exact"/>
        <w:jc w:val="left"/>
        <w:rPr>
          <w:rFonts w:ascii="楷体" w:hAnsi="楷体" w:eastAsia="楷体" w:cs="楷体"/>
          <w:bCs/>
          <w:sz w:val="32"/>
          <w:szCs w:val="32"/>
        </w:rPr>
      </w:pPr>
    </w:p>
    <w:p>
      <w:pPr>
        <w:widowControl/>
        <w:spacing w:line="500" w:lineRule="exact"/>
        <w:jc w:val="left"/>
        <w:rPr>
          <w:rFonts w:ascii="仿宋" w:hAnsi="仿宋" w:eastAsia="仿宋" w:cs="仿宋"/>
          <w:bCs/>
          <w:sz w:val="32"/>
          <w:szCs w:val="32"/>
        </w:rPr>
      </w:pPr>
    </w:p>
    <w:p>
      <w:pPr>
        <w:widowControl/>
        <w:spacing w:line="500" w:lineRule="exact"/>
        <w:jc w:val="right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淄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经开区环报告表〔2017〕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235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号</w:t>
      </w:r>
    </w:p>
    <w:p>
      <w:pPr>
        <w:widowControl/>
        <w:spacing w:line="240" w:lineRule="exact"/>
        <w:jc w:val="center"/>
        <w:rPr>
          <w:rFonts w:ascii="仿宋" w:hAnsi="仿宋" w:eastAsia="仿宋" w:cs="仿宋"/>
          <w:b/>
          <w:sz w:val="28"/>
          <w:szCs w:val="28"/>
        </w:rPr>
      </w:pPr>
    </w:p>
    <w:p>
      <w:pPr>
        <w:widowControl/>
        <w:spacing w:line="460" w:lineRule="exact"/>
        <w:jc w:val="center"/>
        <w:rPr>
          <w:rFonts w:ascii="方正小标宋简体" w:hAnsi="方正小标宋简体" w:eastAsia="方正小标宋简体" w:cs="方正小标宋简体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  <w:lang w:val="en-US" w:eastAsia="zh-CN"/>
        </w:rPr>
        <w:t xml:space="preserve">   </w:t>
      </w: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  <w:t>北郊镇</w:t>
      </w: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  <w:lang w:eastAsia="zh-CN"/>
        </w:rPr>
        <w:t>人民政府</w:t>
      </w: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  <w:t>固玄店村棚户区改造项目</w:t>
      </w:r>
    </w:p>
    <w:p>
      <w:pPr>
        <w:widowControl/>
        <w:spacing w:line="460" w:lineRule="exact"/>
        <w:ind w:firstLine="540" w:firstLineChars="150"/>
        <w:jc w:val="center"/>
        <w:rPr>
          <w:rFonts w:ascii="方正小标宋简体" w:hAnsi="方正小标宋简体" w:eastAsia="方正小标宋简体" w:cs="方正小标宋简体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  <w:t>环境影响报告表审批意见</w:t>
      </w:r>
    </w:p>
    <w:p>
      <w:pPr>
        <w:widowControl/>
        <w:spacing w:line="460" w:lineRule="exact"/>
        <w:jc w:val="center"/>
        <w:rPr>
          <w:rFonts w:ascii="方正小标宋简体" w:hAnsi="方正小标宋简体" w:eastAsia="方正小标宋简体" w:cs="方正小标宋简体"/>
          <w:bCs/>
          <w:sz w:val="36"/>
          <w:szCs w:val="36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北郊镇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人民政府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报来的《北郊镇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人民政府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固玄店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Cs/>
          <w:sz w:val="32"/>
          <w:szCs w:val="32"/>
        </w:rPr>
        <w:t>村棚户区改造项目环境影响报告表》（山东天雅环境影响评价有限公司编制）收悉，经研究，审批意见如下：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一、该项目位于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固玄店村旧村址南、柳园路以东，中润大道以北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。占地面积1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1.8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万平方米，总建筑面积17.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48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万平方米，总投资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48826.716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万元，其中环保投资800万元。主要建设内容为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共建设 11F 住宅楼 2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栋（1#-2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#）， 3F 的配套公建 2 栋（综合办公楼、文体活动中心、物业管理、配套公建等）， 3F 幼儿园一栋， 4F 老年公寓一栋。 配套建设 911 个停车位（地上停车位 170 个，地下停车位 741 个）、 1100 个地下储藏室。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根据环评结论可知，该项目符合现行产业政策，在严格落实相应污染防治措施的前提下，各项环保指标均能满足相关标准要求，在环保方面是可行的。同意你公司按报告表所列建设项目地点、规模、工艺、环境保护措施进行建设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二、项目设计、建设、运营中须严格落实报告表提出的环保措施和以下要求：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1、建设期必须采取以下防扬尘措施：建设项目开工前，要首先规划建设好施工场地道路，进出道路硬化率达到100%。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/>
        <w:textAlignment w:val="auto"/>
        <w:outlineLvl w:val="9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同时规划建设好出入车辆自动冲洗平台，确保开工后，进出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/>
        <w:textAlignment w:val="auto"/>
        <w:outlineLvl w:val="9"/>
        <w:rPr>
          <w:rFonts w:hint="eastAsia" w:ascii="仿宋_GB2312" w:hAnsi="仿宋_GB2312" w:eastAsia="仿宋_GB2312" w:cs="仿宋_GB2312"/>
          <w:bCs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/>
        <w:textAlignment w:val="auto"/>
        <w:outlineLvl w:val="9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车辆冲洗率达到100%。对施工场地周边要设置高度不低于1.8米的全封闭围挡，围挡率达到100%；建设项目开工后，工地内易造成扬尘污染的粉性物料要进行蓬盖，施工现场要进行洒水清扫保洁，运输渣土的车辆要采取密闭运输防止沿途漏撒。严格执行《大气污染物综合排放标准》（GB16297-1996）表2中无组织排放监控浓度限制标准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 w:firstLine="570"/>
        <w:jc w:val="left"/>
        <w:textAlignment w:val="auto"/>
        <w:outlineLvl w:val="9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2、建设期和运营期须采取防噪降噪措施。建设期除抢修、抢险作业外，要严格控制施工时间，确保施工期间噪声排放达到《建筑施工场界环境噪声排放标准》（GB12523-2011）中相关标准限值要求；运营期间噪声排放须达到《社会生活环境噪声排放标准》（GB22337-2008）表1中2类标准要求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3、该项目在设计和建设期须采取雨污分流措施，运营期废水须经化粪池处理，废水排放达到《污水排入城镇下水道水质标准》（GB/T31962-2015）中C等级标准后，排入城市污水管网。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4、运营期产生的垃圾应定点存放并及时由环卫部门清运，杜绝恶臭气味发生。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三、该项目建设须执行配套的环境保护设施与主体工程同时设计、同时施工、同时投产使用的“三同时”制度。项目建成后，经我局验收合格方可正式投入运营。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420" w:leftChars="20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Cs/>
          <w:sz w:val="32"/>
          <w:szCs w:val="32"/>
        </w:rPr>
      </w:pPr>
    </w:p>
    <w:p>
      <w:pPr>
        <w:widowControl/>
        <w:spacing w:line="460" w:lineRule="exact"/>
        <w:jc w:val="left"/>
        <w:rPr>
          <w:rFonts w:hint="eastAsia" w:ascii="仿宋_GB2312" w:hAnsi="仿宋_GB2312" w:eastAsia="仿宋_GB2312" w:cs="仿宋_GB2312"/>
          <w:bCs/>
          <w:sz w:val="32"/>
          <w:szCs w:val="32"/>
        </w:rPr>
      </w:pPr>
    </w:p>
    <w:p>
      <w:pPr>
        <w:widowControl/>
        <w:spacing w:line="460" w:lineRule="exact"/>
        <w:ind w:firstLine="6400" w:firstLineChars="2000"/>
        <w:jc w:val="left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公章</w:t>
      </w:r>
    </w:p>
    <w:p>
      <w:pPr>
        <w:widowControl/>
        <w:spacing w:line="460" w:lineRule="exact"/>
        <w:ind w:firstLine="5760" w:firstLineChars="1800"/>
        <w:jc w:val="left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</w:p>
    <w:p>
      <w:pPr>
        <w:widowControl/>
        <w:spacing w:line="460" w:lineRule="exact"/>
        <w:ind w:firstLine="5760" w:firstLineChars="1800"/>
        <w:jc w:val="left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2017年10月27日</w:t>
      </w:r>
    </w:p>
    <w:p>
      <w:pPr>
        <w:widowControl/>
        <w:spacing w:line="400" w:lineRule="exact"/>
        <w:ind w:firstLine="600" w:firstLineChars="200"/>
        <w:jc w:val="left"/>
        <w:rPr>
          <w:rFonts w:hint="eastAsia" w:ascii="仿宋_GB2312" w:hAnsi="仿宋_GB2312" w:eastAsia="仿宋_GB2312" w:cs="仿宋_GB2312"/>
          <w:bCs/>
          <w:sz w:val="30"/>
          <w:szCs w:val="30"/>
        </w:rPr>
      </w:pPr>
    </w:p>
    <w:p>
      <w:pPr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br w:type="textWrapping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imesNewRomanPSM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92C65"/>
    <w:rsid w:val="000D7981"/>
    <w:rsid w:val="00180167"/>
    <w:rsid w:val="001A1C8C"/>
    <w:rsid w:val="00251F45"/>
    <w:rsid w:val="00347C7C"/>
    <w:rsid w:val="00392C65"/>
    <w:rsid w:val="00496319"/>
    <w:rsid w:val="00526D41"/>
    <w:rsid w:val="005328EB"/>
    <w:rsid w:val="00560891"/>
    <w:rsid w:val="00582357"/>
    <w:rsid w:val="00591C3C"/>
    <w:rsid w:val="00603B86"/>
    <w:rsid w:val="0061023B"/>
    <w:rsid w:val="006C28AD"/>
    <w:rsid w:val="006D7ECA"/>
    <w:rsid w:val="00704FA9"/>
    <w:rsid w:val="00816030"/>
    <w:rsid w:val="00BB59A7"/>
    <w:rsid w:val="00CE3CA1"/>
    <w:rsid w:val="00E3116B"/>
    <w:rsid w:val="00EA38A4"/>
    <w:rsid w:val="00EE4585"/>
    <w:rsid w:val="00EE776A"/>
    <w:rsid w:val="00F80133"/>
    <w:rsid w:val="00F95752"/>
    <w:rsid w:val="00FA69BB"/>
    <w:rsid w:val="00FC0022"/>
    <w:rsid w:val="00FD4EA2"/>
    <w:rsid w:val="02056B18"/>
    <w:rsid w:val="09946BA4"/>
    <w:rsid w:val="0C2B1632"/>
    <w:rsid w:val="0FA411A8"/>
    <w:rsid w:val="155C6BC5"/>
    <w:rsid w:val="183D3AC6"/>
    <w:rsid w:val="1E275DEC"/>
    <w:rsid w:val="2115129D"/>
    <w:rsid w:val="23370312"/>
    <w:rsid w:val="2DA32DC3"/>
    <w:rsid w:val="32276BBD"/>
    <w:rsid w:val="33F46C1F"/>
    <w:rsid w:val="377C54DF"/>
    <w:rsid w:val="38133CA1"/>
    <w:rsid w:val="39B46010"/>
    <w:rsid w:val="3E885F1D"/>
    <w:rsid w:val="43307E11"/>
    <w:rsid w:val="46D0237B"/>
    <w:rsid w:val="4B1C05D0"/>
    <w:rsid w:val="4EB06E0A"/>
    <w:rsid w:val="4ECC54DE"/>
    <w:rsid w:val="564E10C0"/>
    <w:rsid w:val="567A3089"/>
    <w:rsid w:val="597F6364"/>
    <w:rsid w:val="5B1224B1"/>
    <w:rsid w:val="5C2C6B92"/>
    <w:rsid w:val="5DD31CF5"/>
    <w:rsid w:val="5FF43ACE"/>
    <w:rsid w:val="60037840"/>
    <w:rsid w:val="67E20258"/>
    <w:rsid w:val="67F638B4"/>
    <w:rsid w:val="72FB405A"/>
    <w:rsid w:val="7884539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unhideWhenUsed/>
    <w:qFormat/>
    <w:uiPriority w:val="1"/>
  </w:style>
  <w:style w:type="table" w:default="1" w:styleId="3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style01"/>
    <w:basedOn w:val="2"/>
    <w:qFormat/>
    <w:uiPriority w:val="0"/>
    <w:rPr>
      <w:rFonts w:hint="eastAsia" w:ascii="宋体" w:hAnsi="宋体" w:eastAsia="宋体"/>
      <w:color w:val="000000"/>
      <w:sz w:val="24"/>
      <w:szCs w:val="24"/>
    </w:rPr>
  </w:style>
  <w:style w:type="character" w:customStyle="1" w:styleId="5">
    <w:name w:val="fontstyle21"/>
    <w:basedOn w:val="2"/>
    <w:qFormat/>
    <w:uiPriority w:val="0"/>
    <w:rPr>
      <w:rFonts w:hint="default" w:ascii="TimesNewRomanPSMT" w:hAnsi="TimesNewRomanPSMT"/>
      <w:color w:val="00000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162</Words>
  <Characters>929</Characters>
  <Lines>7</Lines>
  <Paragraphs>2</Paragraphs>
  <ScaleCrop>false</ScaleCrop>
  <LinksUpToDate>false</LinksUpToDate>
  <CharactersWithSpaces>1089</CharactersWithSpaces>
  <Application>WPS Office_10.1.0.6930_F1E327BC-269C-435d-A152-05C5408002CA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2017-06-21T06:57:00Z</dcterms:created>
  <dc:creator>THTFPC</dc:creator>
  <cp:lastModifiedBy>Administrator</cp:lastModifiedBy>
  <cp:lastPrinted>2017-07-24T05:49:00Z</cp:lastPrinted>
  <dcterms:modified xsi:type="dcterms:W3CDTF">2017-11-20T07:20:03Z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