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bCs/>
          <w:sz w:val="44"/>
          <w:szCs w:val="44"/>
          <w:lang w:eastAsia="zh-CN"/>
        </w:rPr>
      </w:pPr>
      <w:bookmarkStart w:id="0" w:name="_Toc76683363"/>
      <w:bookmarkStart w:id="1" w:name="_Toc27865"/>
      <w:r>
        <w:rPr>
          <w:rFonts w:hint="eastAsia" w:ascii="方正小标宋简体" w:hAnsi="方正小标宋简体" w:eastAsia="方正小标宋简体" w:cs="方正小标宋简体"/>
          <w:bCs/>
          <w:sz w:val="44"/>
          <w:szCs w:val="44"/>
          <w:lang w:eastAsia="zh-CN"/>
        </w:rPr>
        <w:t>淄博经济开发区管理委员会</w:t>
      </w:r>
      <w:bookmarkEnd w:id="0"/>
      <w:bookmarkEnd w:id="1"/>
      <w:bookmarkStart w:id="2" w:name="_Toc76683364"/>
    </w:p>
    <w:p>
      <w:pPr>
        <w:spacing w:line="560" w:lineRule="exact"/>
        <w:jc w:val="center"/>
        <w:outlineLvl w:val="0"/>
        <w:rPr>
          <w:rFonts w:ascii="Times New Roman" w:hAnsi="Times New Roman"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outlineLvl w:val="1"/>
        <w:rPr>
          <w:rFonts w:hint="eastAsia" w:ascii="Times New Roman" w:hAnsi="Times New Roman" w:eastAsia="仿宋_GB2312" w:cs="Mongolian Baiti"/>
          <w:color w:val="000000"/>
          <w:sz w:val="32"/>
          <w:szCs w:val="32"/>
        </w:rPr>
      </w:pPr>
      <w:r>
        <w:rPr>
          <w:rFonts w:hint="eastAsia" w:ascii="Times New Roman" w:hAnsi="仿宋_GB2312" w:eastAsia="仿宋_GB2312" w:cs="仿宋_GB2312"/>
          <w:bCs/>
          <w:color w:val="000000"/>
          <w:sz w:val="32"/>
          <w:szCs w:val="32"/>
          <w:lang w:eastAsia="zh-CN"/>
        </w:rPr>
        <w:t>淄经开</w:t>
      </w:r>
      <w:r>
        <w:rPr>
          <w:rFonts w:hint="eastAsia" w:ascii="Times New Roman" w:hAnsi="仿宋_GB2312" w:eastAsia="仿宋_GB2312" w:cs="仿宋_GB2312"/>
          <w:bCs/>
          <w:color w:val="000000"/>
          <w:sz w:val="32"/>
          <w:szCs w:val="32"/>
        </w:rPr>
        <w:t>市监</w:t>
      </w:r>
      <w:r>
        <w:rPr>
          <w:rFonts w:hint="eastAsia" w:ascii="Times New Roman" w:hAnsi="仿宋_GB2312" w:eastAsia="仿宋_GB2312" w:cs="仿宋_GB2312"/>
          <w:bCs/>
          <w:color w:val="000000"/>
          <w:sz w:val="32"/>
          <w:szCs w:val="32"/>
          <w:lang w:eastAsia="zh-CN"/>
        </w:rPr>
        <w:t>特</w:t>
      </w:r>
      <w:r>
        <w:rPr>
          <w:rFonts w:hint="eastAsia" w:ascii="Times New Roman" w:hAnsi="仿宋_GB2312" w:eastAsia="仿宋_GB2312" w:cs="仿宋_GB2312"/>
          <w:bCs/>
          <w:color w:val="000000"/>
          <w:sz w:val="32"/>
          <w:szCs w:val="32"/>
        </w:rPr>
        <w:t>处</w:t>
      </w:r>
      <w:r>
        <w:rPr>
          <w:rFonts w:hint="eastAsia" w:ascii="Times New Roman" w:hAnsi="仿宋_GB2312" w:eastAsia="仿宋_GB2312" w:cs="仿宋_GB2312"/>
          <w:bCs/>
          <w:color w:val="000000"/>
          <w:sz w:val="32"/>
          <w:szCs w:val="32"/>
          <w:lang w:eastAsia="zh-CN"/>
        </w:rPr>
        <w:t>字</w:t>
      </w:r>
      <w:r>
        <w:rPr>
          <w:rFonts w:hint="eastAsia" w:ascii="Times New Roman"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lang w:val="en-US" w:eastAsia="zh-CN"/>
        </w:rPr>
        <w:t>2022</w:t>
      </w:r>
      <w:r>
        <w:rPr>
          <w:rFonts w:hint="eastAsia" w:ascii="Times New Roman" w:hAnsi="仿宋_GB2312" w:eastAsia="仿宋_GB2312" w:cs="仿宋_GB2312"/>
          <w:bCs/>
          <w:color w:val="000000"/>
          <w:sz w:val="32"/>
          <w:szCs w:val="32"/>
        </w:rPr>
        <w:t>〕</w:t>
      </w:r>
      <w:r>
        <w:rPr>
          <w:rFonts w:hint="default" w:ascii="Times New Roman" w:hAnsi="Times New Roman" w:eastAsia="仿宋_GB2312" w:cs="Times New Roman"/>
          <w:bCs/>
          <w:color w:val="000000"/>
          <w:sz w:val="32"/>
          <w:szCs w:val="32"/>
          <w:lang w:val="en-US" w:eastAsia="zh-CN"/>
        </w:rPr>
        <w:t>001</w:t>
      </w:r>
      <w:r>
        <w:rPr>
          <w:rFonts w:hint="eastAsia" w:ascii="Times New Roman" w:hAnsi="仿宋_GB2312" w:eastAsia="仿宋_GB2312" w:cs="仿宋_GB2312"/>
          <w:bCs/>
          <w:color w:val="000000"/>
          <w:sz w:val="32"/>
          <w:szCs w:val="32"/>
        </w:rPr>
        <w:t>号</w:t>
      </w: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Jn4c4oDAgAA+AMAAA4AAABkcnMvZTJvRG9jLnhtbK1TzW4T&#10;MRC+I/EOlu9kN61a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Jn4c4oDAgAA+A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keepNext w:val="0"/>
        <w:keepLines w:val="0"/>
        <w:pageBreakBefore w:val="0"/>
        <w:kinsoku/>
        <w:wordWrap/>
        <w:overflowPunct/>
        <w:topLinePunct w:val="0"/>
        <w:autoSpaceDE/>
        <w:autoSpaceDN/>
        <w:bidi w:val="0"/>
        <w:adjustRightInd/>
        <w:spacing w:line="560" w:lineRule="exact"/>
        <w:ind w:left="271" w:leftChars="129" w:firstLine="425" w:firstLineChars="133"/>
        <w:textAlignment w:val="auto"/>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bCs/>
          <w:kern w:val="1"/>
          <w:sz w:val="32"/>
          <w:szCs w:val="32"/>
        </w:rPr>
        <w:t>当事人：</w:t>
      </w:r>
      <w:r>
        <w:rPr>
          <w:rFonts w:hint="eastAsia" w:ascii="仿宋_GB2312" w:hAnsi="仿宋_GB2312" w:eastAsia="仿宋_GB2312" w:cs="仿宋_GB2312"/>
          <w:bCs/>
          <w:color w:val="auto"/>
          <w:sz w:val="32"/>
          <w:szCs w:val="32"/>
          <w:u w:val="none"/>
          <w:lang w:eastAsia="zh-CN"/>
        </w:rPr>
        <w:t>淄博绿林燃气有限公司</w:t>
      </w:r>
      <w:r>
        <w:rPr>
          <w:rFonts w:hint="eastAsia" w:ascii="Times New Roman" w:hAnsi="Times New Roman" w:eastAsia="仿宋_GB2312" w:cs="Mongolian Baiti"/>
          <w:kern w:val="1"/>
          <w:sz w:val="32"/>
          <w:szCs w:val="32"/>
          <w:u w:val="none"/>
          <w:lang w:eastAsia="zh-CN"/>
        </w:rPr>
        <w:t xml:space="preserve">      </w:t>
      </w:r>
      <w:r>
        <w:rPr>
          <w:rFonts w:hint="eastAsia" w:ascii="Times New Roman" w:hAnsi="Times New Roman" w:eastAsia="仿宋_GB2312" w:cs="Mongolian Baiti"/>
          <w:kern w:val="1"/>
          <w:sz w:val="32"/>
          <w:szCs w:val="32"/>
          <w:u w:val="none"/>
        </w:rPr>
        <w:t xml:space="preserve">             </w:t>
      </w:r>
    </w:p>
    <w:p>
      <w:pPr>
        <w:keepNext w:val="0"/>
        <w:keepLines w:val="0"/>
        <w:pageBreakBefore w:val="0"/>
        <w:kinsoku/>
        <w:wordWrap/>
        <w:overflowPunct/>
        <w:topLinePunct w:val="0"/>
        <w:autoSpaceDE/>
        <w:autoSpaceDN/>
        <w:bidi w:val="0"/>
        <w:adjustRightInd/>
        <w:spacing w:line="560" w:lineRule="exact"/>
        <w:ind w:left="271" w:leftChars="129" w:firstLine="425" w:firstLineChars="133"/>
        <w:textAlignment w:val="auto"/>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仿宋_GB2312" w:hAnsi="仿宋_GB2312" w:eastAsia="仿宋_GB2312" w:cs="仿宋_GB2312"/>
          <w:bCs/>
          <w:color w:val="auto"/>
          <w:sz w:val="32"/>
          <w:szCs w:val="32"/>
          <w:u w:val="none"/>
          <w:lang w:eastAsia="zh-CN"/>
        </w:rPr>
        <w:t>淄博绿林燃气有限公司</w:t>
      </w:r>
      <w:r>
        <w:rPr>
          <w:rFonts w:hint="eastAsia" w:ascii="Times New Roman" w:hAnsi="Times New Roman" w:eastAsia="仿宋_GB2312" w:cs="Mongolian Baiti"/>
          <w:kern w:val="1"/>
          <w:sz w:val="32"/>
          <w:szCs w:val="32"/>
          <w:u w:val="none"/>
          <w:lang w:val="en-US" w:eastAsia="zh-CN"/>
        </w:rPr>
        <w:t xml:space="preserve">                  </w:t>
      </w:r>
      <w:r>
        <w:rPr>
          <w:rFonts w:hint="eastAsia" w:ascii="Times New Roman" w:hAnsi="Times New Roman" w:eastAsia="仿宋_GB2312" w:cs="Mongolian Baiti"/>
          <w:kern w:val="1"/>
          <w:sz w:val="32"/>
          <w:szCs w:val="32"/>
          <w:u w:val="single"/>
        </w:rPr>
        <w:t xml:space="preserve">                  </w:t>
      </w:r>
    </w:p>
    <w:p>
      <w:pPr>
        <w:keepNext w:val="0"/>
        <w:keepLines w:val="0"/>
        <w:pageBreakBefore w:val="0"/>
        <w:kinsoku/>
        <w:wordWrap/>
        <w:overflowPunct/>
        <w:topLinePunct w:val="0"/>
        <w:autoSpaceDE/>
        <w:autoSpaceDN/>
        <w:bidi w:val="0"/>
        <w:adjustRightInd/>
        <w:spacing w:line="560" w:lineRule="exact"/>
        <w:ind w:left="271" w:leftChars="129" w:firstLine="425" w:firstLineChars="133"/>
        <w:textAlignment w:val="auto"/>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hint="default" w:ascii="Times New Roman" w:hAnsi="Times New Roman" w:eastAsia="仿宋_GB2312" w:cs="Times New Roman"/>
          <w:bCs/>
          <w:color w:val="auto"/>
          <w:sz w:val="32"/>
          <w:szCs w:val="32"/>
          <w:u w:val="none"/>
          <w:lang w:eastAsia="zh-CN"/>
        </w:rPr>
        <w:t>91370303052390012T</w:t>
      </w:r>
      <w:r>
        <w:rPr>
          <w:rFonts w:hint="default" w:ascii="Times New Roman" w:hAnsi="Times New Roman" w:eastAsia="仿宋_GB2312" w:cs="Times New Roman"/>
          <w:kern w:val="1"/>
          <w:sz w:val="32"/>
          <w:szCs w:val="32"/>
          <w:u w:val="none"/>
          <w:lang w:val="en-US" w:eastAsia="zh-CN"/>
        </w:rPr>
        <w:t xml:space="preserve"> </w:t>
      </w:r>
      <w:r>
        <w:rPr>
          <w:rFonts w:hint="eastAsia" w:ascii="Times New Roman" w:hAnsi="Times New Roman" w:eastAsia="仿宋_GB2312" w:cs="Mongolian Baiti"/>
          <w:kern w:val="1"/>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r>
        <w:rPr>
          <w:rFonts w:hint="eastAsia" w:ascii="Times New Roman" w:hAnsi="Times New Roman" w:eastAsia="仿宋_GB2312" w:cs="Mongolian Baiti"/>
          <w:kern w:val="1"/>
          <w:sz w:val="32"/>
          <w:szCs w:val="32"/>
          <w:u w:val="single"/>
        </w:rPr>
        <w:t xml:space="preserve">            </w:t>
      </w:r>
    </w:p>
    <w:p>
      <w:pPr>
        <w:keepNext w:val="0"/>
        <w:keepLines w:val="0"/>
        <w:pageBreakBefore w:val="0"/>
        <w:kinsoku/>
        <w:wordWrap/>
        <w:overflowPunct/>
        <w:topLinePunct w:val="0"/>
        <w:autoSpaceDE/>
        <w:autoSpaceDN/>
        <w:bidi w:val="0"/>
        <w:adjustRightInd/>
        <w:spacing w:line="560" w:lineRule="exact"/>
        <w:ind w:left="271" w:leftChars="129" w:firstLine="425" w:firstLineChars="133"/>
        <w:textAlignment w:val="auto"/>
        <w:rPr>
          <w:rFonts w:hint="eastAsia" w:ascii="Times New Roman" w:hAnsi="Times New Roman" w:eastAsia="仿宋_GB2312" w:cs="Mongolian Baiti"/>
          <w:kern w:val="1"/>
          <w:sz w:val="32"/>
          <w:szCs w:val="32"/>
          <w:u w:val="none"/>
          <w:lang w:val="en-US" w:eastAsia="zh-CN"/>
        </w:rPr>
      </w:pPr>
      <w:r>
        <w:rPr>
          <w:rFonts w:hint="eastAsia" w:ascii="Times New Roman" w:hAnsi="Times New Roman" w:eastAsia="仿宋_GB2312" w:cs="Mongolian Baiti"/>
          <w:kern w:val="1"/>
          <w:sz w:val="32"/>
          <w:szCs w:val="32"/>
        </w:rPr>
        <w:t>住所（住址）：</w:t>
      </w:r>
      <w:r>
        <w:rPr>
          <w:rFonts w:hint="default" w:ascii="仿宋_GB2312" w:hAnsi="仿宋_GB2312" w:eastAsia="仿宋_GB2312" w:cs="仿宋_GB2312"/>
          <w:bCs/>
          <w:color w:val="auto"/>
          <w:sz w:val="32"/>
          <w:szCs w:val="32"/>
          <w:u w:val="none"/>
          <w:lang w:eastAsia="zh-CN"/>
        </w:rPr>
        <w:t>山东省淄博市张店区南定镇田家村（湖罗路田家段坤丽建陶东门南侧）</w:t>
      </w:r>
      <w:r>
        <w:rPr>
          <w:rFonts w:hint="eastAsia" w:ascii="Times New Roman" w:hAnsi="Times New Roman" w:eastAsia="仿宋_GB2312" w:cs="Mongolian Baiti"/>
          <w:kern w:val="1"/>
          <w:sz w:val="32"/>
          <w:szCs w:val="32"/>
          <w:u w:val="none"/>
          <w:lang w:val="en-US" w:eastAsia="zh-CN"/>
        </w:rPr>
        <w:t xml:space="preserve">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方正仿宋_GBK" w:eastAsia="仿宋_GB2312"/>
          <w:b/>
          <w:color w:val="231F20"/>
          <w:spacing w:val="-49"/>
        </w:rPr>
      </w:pPr>
      <w:r>
        <w:rPr>
          <w:rFonts w:hint="eastAsia" w:ascii="Times New Roman" w:hAnsi="Times New Roman" w:eastAsia="仿宋_GB2312" w:cs="Mongolian Baiti"/>
          <w:kern w:val="1"/>
          <w:sz w:val="32"/>
          <w:szCs w:val="32"/>
          <w:u w:val="none"/>
          <w:lang w:val="en-US" w:eastAsia="zh-CN"/>
        </w:rPr>
        <w:t>法定代表人（负责人、经营者）：</w:t>
      </w:r>
      <w:r>
        <w:rPr>
          <w:rFonts w:hint="default" w:ascii="仿宋_GB2312" w:hAnsi="仿宋_GB2312" w:eastAsia="仿宋_GB2312" w:cs="仿宋_GB2312"/>
          <w:bCs/>
          <w:color w:val="auto"/>
          <w:sz w:val="32"/>
          <w:szCs w:val="32"/>
          <w:u w:val="none"/>
          <w:lang w:eastAsia="zh-CN"/>
        </w:rPr>
        <w:t>马文胜</w:t>
      </w:r>
      <w:r>
        <w:rPr>
          <w:rFonts w:hint="eastAsia" w:ascii="Times New Roman" w:hAnsi="Times New Roman" w:eastAsia="仿宋_GB2312" w:cs="Mongolian Baiti"/>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2021</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24</w:t>
      </w:r>
      <w:r>
        <w:rPr>
          <w:rFonts w:hint="eastAsia" w:ascii="仿宋_GB2312" w:hAnsi="仿宋_GB2312" w:eastAsia="仿宋_GB2312" w:cs="仿宋_GB2312"/>
          <w:color w:val="auto"/>
          <w:sz w:val="32"/>
          <w:szCs w:val="32"/>
          <w:lang w:val="en-US" w:eastAsia="zh-CN"/>
        </w:rPr>
        <w:t>日，本机关执法人员依法对淄博绿林燃气有限公司进行特种设备安全日常监督检查。检查发现工作人员未按规定实施充装前后检查，对车用气瓶登记车牌号不相符车辆进行充气。执法人员立即下达《特种设备安全监察指令书》并依法对其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经调查核实，该公司工作人员在对车用气瓶充装前后未按操作规程进行有效检查，对不合格车辆进行燃气充装，属于对车用气瓶未按规定实施充装前后检查的违法充装行为。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上述事实，主要由以下证据证明：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我局对当事人检查时的现场检查笔录一份共</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页，证明现场检查情况；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对当事人询问笔录一份共</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页，证明当事人的违法行为过程；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当事人的身份证复印件一份共</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页，证明当事人的身份信息；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color w:val="auto"/>
          <w:sz w:val="32"/>
          <w:szCs w:val="32"/>
          <w:lang w:val="en-US" w:eastAsia="zh-CN"/>
        </w:rPr>
        <w:t>营业执照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复印件一份共</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页，证明该公司的市场主体资格；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现场检查照片</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页，证明现场发现未进行充装前检查、车辆车牌号与登记车号不符仍进行充装；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szCs w:val="32"/>
          <w:lang w:val="en-US" w:eastAsia="zh-CN"/>
        </w:rPr>
        <w:t>授权委托书一份、</w:t>
      </w:r>
      <w:r>
        <w:rPr>
          <w:rFonts w:hint="eastAsia" w:ascii="仿宋_GB2312" w:hAnsi="仿宋_GB2312" w:eastAsia="仿宋_GB2312" w:cs="仿宋_GB2312"/>
          <w:color w:val="auto"/>
          <w:sz w:val="32"/>
          <w:szCs w:val="32"/>
          <w:u w:val="none"/>
          <w:lang w:val="en-US" w:eastAsia="zh-CN"/>
        </w:rPr>
        <w:t>被授权人身份证复印件一份，证明当事人授权史必泉代理本案件相关事项处理情况及被授权人身份信息；</w:t>
      </w:r>
    </w:p>
    <w:p>
      <w:pPr>
        <w:pStyle w:val="2"/>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、整改报告一份共</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lang w:val="en-US" w:eastAsia="zh-CN"/>
        </w:rPr>
        <w:t>页，证明当事人及时采取措施，对违法行为进行了改正。</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2022</w:t>
      </w:r>
      <w:r>
        <w:rPr>
          <w:rFonts w:hint="eastAsia" w:ascii="Times New Roman" w:hAnsi="Times New Roman"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仿宋_GB2312"/>
          <w:color w:val="000000"/>
          <w:sz w:val="32"/>
          <w:szCs w:val="32"/>
          <w:lang w:val="en-US" w:eastAsia="zh-CN"/>
        </w:rPr>
        <w:t>日，本机关对当事人发出《行政处罚听证告知书》，至</w:t>
      </w:r>
      <w:r>
        <w:rPr>
          <w:rFonts w:hint="default" w:ascii="Times New Roman" w:hAnsi="Times New Roman" w:eastAsia="仿宋_GB2312" w:cs="Times New Roman"/>
          <w:color w:val="000000"/>
          <w:sz w:val="32"/>
          <w:szCs w:val="32"/>
          <w:lang w:val="en-US" w:eastAsia="zh-CN"/>
        </w:rPr>
        <w:t>2022</w:t>
      </w:r>
      <w:r>
        <w:rPr>
          <w:rFonts w:hint="eastAsia" w:ascii="Times New Roman" w:hAnsi="Times New Roman" w:eastAsia="仿宋_GB2312" w:cs="仿宋_GB2312"/>
          <w:color w:val="000000"/>
          <w:sz w:val="32"/>
          <w:szCs w:val="32"/>
          <w:lang w:val="en-US" w:eastAsia="zh-CN"/>
        </w:rPr>
        <w:t>年</w:t>
      </w:r>
      <w:r>
        <w:rPr>
          <w:rFonts w:hint="default" w:ascii="Times New Roman" w:hAnsi="Times New Roman" w:eastAsia="仿宋_GB2312" w:cs="Times New Roman"/>
          <w:color w:val="000000"/>
          <w:sz w:val="32"/>
          <w:szCs w:val="32"/>
          <w:lang w:val="en-US" w:eastAsia="zh-CN"/>
        </w:rPr>
        <w:t>3</w:t>
      </w:r>
      <w:r>
        <w:rPr>
          <w:rFonts w:hint="eastAsia" w:ascii="Times New Roman" w:hAnsi="Times New Roman" w:eastAsia="仿宋_GB2312" w:cs="仿宋_GB2312"/>
          <w:color w:val="000000"/>
          <w:sz w:val="32"/>
          <w:szCs w:val="32"/>
          <w:lang w:val="en-US" w:eastAsia="zh-CN"/>
        </w:rPr>
        <w:t>月</w:t>
      </w:r>
      <w:r>
        <w:rPr>
          <w:rFonts w:hint="default" w:ascii="Times New Roman" w:hAnsi="Times New Roman" w:eastAsia="仿宋_GB2312" w:cs="Times New Roman"/>
          <w:color w:val="000000"/>
          <w:sz w:val="32"/>
          <w:szCs w:val="32"/>
          <w:lang w:val="en-US" w:eastAsia="zh-CN"/>
        </w:rPr>
        <w:t>10</w:t>
      </w:r>
      <w:r>
        <w:rPr>
          <w:rFonts w:hint="eastAsia" w:ascii="Times New Roman" w:hAnsi="Times New Roman" w:eastAsia="仿宋_GB2312" w:cs="仿宋_GB2312"/>
          <w:color w:val="000000"/>
          <w:sz w:val="32"/>
          <w:szCs w:val="32"/>
          <w:lang w:val="en-US" w:eastAsia="zh-CN"/>
        </w:rPr>
        <w:t>日，当事人未提出陈述、申辩，也未要求举行听证。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lang w:val="en-US" w:eastAsia="zh-CN"/>
        </w:rPr>
        <w:t>本案违反了《中华人民共和国特种设备安全法》</w:t>
      </w:r>
      <w:r>
        <w:rPr>
          <w:rFonts w:hint="eastAsia" w:ascii="仿宋_GB2312" w:hAnsi="仿宋_GB2312" w:eastAsia="仿宋_GB2312" w:cs="仿宋_GB2312"/>
          <w:color w:val="auto"/>
          <w:sz w:val="32"/>
          <w:szCs w:val="32"/>
          <w:u w:val="none"/>
          <w:lang w:eastAsia="zh-CN"/>
        </w:rPr>
        <w:t>第</w:t>
      </w:r>
      <w:r>
        <w:rPr>
          <w:rFonts w:hint="eastAsia" w:ascii="仿宋_GB2312" w:hAnsi="仿宋_GB2312" w:eastAsia="仿宋_GB2312" w:cs="仿宋_GB2312"/>
          <w:color w:val="auto"/>
          <w:sz w:val="32"/>
          <w:szCs w:val="32"/>
          <w:u w:val="none"/>
          <w:lang w:val="en-US" w:eastAsia="zh-CN"/>
        </w:rPr>
        <w:t>四十九</w:t>
      </w:r>
      <w:r>
        <w:rPr>
          <w:rFonts w:hint="eastAsia" w:ascii="仿宋_GB2312" w:hAnsi="仿宋_GB2312" w:eastAsia="仿宋_GB2312" w:cs="仿宋_GB2312"/>
          <w:color w:val="auto"/>
          <w:sz w:val="32"/>
          <w:szCs w:val="32"/>
          <w:u w:val="none"/>
          <w:lang w:eastAsia="zh-CN"/>
        </w:rPr>
        <w:t>条</w:t>
      </w:r>
      <w:r>
        <w:rPr>
          <w:rFonts w:hint="eastAsia" w:ascii="仿宋_GB2312" w:hAnsi="仿宋_GB2312" w:eastAsia="仿宋_GB2312" w:cs="仿宋_GB2312"/>
          <w:color w:val="auto"/>
          <w:sz w:val="32"/>
          <w:szCs w:val="32"/>
          <w:u w:val="none"/>
          <w:lang w:val="en-US" w:eastAsia="zh-CN"/>
        </w:rPr>
        <w:t>第二款</w:t>
      </w:r>
      <w:r>
        <w:rPr>
          <w:rFonts w:hint="eastAsia" w:ascii="仿宋_GB2312" w:hAnsi="仿宋_GB2312" w:eastAsia="仿宋_GB2312" w:cs="仿宋_GB2312"/>
          <w:sz w:val="32"/>
          <w:szCs w:val="32"/>
          <w:lang w:val="en-US" w:eastAsia="zh-CN"/>
        </w:rPr>
        <w:t>之规定，</w:t>
      </w:r>
      <w:r>
        <w:rPr>
          <w:rFonts w:hint="eastAsia" w:ascii="仿宋_GB2312" w:hAnsi="仿宋_GB2312" w:eastAsia="仿宋_GB2312" w:cs="仿宋_GB2312"/>
          <w:color w:val="auto"/>
          <w:sz w:val="32"/>
          <w:szCs w:val="32"/>
          <w:u w:val="none"/>
          <w:lang w:eastAsia="zh-CN"/>
        </w:rPr>
        <w:t>构成</w:t>
      </w:r>
      <w:r>
        <w:rPr>
          <w:rFonts w:hint="eastAsia" w:ascii="仿宋_GB2312" w:hAnsi="仿宋_GB2312" w:eastAsia="仿宋_GB2312" w:cs="仿宋_GB2312"/>
          <w:bCs/>
          <w:color w:val="auto"/>
          <w:sz w:val="32"/>
          <w:szCs w:val="32"/>
          <w:u w:val="none"/>
          <w:lang w:val="en-US" w:eastAsia="zh-CN"/>
        </w:rPr>
        <w:t>对车用气瓶</w:t>
      </w:r>
      <w:r>
        <w:rPr>
          <w:rFonts w:hint="eastAsia" w:ascii="仿宋_GB2312" w:hAnsi="仿宋_GB2312" w:eastAsia="仿宋_GB2312" w:cs="仿宋_GB2312"/>
          <w:color w:val="auto"/>
          <w:sz w:val="32"/>
          <w:szCs w:val="32"/>
          <w:lang w:val="en-US" w:eastAsia="zh-CN"/>
        </w:rPr>
        <w:t>未按规定实施充装前后检查的违法充装行为</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综合考虑当事人的违法事实、性质、情节、社会危害程度、和当事人主动消除设备危害后果情况等因素，针对当事人未按规定实施</w:t>
      </w:r>
      <w:r>
        <w:rPr>
          <w:rFonts w:hint="eastAsia" w:ascii="仿宋_GB2312" w:hAnsi="仿宋_GB2312" w:eastAsia="仿宋_GB2312" w:cs="仿宋_GB2312"/>
          <w:bCs/>
          <w:color w:val="auto"/>
          <w:sz w:val="32"/>
          <w:szCs w:val="32"/>
          <w:u w:val="none"/>
          <w:lang w:val="en-US" w:eastAsia="zh-CN"/>
        </w:rPr>
        <w:t>充装前后检查对车用气瓶充装的违法</w:t>
      </w:r>
      <w:r>
        <w:rPr>
          <w:rFonts w:hint="eastAsia" w:ascii="仿宋_GB2312" w:hAnsi="仿宋_GB2312" w:eastAsia="仿宋_GB2312" w:cs="仿宋_GB2312"/>
          <w:color w:val="auto"/>
          <w:sz w:val="32"/>
          <w:szCs w:val="32"/>
          <w:u w:val="none"/>
          <w:lang w:eastAsia="zh-CN"/>
        </w:rPr>
        <w:t>行为</w:t>
      </w:r>
      <w:r>
        <w:rPr>
          <w:rFonts w:hint="eastAsia" w:ascii="仿宋_GB2312" w:hAnsi="仿宋_GB2312" w:eastAsia="仿宋_GB2312" w:cs="仿宋_GB2312"/>
          <w:sz w:val="32"/>
          <w:szCs w:val="32"/>
          <w:lang w:val="en-US" w:eastAsia="zh-CN"/>
        </w:rPr>
        <w:t>，依照《中华人民共和国特种设备安全法》第八十五条规定，参照《山东省市场监督管理行政处罚裁量基准》第十部分第二十六的规定，本机关决定责令当事人改正违法行为，并处罚如下：罚款</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万元整，上缴国库。</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当事人应当在收到本行政处罚决定书之日起</w:t>
      </w:r>
      <w:r>
        <w:rPr>
          <w:rFonts w:hint="default" w:ascii="Times New Roman" w:hAnsi="Times New Roman" w:eastAsia="Times New Roman" w:cs="Times New Roman"/>
          <w:kern w:val="1"/>
          <w:sz w:val="32"/>
          <w:szCs w:val="32"/>
          <w:u w:val="none"/>
          <w:lang w:val="en-US" w:eastAsia="zh-CN" w:bidi="ar-SA"/>
        </w:rPr>
        <w:t>15</w:t>
      </w:r>
      <w:r>
        <w:rPr>
          <w:rFonts w:hint="eastAsia" w:ascii="Times New Roman" w:hAnsi="Times New Roman" w:eastAsia="仿宋_GB2312" w:cs="仿宋_GB2312"/>
          <w:color w:val="000000"/>
          <w:sz w:val="32"/>
          <w:szCs w:val="32"/>
          <w:lang w:eastAsia="zh-CN"/>
        </w:rPr>
        <w:t>日内，到中国工商银行淄博南定支行、中国建设银行淄博西城支行、中国银行淄博周村支行、中国农业银行淄博周村开发区分理处、青岛银行淄博分行、齐商银行经开区支行缴纳罚款。逾期不缴纳罚款的将依据《中华人民共和国行政处罚法》第五十一条的规定，本机关将每日按罚款数额的</w:t>
      </w:r>
      <w:r>
        <w:rPr>
          <w:rFonts w:hint="default" w:ascii="Times New Roman" w:hAnsi="Times New Roman" w:eastAsia="Times New Roman" w:cs="Times New Roman"/>
          <w:kern w:val="1"/>
          <w:sz w:val="32"/>
          <w:szCs w:val="32"/>
          <w:u w:val="none"/>
          <w:lang w:val="en-US" w:eastAsia="zh-CN" w:bidi="ar-SA"/>
        </w:rPr>
        <w:t>3</w:t>
      </w:r>
      <w:r>
        <w:rPr>
          <w:rFonts w:hint="eastAsia" w:ascii="Times New Roman" w:hAnsi="Times New Roman" w:eastAsia="Times New Roman" w:cs="Mongolian Baiti"/>
          <w:kern w:val="1"/>
          <w:sz w:val="32"/>
          <w:szCs w:val="32"/>
          <w:u w:val="none"/>
          <w:lang w:val="en-US" w:eastAsia="zh-CN" w:bidi="ar-SA"/>
        </w:rPr>
        <w:t>%</w:t>
      </w:r>
      <w:r>
        <w:rPr>
          <w:rFonts w:hint="eastAsia" w:ascii="Times New Roman" w:hAnsi="Times New Roman" w:eastAsia="仿宋_GB2312" w:cs="仿宋_GB2312"/>
          <w:color w:val="000000"/>
          <w:sz w:val="32"/>
          <w:szCs w:val="32"/>
          <w:lang w:eastAsia="zh-CN"/>
        </w:rPr>
        <w:t>加处罚款，并依法申请人民法院强制执行。</w:t>
      </w:r>
    </w:p>
    <w:p>
      <w:pPr>
        <w:keepNext w:val="0"/>
        <w:keepLines w:val="0"/>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如对本决定不服，可自收到本决定书之日起</w:t>
      </w:r>
      <w:r>
        <w:rPr>
          <w:rFonts w:hint="default" w:ascii="Times New Roman" w:hAnsi="Times New Roman" w:eastAsia="Times New Roman" w:cs="Times New Roman"/>
          <w:color w:val="000000"/>
          <w:sz w:val="32"/>
          <w:szCs w:val="32"/>
          <w:lang w:val="en-US" w:eastAsia="zh-CN"/>
        </w:rPr>
        <w:t>60</w:t>
      </w:r>
      <w:r>
        <w:rPr>
          <w:rFonts w:hint="eastAsia" w:ascii="Times New Roman" w:hAnsi="Times New Roman" w:eastAsia="仿宋_GB2312" w:cs="仿宋_GB2312"/>
          <w:color w:val="000000"/>
          <w:sz w:val="32"/>
          <w:szCs w:val="32"/>
          <w:lang w:val="en-US" w:eastAsia="zh-CN"/>
        </w:rPr>
        <w:t>日内向山东省人民政府申请行政复议或自收到本决定书之日起</w:t>
      </w:r>
      <w:r>
        <w:rPr>
          <w:rFonts w:hint="default" w:ascii="Times New Roman" w:hAnsi="Times New Roman" w:eastAsia="Times New Roman" w:cs="Times New Roman"/>
          <w:color w:val="000000"/>
          <w:sz w:val="32"/>
          <w:szCs w:val="32"/>
          <w:lang w:val="en-US" w:eastAsia="zh-CN"/>
        </w:rPr>
        <w:t>6</w:t>
      </w:r>
      <w:r>
        <w:rPr>
          <w:rFonts w:hint="eastAsia" w:ascii="Times New Roman" w:hAnsi="Times New Roman" w:eastAsia="仿宋_GB2312" w:cs="仿宋_GB2312"/>
          <w:color w:val="000000"/>
          <w:sz w:val="32"/>
          <w:szCs w:val="32"/>
          <w:lang w:val="en-US" w:eastAsia="zh-CN"/>
        </w:rPr>
        <w:t>个月内向人民法院提起行政诉讼。</w:t>
      </w:r>
    </w:p>
    <w:p>
      <w:pPr>
        <w:keepNext w:val="0"/>
        <w:keepLines w:val="0"/>
        <w:pageBreakBefore w:val="0"/>
        <w:widowControl/>
        <w:kinsoku/>
        <w:wordWrap/>
        <w:overflowPunct/>
        <w:topLinePunct w:val="0"/>
        <w:autoSpaceDE/>
        <w:autoSpaceDN/>
        <w:bidi w:val="0"/>
        <w:adjustRightInd/>
        <w:snapToGrid w:val="0"/>
        <w:spacing w:line="560" w:lineRule="exact"/>
        <w:ind w:firstLine="640"/>
        <w:jc w:val="left"/>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当事人申请行政复议或者提起行政诉讼的，行政处罚不停止执行，法律另有规定的除外。</w:t>
      </w:r>
    </w:p>
    <w:p>
      <w:pPr>
        <w:keepNext w:val="0"/>
        <w:keepLines w:val="0"/>
        <w:pageBreakBefore w:val="0"/>
        <w:kinsoku/>
        <w:wordWrap/>
        <w:overflowPunct/>
        <w:topLinePunct w:val="0"/>
        <w:autoSpaceDE/>
        <w:autoSpaceDN/>
        <w:bidi w:val="0"/>
        <w:adjustRightInd/>
        <w:spacing w:line="560" w:lineRule="exact"/>
        <w:ind w:right="640" w:firstLine="601"/>
        <w:jc w:val="right"/>
        <w:textAlignment w:val="auto"/>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lang w:eastAsia="zh-CN"/>
        </w:rPr>
        <w:t>淄博经济开发区管理委员会</w:t>
      </w:r>
    </w:p>
    <w:p>
      <w:pPr>
        <w:keepNext w:val="0"/>
        <w:keepLines w:val="0"/>
        <w:pageBreakBefore w:val="0"/>
        <w:kinsoku/>
        <w:wordWrap/>
        <w:overflowPunct/>
        <w:topLinePunct w:val="0"/>
        <w:autoSpaceDE/>
        <w:autoSpaceDN/>
        <w:bidi w:val="0"/>
        <w:adjustRightInd/>
        <w:spacing w:line="560" w:lineRule="exact"/>
        <w:ind w:right="1280" w:firstLine="600"/>
        <w:jc w:val="right"/>
        <w:textAlignment w:val="auto"/>
        <w:rPr>
          <w:rFonts w:ascii="仿宋_GB2312" w:hAnsi="Times New Roman" w:eastAsia="仿宋_GB2312" w:cs="仿宋"/>
          <w:color w:val="000000"/>
          <w:sz w:val="32"/>
          <w:szCs w:val="32"/>
        </w:rPr>
      </w:pPr>
      <w:r>
        <w:rPr>
          <w:rFonts w:hint="default" w:ascii="Times New Roman" w:hAnsi="Times New Roman" w:eastAsia="Times New Roman" w:cs="Times New Roman"/>
          <w:color w:val="000000"/>
          <w:sz w:val="32"/>
          <w:szCs w:val="32"/>
          <w:lang w:val="en-US" w:eastAsia="zh-CN"/>
        </w:rPr>
        <w:t>2022</w:t>
      </w:r>
      <w:r>
        <w:rPr>
          <w:rFonts w:hint="eastAsia" w:ascii="Times New Roman" w:hAnsi="Times New Roman" w:eastAsia="Times New Roman" w:cs="仿宋_GB2312"/>
          <w:color w:val="000000"/>
          <w:sz w:val="32"/>
          <w:szCs w:val="32"/>
          <w:lang w:val="en-US" w:eastAsia="zh-CN"/>
        </w:rPr>
        <w:t>年</w:t>
      </w:r>
      <w:r>
        <w:rPr>
          <w:rFonts w:hint="default" w:ascii="Times New Roman" w:hAnsi="Times New Roman" w:eastAsia="Times New Roman" w:cs="Times New Roman"/>
          <w:color w:val="000000"/>
          <w:sz w:val="32"/>
          <w:szCs w:val="32"/>
          <w:lang w:val="en-US" w:eastAsia="zh-CN"/>
        </w:rPr>
        <w:t>3</w:t>
      </w:r>
      <w:r>
        <w:rPr>
          <w:rFonts w:hint="eastAsia" w:ascii="Times New Roman" w:hAnsi="Times New Roman" w:eastAsia="Times New Roman" w:cs="仿宋_GB2312"/>
          <w:color w:val="000000"/>
          <w:sz w:val="32"/>
          <w:szCs w:val="32"/>
          <w:lang w:val="en-US" w:eastAsia="zh-CN"/>
        </w:rPr>
        <w:t>月</w:t>
      </w:r>
      <w:r>
        <w:rPr>
          <w:rFonts w:hint="default" w:ascii="Times New Roman" w:hAnsi="Times New Roman" w:eastAsia="Times New Roman" w:cs="Times New Roman"/>
          <w:color w:val="000000"/>
          <w:sz w:val="32"/>
          <w:szCs w:val="32"/>
          <w:lang w:val="en-US" w:eastAsia="zh-CN"/>
        </w:rPr>
        <w:t>15</w:t>
      </w:r>
      <w:r>
        <w:rPr>
          <w:rFonts w:hint="eastAsia" w:ascii="Times New Roman" w:hAnsi="Times New Roman" w:eastAsia="Times New Roman" w:cs="仿宋_GB2312"/>
          <w:color w:val="000000"/>
          <w:sz w:val="32"/>
          <w:szCs w:val="32"/>
          <w:lang w:val="en-US" w:eastAsia="zh-CN"/>
        </w:rPr>
        <w:t xml:space="preserve">日 </w:t>
      </w:r>
      <w:r>
        <w:rPr>
          <w:rFonts w:hint="eastAsia" w:ascii="仿宋_GB2312" w:hAnsi="Times New Roman" w:eastAsia="仿宋_GB2312" w:cs="仿宋"/>
          <w:color w:val="00000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Times New Roman" w:hAnsi="Times New Roman" w:eastAsia="仿宋_GB2312" w:cs="Mongolian Baiti"/>
          <w:color w:val="000000"/>
          <w:sz w:val="32"/>
          <w:szCs w:val="32"/>
        </w:rPr>
      </w:pPr>
      <w:bookmarkStart w:id="3" w:name="_GoBack"/>
      <w:bookmarkEnd w:id="3"/>
    </w:p>
    <w:p>
      <w:pPr>
        <w:pStyle w:val="2"/>
        <w:rPr>
          <w:rFonts w:hint="eastAsia" w:ascii="Times New Roman" w:hAnsi="Times New Roman" w:eastAsia="仿宋_GB2312" w:cs="Mongolian Baiti"/>
          <w:color w:val="000000"/>
          <w:sz w:val="32"/>
          <w:szCs w:val="32"/>
        </w:rPr>
      </w:pPr>
    </w:p>
    <w:p>
      <w:pPr>
        <w:pStyle w:val="2"/>
        <w:rPr>
          <w:rFonts w:hint="eastAsia" w:ascii="Times New Roman" w:hAnsi="Times New Roman" w:eastAsia="仿宋_GB2312" w:cs="Mongolian Baiti"/>
          <w:color w:val="000000"/>
          <w:sz w:val="32"/>
          <w:szCs w:val="32"/>
        </w:rPr>
      </w:pPr>
    </w:p>
    <w:p>
      <w:pPr>
        <w:pStyle w:val="2"/>
        <w:rPr>
          <w:rFonts w:hint="eastAsia" w:ascii="Times New Roman" w:hAnsi="Times New Roman" w:eastAsia="仿宋_GB2312" w:cs="Mongolian Baiti"/>
          <w:color w:val="000000"/>
          <w:sz w:val="32"/>
          <w:szCs w:val="32"/>
        </w:rPr>
      </w:pPr>
    </w:p>
    <w:p>
      <w:pPr>
        <w:pStyle w:val="2"/>
        <w:rPr>
          <w:rFonts w:hint="eastAsia" w:ascii="Times New Roman" w:hAnsi="Times New Roman" w:eastAsia="仿宋_GB2312" w:cs="Mongolian Baiti"/>
          <w:color w:val="000000"/>
          <w:sz w:val="32"/>
          <w:szCs w:val="32"/>
        </w:rPr>
      </w:pPr>
    </w:p>
    <w:p>
      <w:pPr>
        <w:pStyle w:val="3"/>
        <w:spacing w:before="1"/>
        <w:ind w:left="163"/>
        <w:rPr>
          <w:rFonts w:hint="eastAsia" w:ascii="黑体" w:hAnsi="黑体" w:eastAsia="黑体"/>
          <w:color w:val="231F20"/>
          <w:spacing w:val="-16"/>
        </w:rPr>
      </w:pPr>
    </w:p>
    <w:p>
      <w:pPr>
        <w:pStyle w:val="3"/>
        <w:spacing w:before="1"/>
        <w:ind w:left="163"/>
        <w:rPr>
          <w:rFonts w:hint="eastAsia" w:ascii="Times New Roman" w:hAnsi="Times New Roman" w:eastAsia="仿宋_GB2312" w:cs="Mongolian Baiti"/>
          <w:color w:val="000000"/>
          <w:sz w:val="32"/>
          <w:szCs w:val="32"/>
          <w:u w:val="single"/>
        </w:rPr>
      </w:pPr>
      <w:r>
        <w:rPr>
          <w:rFonts w:hint="eastAsia" w:ascii="黑体" w:hAnsi="黑体" w:eastAsia="黑体"/>
          <w:color w:val="231F20"/>
          <w:spacing w:val="-16"/>
        </w:rPr>
        <w:t>（市场监督管理部门将依法向社会公示本行政处罚决定信息）</w:t>
      </w:r>
    </w:p>
    <w:p>
      <w:pPr>
        <w:spacing w:line="500" w:lineRule="exact"/>
        <w:rPr>
          <w:rFonts w:hint="eastAsia" w:ascii="Times New Roman" w:hAnsi="Times New Roman" w:eastAsia="仿宋_GB2312" w:cs="Mongolian Baiti"/>
          <w:bCs/>
          <w:sz w:val="32"/>
          <w:szCs w:val="32"/>
        </w:rPr>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1312;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eu/pdQAAAAFAQAADwAAAAAAAAABACAAAAAiAAAAZHJzL2Rvd25yZXYueG1sUEsBAhQA&#10;FAAAAAgAh07iQCy94tr2AQAA5wMAAA4AAAAAAAAAAQAgAAAAIwEAAGRycy9lMm9Eb2MueG1sUEsF&#10;BgAAAAAGAAYAWQEAAIsFA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DHm6S+QEAAOUDAAAOAAAAZHJzL2Uyb0RvYy54bWytU82O&#10;0zAQviPxDpbvNG1Ru2zUdA9blguCSsADTB0nseQ/PG7TvgQvgMQNThy579uwPMaOndKF5dIDOThj&#10;z/ib+b4ZL6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2/&#10;+/zj56evv26/0Hr3/RubJZF6jyXFXtt1OO7Qr0NivG+CSX/iwvZZ2MNJWLmPTNDh7GI+nU8pgyDf&#10;ZHqRdS8e7vqA8ZV0hiWj4lrZRBtK2L3GSPko9HdIOtaW9RW/fD6nLgqgGcSPZBhPLNC2+SY6reob&#10;pXWKx9BurnVgO0hTkL/EiVD/CkspVoDdEJddw3x0EuqXtmbx4EkfS8+CpwKMrDnTkl5RsggQyghK&#10;nxNJqbWlCpKsg5DJ2rj6QN3Y+qDajnSY5CqTh7qf6z1OahqvP/cZ6eF1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AMebpL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lang w:eastAsia="zh-CN"/>
        </w:rPr>
        <w:t>三</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w:t>
      </w:r>
      <w:r>
        <w:rPr>
          <w:rFonts w:hint="eastAsia" w:ascii="Times New Roman" w:hAnsi="Times New Roman" w:eastAsia="仿宋_GB2312" w:cs="仿宋"/>
          <w:color w:val="000000"/>
          <w:sz w:val="32"/>
          <w:szCs w:val="32"/>
          <w:lang w:eastAsia="zh-CN"/>
        </w:rPr>
        <w:t>一份办案机构留存。</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Arial Unicode MS"/>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D9297D"/>
    <w:rsid w:val="09B53BED"/>
    <w:rsid w:val="0A6E17AE"/>
    <w:rsid w:val="108A0FE7"/>
    <w:rsid w:val="10B36ECA"/>
    <w:rsid w:val="15966A1F"/>
    <w:rsid w:val="161C4865"/>
    <w:rsid w:val="17E01087"/>
    <w:rsid w:val="28416235"/>
    <w:rsid w:val="28C33FAE"/>
    <w:rsid w:val="34E1521C"/>
    <w:rsid w:val="360D1B6A"/>
    <w:rsid w:val="366D2C35"/>
    <w:rsid w:val="37A52826"/>
    <w:rsid w:val="3A745B1B"/>
    <w:rsid w:val="4D6C7D98"/>
    <w:rsid w:val="57E25241"/>
    <w:rsid w:val="58ED5699"/>
    <w:rsid w:val="5F29663C"/>
    <w:rsid w:val="5F34467B"/>
    <w:rsid w:val="6C25321B"/>
    <w:rsid w:val="6E4E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1228</Words>
  <Characters>1269</Characters>
  <Lines>0</Lines>
  <Paragraphs>0</Paragraphs>
  <TotalTime>29</TotalTime>
  <ScaleCrop>false</ScaleCrop>
  <LinksUpToDate>false</LinksUpToDate>
  <CharactersWithSpaces>1426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2021-07-24T05:03:00Z</dcterms:created>
  <dc:creator>lenovo</dc:creator>
  <cp:lastModifiedBy>一依</cp:lastModifiedBy>
  <cp:lastPrinted>2022-04-02T02:02:00Z</cp:lastPrinted>
  <dcterms:modified xsi:type="dcterms:W3CDTF">2022-04-18T06:51:06Z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7782EB019D6A4A40838A80D663445C7F</vt:lpwstr>
  </property>
</Properties>
</file>