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0" w:name="_Toc27865"/>
      <w:bookmarkStart w:id="1" w:name="_Toc76683363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淄博经济开发区管理委员会</w:t>
      </w:r>
      <w:bookmarkEnd w:id="0"/>
      <w:bookmarkEnd w:id="1"/>
      <w:bookmarkStart w:id="2" w:name="_Toc76683364"/>
    </w:p>
    <w:p>
      <w:pPr>
        <w:spacing w:line="560" w:lineRule="exact"/>
        <w:jc w:val="center"/>
        <w:outlineLvl w:val="0"/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</w:pPr>
      <w:r>
        <w:rPr>
          <w:rFonts w:ascii="Times New Roman" w:hAnsi="Mongolian Baiti" w:eastAsia="方正小标宋简体" w:cs="Mongolian Baiti"/>
          <w:bCs/>
          <w:color w:val="000000"/>
          <w:sz w:val="44"/>
          <w:szCs w:val="44"/>
        </w:rPr>
        <w:t>行政处罚决定书</w:t>
      </w:r>
      <w:bookmarkEnd w:id="2"/>
    </w:p>
    <w:p>
      <w:pPr>
        <w:widowControl/>
        <w:snapToGrid w:val="0"/>
        <w:spacing w:line="560" w:lineRule="exact"/>
        <w:ind w:right="55"/>
        <w:jc w:val="center"/>
        <w:outlineLvl w:val="1"/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  <w:lang w:eastAsia="zh-CN"/>
        </w:rPr>
        <w:t>淄经开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  <w:t>市监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  <w:lang w:eastAsia="zh-CN"/>
        </w:rPr>
        <w:t>认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  <w:t>处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  <w:lang w:eastAsia="zh-CN"/>
        </w:rPr>
        <w:t>字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  <w:t>〔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  <w:t>〕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  <w:t>号</w:t>
      </w:r>
    </w:p>
    <w:p>
      <w:pPr>
        <w:widowControl/>
        <w:snapToGrid w:val="0"/>
        <w:spacing w:line="520" w:lineRule="exact"/>
        <w:ind w:right="55" w:firstLine="5440" w:firstLineChars="1700"/>
        <w:rPr>
          <w:rFonts w:hint="eastAsia" w:ascii="Times New Roman" w:hAnsi="Times New Roman" w:eastAsia="仿宋_GB2312" w:cs="Mongolian Baiti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-38100</wp:posOffset>
                </wp:positionH>
                <wp:positionV relativeFrom="paragraph">
                  <wp:posOffset>20802600</wp:posOffset>
                </wp:positionV>
                <wp:extent cx="5761990" cy="0"/>
                <wp:effectExtent l="0" t="9525" r="3810" b="1587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rPr>
                                <w:rFonts w:ascii="宋体" w:hAnsi="宋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pt;margin-top:1638pt;height:0pt;width:453.7pt;z-index:251660288;mso-width-relative:page;mso-height-relative:page;" filled="f" stroked="t" coordsize="21600,21600" o:allowoverlap="f" o:gfxdata="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Ky1v9YAAAAMAQAADwAAAAAAAAABACAAAAAiAAAAZHJzL2Rv&#10;d25yZXYueG1sUEsBAhQAFAAAAAgAh07iQJn4c4oDAgAA+AMAAA4AAAAAAAAAAQAgAAAAJQEAAGRy&#10;cy9lMm9Eb2MueG1sUEsFBgAAAAAGAAYAWQEAAJoFAAAAAA==&#10;">
                <v:fill on="f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rPr>
                          <w:rFonts w:ascii="宋体" w:hAnsi="宋体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ind w:left="140" w:hanging="140"/>
        <w:rPr>
          <w:rFonts w:hint="eastAsia" w:ascii="Times New Roman" w:hAnsi="Times New Roman" w:eastAsia="仿宋_GB2312" w:cs="Mongolian Baiti"/>
          <w:kern w:val="1"/>
          <w:sz w:val="32"/>
          <w:szCs w:val="32"/>
          <w:u w:val="none"/>
        </w:rPr>
      </w:pPr>
      <w:r>
        <w:rPr>
          <w:rFonts w:hint="eastAsia" w:ascii="Times New Roman" w:hAnsi="Times New Roman" w:eastAsia="仿宋_GB2312" w:cs="Mongolian Baiti"/>
          <w:bCs/>
          <w:kern w:val="1"/>
          <w:sz w:val="32"/>
          <w:szCs w:val="32"/>
        </w:rPr>
        <w:t>当事人：</w:t>
      </w:r>
      <w:r>
        <w:rPr>
          <w:rFonts w:hint="eastAsia" w:ascii="仿宋_GB2312" w:eastAsia="仿宋_GB2312" w:cs="仿宋_GB2312" w:hAnsiTheme="minorEastAsia"/>
          <w:bCs/>
          <w:sz w:val="32"/>
          <w:szCs w:val="32"/>
          <w:lang w:eastAsia="zh-CN"/>
        </w:rPr>
        <w:t>淄博佳骏机动车检测有限公司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none"/>
        </w:rPr>
        <w:t xml:space="preserve">             </w:t>
      </w:r>
    </w:p>
    <w:p>
      <w:pPr>
        <w:spacing w:line="520" w:lineRule="exact"/>
        <w:ind w:left="140" w:hanging="140"/>
        <w:rPr>
          <w:rFonts w:hint="eastAsia"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微软雅黑"/>
          <w:bCs/>
          <w:kern w:val="1"/>
          <w:sz w:val="32"/>
          <w:szCs w:val="32"/>
        </w:rPr>
        <w:t>主体资格证照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名称：</w:t>
      </w:r>
      <w:r>
        <w:rPr>
          <w:rFonts w:hint="eastAsia" w:ascii="仿宋_GB2312" w:hAnsi="Times New Roman" w:eastAsia="仿宋_GB2312"/>
          <w:bCs/>
          <w:sz w:val="32"/>
          <w:szCs w:val="32"/>
        </w:rPr>
        <w:t>营业执照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none"/>
          <w:lang w:val="en-US" w:eastAsia="zh-CN"/>
        </w:rPr>
        <w:t xml:space="preserve"> </w:t>
      </w:r>
    </w:p>
    <w:p>
      <w:pPr>
        <w:spacing w:line="520" w:lineRule="exact"/>
        <w:ind w:left="140" w:hanging="140"/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统一社会信用代码（注册号）：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仿宋_GB2312" w:eastAsia="仿宋_GB2312" w:cs="仿宋_GB2312" w:hAnsiTheme="minorEastAsia"/>
          <w:bCs/>
          <w:sz w:val="32"/>
          <w:szCs w:val="32"/>
          <w:lang w:val="en-US" w:eastAsia="zh-CN"/>
        </w:rPr>
        <w:t>91370302MA3CB1PN3L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none"/>
        </w:rPr>
        <w:t xml:space="preserve">          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</w:t>
      </w:r>
    </w:p>
    <w:p>
      <w:pPr>
        <w:spacing w:line="520" w:lineRule="exact"/>
        <w:ind w:left="140" w:hanging="140"/>
        <w:rPr>
          <w:rFonts w:hint="eastAsia" w:ascii="Times New Roman" w:hAnsi="Times New Roman" w:eastAsia="仿宋_GB2312" w:cs="Mongolian Baiti"/>
          <w:kern w:val="1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住所（住址）：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仿宋_GB2312" w:eastAsia="仿宋_GB2312" w:cs="仿宋_GB2312" w:hAnsiTheme="minorEastAsia"/>
          <w:bCs/>
          <w:sz w:val="32"/>
          <w:szCs w:val="32"/>
          <w:lang w:val="en-US" w:eastAsia="zh-CN"/>
        </w:rPr>
        <w:t>淄博市淄川双杨镇袁家东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none"/>
          <w:lang w:val="en-US" w:eastAsia="zh-CN"/>
        </w:rPr>
        <w:t xml:space="preserve">                                </w:t>
      </w:r>
    </w:p>
    <w:p>
      <w:pPr>
        <w:spacing w:line="520" w:lineRule="exact"/>
        <w:ind w:left="140" w:hanging="140"/>
        <w:rPr>
          <w:rFonts w:hint="eastAsia" w:ascii="Times New Roman" w:hAnsi="Times New Roman" w:eastAsia="仿宋_GB2312" w:cs="Mongolian Baiti"/>
          <w:kern w:val="1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none"/>
          <w:lang w:val="en-US" w:eastAsia="zh-CN"/>
        </w:rPr>
        <w:t>法定代表人（负责人、经营者）：</w:t>
      </w:r>
      <w:r>
        <w:rPr>
          <w:rFonts w:hint="default" w:ascii="仿宋_GB2312" w:eastAsia="仿宋_GB2312" w:cs="仿宋_GB2312" w:hAnsiTheme="minorEastAsia"/>
          <w:bCs/>
          <w:sz w:val="32"/>
          <w:szCs w:val="32"/>
          <w:lang w:val="en-US" w:eastAsia="zh-CN"/>
        </w:rPr>
        <w:t>袁雪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none"/>
          <w:lang w:val="en-US" w:eastAsia="zh-CN"/>
        </w:rPr>
        <w:t xml:space="preserve">                   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2022年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14日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我局执法人员对上级交办件中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淄博佳骏机动车检测有限公司进行检验检测机构监督检查，检查发现：当事人对车辆鲁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C5XS89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出具的初检检测报告中存在加载减速法检测时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VelMaxHP100%检测点与VelMaxHP80%检测点出现扭矩差值过大问题。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经查，当事人对该车辆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初检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采取</w:t>
      </w: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>国家有关强制性规定《柴油车污染物排放限值及测量方法（自由加速法及加载减速法）》（GB3847-2018）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加载减速法检测过程中，存在使用未更新的检测软件、不规范的检测操作或方法行为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，对检测数据产生影响，出具的检验检测报告数据不实。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上述事实，主要由以下证据证明：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1、《关于公布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2022年度机动车检验机构监督检查结果的通知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》，证明案件来源。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2、营业执照、资质认定证书,证明当事人主体资格。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最近两次检查的《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资质认定检验检测机构监督检查事实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确认单》，证明同类违法行为发生时间段。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调查笔录、调查检查照片，证明当事人认可违法事实。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、违法行为发生期间使用加载减速法检测柴油车辆名单、出现加载减速法检测点差值过大车辆鲁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C5XS89、鲁C9CU85、鲁C85K22的检验检测报告及数据截图，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证明当事人采用不规范加载加速检测法出具检验检测报告。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6、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车辆鲁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C5XS89、鲁C9CU85、鲁C85K22的收款收据复印件1份，证明未重复收费。</w:t>
      </w:r>
    </w:p>
    <w:p>
      <w:pPr>
        <w:widowControl/>
        <w:snapToGrid w:val="0"/>
        <w:spacing w:line="520" w:lineRule="exact"/>
        <w:ind w:firstLine="640" w:firstLineChars="200"/>
        <w:jc w:val="both"/>
        <w:rPr>
          <w:rFonts w:hint="default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7、当事人整改报告共14页，其中主动补偿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车辆鲁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C5XS89、鲁C9CU85、鲁C85K22燃油补助微信转账截图3页，组织员工培训照片及签到表3页，机动车排放检测机构变更登记表的软件升级证明1页，证明当事人采取措施主动消除或减轻违法行为危害后果。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当事人的检测行为对该车辆危害后果轻微，未见造成其它危害后果，未重复收取检测费用；当事人主动采取升级检测系统软件、开展业务培训的措施，消除可能造成此类违法行为发生的隐患，对排查出同类型车辆主动进行燃油补助；当事人积极配合调查，主动提供检验报告、上线检验视频，协助查阅检测控制系统。当事人以上行为符合《山东省市场监督管理局行使行政处罚裁量权适用规则》减轻处罚内容要求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2022年12月9日，本机关对当事人发出《行政处罚告知书》，至2022年12月16日，当事人未提出陈述、申辩。  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根据以上事实和证据，当事人上述行为违反了《检验检测机构监督管理办法》第十三条第三项之规定，依据《检验检测机构监督管理办法》第二十六条第一项之规定，参照《山东省市场监督管理局行使行政处罚裁量权适用规则》第十、第十一条之规定，责令当事人改正上述违法行为，处罚如下：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罚款壹万元，上缴国库。</w:t>
      </w:r>
    </w:p>
    <w:p>
      <w:pPr>
        <w:widowControl/>
        <w:snapToGrid w:val="0"/>
        <w:spacing w:line="52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当事人应当在收到本行政处罚决定书之日起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日内，到中国工商银行淄博南定支行、中国建设银行淄博西城支行、中国银行淄博周村支行、中国农业银行淄博周村开发区分理处、青岛银行淄博分行、齐商银行经开区支行缴纳罚款。逾期不缴纳罚款的将依据《中华人民共和国行政处罚法》第五十一条的规定，本机关将每日按罚款数额的</w:t>
      </w:r>
      <w:r>
        <w:rPr>
          <w:rFonts w:hint="eastAsia" w:ascii="Times New Roman" w:hAnsi="Times New Roman" w:eastAsia="Times New Roman" w:cs="Mongolian Baiti"/>
          <w:kern w:val="1"/>
          <w:sz w:val="32"/>
          <w:szCs w:val="32"/>
          <w:u w:val="none"/>
          <w:lang w:val="en-US" w:eastAsia="zh-CN" w:bidi="ar-SA"/>
        </w:rPr>
        <w:t>3%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加处罚款，并依法申请人民法院强制执行。</w:t>
      </w:r>
    </w:p>
    <w:p>
      <w:pPr>
        <w:widowControl/>
        <w:snapToGrid w:val="0"/>
        <w:spacing w:line="520" w:lineRule="exact"/>
        <w:ind w:firstLine="640"/>
        <w:jc w:val="both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如对本决定不服，可自收到本决定书之日起</w:t>
      </w:r>
      <w:r>
        <w:rPr>
          <w:rFonts w:hint="eastAsia" w:ascii="Times New Roman" w:hAnsi="Times New Roman" w:eastAsia="Times New Roman" w:cs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日内向山东省人民政府申请行政复议或自收到本决定书之日起</w:t>
      </w:r>
      <w:r>
        <w:rPr>
          <w:rFonts w:hint="eastAsia" w:ascii="Times New Roman" w:hAnsi="Times New Roman" w:eastAsia="Times New Roman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个月内向人民法院提起行政诉讼。</w:t>
      </w:r>
    </w:p>
    <w:p>
      <w:pPr>
        <w:widowControl/>
        <w:snapToGrid w:val="0"/>
        <w:spacing w:line="520" w:lineRule="exact"/>
        <w:ind w:firstLine="640"/>
        <w:jc w:val="left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当事人申请行政复议或者提起行政诉讼的，行政处罚不停止执行，法律另有规定的除外。</w:t>
      </w:r>
    </w:p>
    <w:p>
      <w:pPr>
        <w:pStyle w:val="2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right="640" w:firstLine="601"/>
        <w:jc w:val="righ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lang w:eastAsia="zh-CN"/>
        </w:rPr>
        <w:t>淄博经济开发区管理委员会</w:t>
      </w:r>
    </w:p>
    <w:p>
      <w:pPr>
        <w:spacing w:line="560" w:lineRule="exact"/>
        <w:ind w:right="946" w:rightChars="0"/>
        <w:jc w:val="right"/>
        <w:rPr>
          <w:rFonts w:ascii="仿宋_GB2312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Times New Roman" w:cs="仿宋_GB2312"/>
          <w:color w:val="000000"/>
          <w:sz w:val="32"/>
          <w:szCs w:val="32"/>
          <w:lang w:val="en-US" w:eastAsia="zh-CN"/>
        </w:rPr>
        <w:t>2022年 12 月16 日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 xml:space="preserve">  </w:t>
      </w:r>
    </w:p>
    <w:p>
      <w:pPr>
        <w:widowControl/>
        <w:snapToGrid w:val="0"/>
        <w:spacing w:line="520" w:lineRule="exact"/>
        <w:jc w:val="right"/>
        <w:rPr>
          <w:rFonts w:hint="eastAsia" w:ascii="Times New Roman" w:hAnsi="Times New Roman" w:eastAsia="仿宋_GB2312" w:cs="Mongolian Baiti"/>
          <w:color w:val="000000"/>
          <w:sz w:val="32"/>
          <w:szCs w:val="32"/>
        </w:rPr>
      </w:pPr>
    </w:p>
    <w:p>
      <w:pPr>
        <w:pStyle w:val="3"/>
        <w:spacing w:before="1"/>
        <w:ind w:left="163"/>
        <w:rPr>
          <w:rFonts w:hint="eastAsia" w:ascii="黑体" w:hAnsi="黑体" w:eastAsia="黑体"/>
          <w:color w:val="231F20"/>
          <w:spacing w:val="-16"/>
        </w:rPr>
      </w:pPr>
    </w:p>
    <w:p>
      <w:pPr>
        <w:pStyle w:val="3"/>
        <w:spacing w:before="1"/>
        <w:ind w:left="163"/>
        <w:rPr>
          <w:rFonts w:hint="eastAsia" w:ascii="黑体" w:hAnsi="黑体" w:eastAsia="黑体"/>
          <w:color w:val="231F20"/>
          <w:spacing w:val="-16"/>
        </w:rPr>
      </w:pPr>
    </w:p>
    <w:p>
      <w:pPr>
        <w:pStyle w:val="3"/>
        <w:spacing w:before="1"/>
        <w:ind w:left="163"/>
        <w:rPr>
          <w:rFonts w:hint="eastAsia" w:ascii="黑体" w:hAnsi="黑体" w:eastAsia="黑体"/>
          <w:color w:val="231F20"/>
          <w:spacing w:val="-16"/>
        </w:rPr>
      </w:pPr>
    </w:p>
    <w:p>
      <w:pPr>
        <w:spacing w:line="500" w:lineRule="exact"/>
        <w:rPr>
          <w:rFonts w:hint="eastAsia" w:ascii="Times New Roman" w:hAnsi="Times New Roman" w:eastAsia="仿宋_GB2312" w:cs="Mongolian Baiti"/>
          <w:bCs/>
          <w:sz w:val="32"/>
          <w:szCs w:val="32"/>
        </w:rPr>
      </w:pP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WVlNDFkOTNjMGFhM2UxNGM5NTVlYzliZTFhYjcifQ=="/>
  </w:docVars>
  <w:rsids>
    <w:rsidRoot w:val="00000000"/>
    <w:rsid w:val="0208697E"/>
    <w:rsid w:val="03A51730"/>
    <w:rsid w:val="05D9297D"/>
    <w:rsid w:val="07FE7C56"/>
    <w:rsid w:val="0AD91F5E"/>
    <w:rsid w:val="108A0FE7"/>
    <w:rsid w:val="10B36ECA"/>
    <w:rsid w:val="15966A1F"/>
    <w:rsid w:val="15C06F04"/>
    <w:rsid w:val="161C4865"/>
    <w:rsid w:val="17E01087"/>
    <w:rsid w:val="1F925DFE"/>
    <w:rsid w:val="203D1D2B"/>
    <w:rsid w:val="263E77C6"/>
    <w:rsid w:val="277F62B3"/>
    <w:rsid w:val="28416235"/>
    <w:rsid w:val="28C33FAE"/>
    <w:rsid w:val="293F097C"/>
    <w:rsid w:val="30032221"/>
    <w:rsid w:val="30B01166"/>
    <w:rsid w:val="30DE09A0"/>
    <w:rsid w:val="329445E3"/>
    <w:rsid w:val="347D72E4"/>
    <w:rsid w:val="360D1B6A"/>
    <w:rsid w:val="37A52826"/>
    <w:rsid w:val="3994749E"/>
    <w:rsid w:val="3A745B1B"/>
    <w:rsid w:val="3DFF5550"/>
    <w:rsid w:val="48CE4971"/>
    <w:rsid w:val="49B64950"/>
    <w:rsid w:val="4C363DCD"/>
    <w:rsid w:val="4D6C7D98"/>
    <w:rsid w:val="4E9702AC"/>
    <w:rsid w:val="51136310"/>
    <w:rsid w:val="58ED5699"/>
    <w:rsid w:val="59984F68"/>
    <w:rsid w:val="5ADC0C1F"/>
    <w:rsid w:val="5CD90111"/>
    <w:rsid w:val="5DF74E46"/>
    <w:rsid w:val="5F29663C"/>
    <w:rsid w:val="659F4A7C"/>
    <w:rsid w:val="66D57A63"/>
    <w:rsid w:val="69226418"/>
    <w:rsid w:val="6B1524C1"/>
    <w:rsid w:val="6C25321B"/>
    <w:rsid w:val="6E4E5378"/>
    <w:rsid w:val="7333347F"/>
    <w:rsid w:val="74C553CC"/>
    <w:rsid w:val="78092607"/>
    <w:rsid w:val="7A1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1410</Words>
  <Characters>1539</Characters>
  <Lines>0</Lines>
  <Paragraphs>0</Paragraphs>
  <TotalTime>10</TotalTime>
  <ScaleCrop>false</ScaleCrop>
  <LinksUpToDate>false</LinksUpToDate>
  <CharactersWithSpaces>1661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2021-07-24T05:03:00Z</dcterms:created>
  <dc:creator>lenovo</dc:creator>
  <cp:lastModifiedBy>Administrator</cp:lastModifiedBy>
  <cp:lastPrinted>2023-02-23T05:59:00Z</cp:lastPrinted>
  <dcterms:modified xsi:type="dcterms:W3CDTF">2023-02-23T06:04:53Z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A5EDE72D06404B94B29D6EEDACA3E594</vt:lpwstr>
  </property>
</Properties>
</file>