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pacing w:line="52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sz w:val="44"/>
          <w:szCs w:val="44"/>
        </w:rPr>
        <w:t>淄博经济开发区管理委员会</w:t>
      </w:r>
    </w:p>
    <w:p>
      <w:pPr>
        <w:keepNext w:val="0"/>
        <w:keepLines w:val="0"/>
        <w:pageBreakBefore w:val="0"/>
        <w:kinsoku/>
        <w:overflowPunct/>
        <w:topLinePunct w:val="0"/>
        <w:autoSpaceDE/>
        <w:autoSpaceDN/>
        <w:bidi w:val="0"/>
        <w:adjustRightInd/>
        <w:spacing w:line="52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行政处罚决定书</w:t>
      </w:r>
    </w:p>
    <w:p>
      <w:pPr>
        <w:keepNext w:val="0"/>
        <w:keepLines w:val="0"/>
        <w:pageBreakBefore w:val="0"/>
        <w:kinsoku/>
        <w:overflowPunct/>
        <w:topLinePunct w:val="0"/>
        <w:autoSpaceDE/>
        <w:autoSpaceDN/>
        <w:bidi w:val="0"/>
        <w:adjustRightInd/>
        <w:spacing w:line="520" w:lineRule="exact"/>
        <w:ind w:firstLine="1920" w:firstLineChars="6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淄经开市监傅处罚〔202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023</w:t>
      </w:r>
      <w:r>
        <w:rPr>
          <w:rFonts w:hint="eastAsia" w:ascii="Times New Roman" w:hAnsi="Times New Roman" w:eastAsia="仿宋_GB2312" w:cs="仿宋_GB2312"/>
          <w:sz w:val="32"/>
          <w:szCs w:val="32"/>
        </w:rPr>
        <w:t>号</w:t>
      </w:r>
    </w:p>
    <w:p>
      <w:pPr>
        <w:keepNext w:val="0"/>
        <w:keepLines w:val="0"/>
        <w:pageBreakBefore w:val="0"/>
        <w:kinsoku/>
        <w:overflowPunct/>
        <w:topLinePunct w:val="0"/>
        <w:autoSpaceDE/>
        <w:autoSpaceDN/>
        <w:bidi w:val="0"/>
        <w:adjustRightInd/>
        <w:spacing w:line="520"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当事人：</w:t>
      </w:r>
      <w:r>
        <w:rPr>
          <w:rFonts w:hint="eastAsia" w:ascii="仿宋" w:hAnsi="仿宋" w:eastAsia="仿宋" w:cs="仿宋"/>
          <w:sz w:val="32"/>
          <w:szCs w:val="32"/>
          <w:lang w:eastAsia="zh-CN"/>
        </w:rPr>
        <w:t>淄博赛川商贸有限公司</w:t>
      </w:r>
      <w:r>
        <w:rPr>
          <w:rFonts w:hint="eastAsia" w:ascii="Times New Roman" w:hAnsi="Times New Roman" w:eastAsia="仿宋_GB2312" w:cs="仿宋_GB2312"/>
          <w:sz w:val="32"/>
          <w:szCs w:val="32"/>
        </w:rPr>
        <w:t xml:space="preserve">                                              </w:t>
      </w:r>
    </w:p>
    <w:p>
      <w:pPr>
        <w:keepNext w:val="0"/>
        <w:keepLines w:val="0"/>
        <w:pageBreakBefore w:val="0"/>
        <w:kinsoku/>
        <w:overflowPunct/>
        <w:topLinePunct w:val="0"/>
        <w:autoSpaceDE/>
        <w:autoSpaceDN/>
        <w:bidi w:val="0"/>
        <w:adjustRightInd/>
        <w:spacing w:line="520"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主体资格证照名称：</w:t>
      </w:r>
      <w:r>
        <w:rPr>
          <w:rFonts w:hint="eastAsia" w:ascii="Times New Roman" w:hAnsi="Times New Roman" w:eastAsia="仿宋_GB2312" w:cs="仿宋_GB2312"/>
          <w:sz w:val="32"/>
          <w:szCs w:val="32"/>
          <w:lang w:eastAsia="zh-CN"/>
        </w:rPr>
        <w:t>营业执照</w:t>
      </w:r>
      <w:r>
        <w:rPr>
          <w:rFonts w:hint="eastAsia" w:ascii="Times New Roman" w:hAnsi="Times New Roman" w:eastAsia="仿宋_GB2312" w:cs="仿宋_GB2312"/>
          <w:sz w:val="32"/>
          <w:szCs w:val="32"/>
        </w:rPr>
        <w:t xml:space="preserve">                                    </w:t>
      </w:r>
    </w:p>
    <w:p>
      <w:pPr>
        <w:keepNext w:val="0"/>
        <w:keepLines w:val="0"/>
        <w:pageBreakBefore w:val="0"/>
        <w:kinsoku/>
        <w:overflowPunct/>
        <w:topLinePunct w:val="0"/>
        <w:autoSpaceDE/>
        <w:autoSpaceDN/>
        <w:bidi w:val="0"/>
        <w:adjustRightInd/>
        <w:spacing w:line="520"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统一社会信用代码（注册号）：</w:t>
      </w:r>
      <w:r>
        <w:rPr>
          <w:rFonts w:hint="eastAsia" w:ascii="仿宋" w:hAnsi="仿宋" w:eastAsia="仿宋" w:cs="仿宋"/>
          <w:sz w:val="32"/>
          <w:szCs w:val="32"/>
          <w:lang w:val="en-US" w:eastAsia="zh-CN"/>
        </w:rPr>
        <w:t>91370303MA3RMD766N</w:t>
      </w:r>
      <w:r>
        <w:rPr>
          <w:rFonts w:hint="eastAsia" w:ascii="Times New Roman" w:hAnsi="Times New Roman" w:eastAsia="仿宋_GB2312" w:cs="仿宋_GB2312"/>
          <w:sz w:val="32"/>
          <w:szCs w:val="32"/>
        </w:rPr>
        <w:t xml:space="preserve">                               </w:t>
      </w:r>
    </w:p>
    <w:p>
      <w:pPr>
        <w:keepNext w:val="0"/>
        <w:keepLines w:val="0"/>
        <w:pageBreakBefore w:val="0"/>
        <w:kinsoku/>
        <w:overflowPunct/>
        <w:topLinePunct w:val="0"/>
        <w:autoSpaceDE/>
        <w:autoSpaceDN/>
        <w:bidi w:val="0"/>
        <w:adjustRightInd/>
        <w:spacing w:line="520" w:lineRule="exact"/>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经营场所</w:t>
      </w:r>
      <w:r>
        <w:rPr>
          <w:rFonts w:hint="eastAsia" w:ascii="Times New Roman" w:hAnsi="Times New Roman" w:eastAsia="仿宋_GB2312" w:cs="仿宋_GB2312"/>
          <w:sz w:val="32"/>
          <w:szCs w:val="32"/>
        </w:rPr>
        <w:t>：</w:t>
      </w:r>
      <w:r>
        <w:rPr>
          <w:rFonts w:hint="eastAsia" w:ascii="仿宋" w:hAnsi="仿宋" w:eastAsia="仿宋" w:cs="仿宋"/>
          <w:sz w:val="32"/>
          <w:szCs w:val="32"/>
          <w:lang w:eastAsia="zh-CN"/>
        </w:rPr>
        <w:t>山东省淄博市经济开发区傅家镇王舍路博发农副产品综合批发市场二期</w:t>
      </w:r>
      <w:r>
        <w:rPr>
          <w:rFonts w:hint="eastAsia" w:ascii="仿宋" w:hAnsi="仿宋" w:eastAsia="仿宋" w:cs="仿宋"/>
          <w:sz w:val="32"/>
          <w:szCs w:val="32"/>
          <w:lang w:val="en-US" w:eastAsia="zh-CN"/>
        </w:rPr>
        <w:t>6号楼25-26号。</w:t>
      </w:r>
      <w:r>
        <w:rPr>
          <w:rFonts w:hint="eastAsia" w:ascii="Times New Roman" w:hAnsi="Times New Roman" w:eastAsia="仿宋_GB2312" w:cs="仿宋_GB2312"/>
          <w:sz w:val="32"/>
          <w:szCs w:val="32"/>
        </w:rPr>
        <w:t xml:space="preserve">                                       </w:t>
      </w:r>
    </w:p>
    <w:p>
      <w:pPr>
        <w:keepNext w:val="0"/>
        <w:keepLines w:val="0"/>
        <w:pageBreakBefore w:val="0"/>
        <w:kinsoku/>
        <w:overflowPunct/>
        <w:topLinePunct w:val="0"/>
        <w:autoSpaceDE/>
        <w:autoSpaceDN/>
        <w:bidi w:val="0"/>
        <w:adjustRightInd/>
        <w:spacing w:line="520" w:lineRule="exact"/>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法定代表人</w:t>
      </w:r>
      <w:r>
        <w:rPr>
          <w:rFonts w:hint="eastAsia" w:ascii="Times New Roman" w:hAnsi="Times New Roman" w:eastAsia="仿宋_GB2312" w:cs="仿宋_GB2312"/>
          <w:sz w:val="32"/>
          <w:szCs w:val="32"/>
        </w:rPr>
        <w:t>：</w:t>
      </w:r>
      <w:r>
        <w:rPr>
          <w:rFonts w:hint="eastAsia" w:ascii="仿宋" w:hAnsi="仿宋" w:eastAsia="仿宋" w:cs="仿宋"/>
          <w:sz w:val="32"/>
          <w:szCs w:val="32"/>
          <w:lang w:eastAsia="zh-CN"/>
        </w:rPr>
        <w:t>许芙通</w:t>
      </w:r>
      <w:r>
        <w:rPr>
          <w:rFonts w:ascii="Times New Roman" w:hAnsi="Times New Roman" w:eastAsia="仿宋_GB2312" w:cs="仿宋_GB2312"/>
          <w:sz w:val="32"/>
          <w:szCs w:val="32"/>
        </w:rPr>
        <w:t xml:space="preserve">                </w:t>
      </w:r>
    </w:p>
    <w:p>
      <w:pPr>
        <w:spacing w:line="520" w:lineRule="exact"/>
        <w:ind w:firstLine="640" w:firstLineChars="200"/>
        <w:rPr>
          <w:rFonts w:hint="eastAsia" w:ascii="Times New Roman" w:hAnsi="Times New Roman" w:eastAsia="仿宋" w:cs="仿宋_GB2312"/>
          <w:sz w:val="32"/>
          <w:szCs w:val="32"/>
          <w:lang w:eastAsia="zh-CN"/>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19</w:t>
      </w:r>
      <w:r>
        <w:rPr>
          <w:rFonts w:hint="eastAsia" w:ascii="仿宋" w:hAnsi="仿宋" w:eastAsia="仿宋" w:cs="Times New Roman"/>
          <w:sz w:val="32"/>
          <w:szCs w:val="32"/>
        </w:rPr>
        <w:t>日淄博经济开发区市场监督管理局接</w:t>
      </w:r>
      <w:r>
        <w:rPr>
          <w:rFonts w:hint="eastAsia" w:ascii="仿宋" w:hAnsi="仿宋" w:eastAsia="仿宋" w:cs="Times New Roman"/>
          <w:sz w:val="32"/>
          <w:szCs w:val="32"/>
          <w:lang w:eastAsia="zh-CN"/>
        </w:rPr>
        <w:t>淄博</w:t>
      </w:r>
      <w:r>
        <w:rPr>
          <w:rFonts w:hint="eastAsia" w:ascii="仿宋" w:hAnsi="仿宋" w:eastAsia="仿宋" w:cs="Times New Roman"/>
          <w:sz w:val="32"/>
          <w:szCs w:val="32"/>
        </w:rPr>
        <w:t>12345</w:t>
      </w:r>
      <w:r>
        <w:rPr>
          <w:rFonts w:hint="eastAsia" w:ascii="仿宋" w:hAnsi="仿宋" w:eastAsia="仿宋" w:cs="Times New Roman"/>
          <w:sz w:val="32"/>
          <w:szCs w:val="32"/>
          <w:lang w:eastAsia="zh-CN"/>
        </w:rPr>
        <w:t>承办单反映：其2022年9月18日在华福大道傅家小区西南侧100米盈吉超市花费76元购买了一个秀色茶碎银子礼盒，购买后发现未标注生产厂家、生产地址、净含量、生产许可证、生产日期与保质期等信息，属于三无产品</w:t>
      </w:r>
      <w:r>
        <w:rPr>
          <w:rFonts w:hint="eastAsia" w:ascii="仿宋" w:hAnsi="仿宋" w:eastAsia="仿宋" w:cs="Times New Roman"/>
          <w:sz w:val="32"/>
          <w:szCs w:val="32"/>
        </w:rPr>
        <w:t>。</w:t>
      </w:r>
      <w:r>
        <w:rPr>
          <w:rFonts w:hint="eastAsia" w:ascii="仿宋" w:hAnsi="仿宋" w:eastAsia="仿宋" w:cs="Times New Roman"/>
          <w:sz w:val="32"/>
          <w:szCs w:val="32"/>
          <w:lang w:eastAsia="zh-CN"/>
        </w:rPr>
        <w:t>接投诉后，我局执法人员对张店逸盈超市</w:t>
      </w:r>
      <w:r>
        <w:rPr>
          <w:rFonts w:hint="eastAsia" w:ascii="仿宋" w:hAnsi="仿宋" w:eastAsia="仿宋" w:cs="Times New Roman"/>
          <w:sz w:val="32"/>
          <w:szCs w:val="32"/>
          <w:lang w:val="en-US" w:eastAsia="zh-CN"/>
        </w:rPr>
        <w:t xml:space="preserve">进行现场核实调查 </w:t>
      </w:r>
      <w:r>
        <w:rPr>
          <w:rFonts w:hint="eastAsia" w:ascii="仿宋" w:hAnsi="仿宋" w:eastAsia="仿宋" w:cs="Times New Roman"/>
          <w:sz w:val="32"/>
          <w:szCs w:val="32"/>
        </w:rPr>
        <w:t>，</w:t>
      </w:r>
      <w:r>
        <w:rPr>
          <w:rFonts w:hint="eastAsia" w:ascii="仿宋" w:hAnsi="仿宋" w:eastAsia="仿宋"/>
          <w:sz w:val="32"/>
          <w:szCs w:val="32"/>
        </w:rPr>
        <w:t>在当事人经营场所</w:t>
      </w:r>
      <w:r>
        <w:rPr>
          <w:rFonts w:hint="eastAsia" w:ascii="仿宋" w:hAnsi="仿宋" w:eastAsia="仿宋"/>
          <w:sz w:val="32"/>
          <w:szCs w:val="32"/>
          <w:lang w:eastAsia="zh-CN"/>
        </w:rPr>
        <w:t>发现涉案产品，根据张店逸盈超市负责人现场提供的进货单据指引</w:t>
      </w:r>
      <w:r>
        <w:rPr>
          <w:rFonts w:hint="eastAsia" w:ascii="仿宋" w:hAnsi="仿宋" w:eastAsia="仿宋" w:cs="仿宋"/>
          <w:sz w:val="32"/>
          <w:szCs w:val="32"/>
        </w:rPr>
        <w:t>，</w:t>
      </w:r>
      <w:r>
        <w:rPr>
          <w:rFonts w:hint="eastAsia" w:ascii="仿宋" w:hAnsi="仿宋" w:eastAsia="仿宋" w:cs="仿宋"/>
          <w:sz w:val="32"/>
          <w:szCs w:val="32"/>
          <w:lang w:eastAsia="zh-CN"/>
        </w:rPr>
        <w:t>我局执法人员与</w:t>
      </w:r>
      <w:r>
        <w:rPr>
          <w:rFonts w:hint="eastAsia" w:ascii="仿宋" w:hAnsi="仿宋" w:eastAsia="仿宋" w:cs="仿宋"/>
          <w:sz w:val="32"/>
          <w:szCs w:val="32"/>
          <w:lang w:val="en-US" w:eastAsia="zh-CN"/>
        </w:rPr>
        <w:t>9月23日对淄博塞川商贸有限公司进行现场检查，在现场并未发现同类产品，根据该店负责人现场提供的进货单据显示，其于2022年8月16日进货同批次产品共22盒</w:t>
      </w:r>
      <w:r>
        <w:rPr>
          <w:rFonts w:hint="eastAsia" w:ascii="仿宋" w:hAnsi="仿宋" w:eastAsia="仿宋" w:cs="仿宋"/>
          <w:sz w:val="32"/>
          <w:szCs w:val="32"/>
        </w:rPr>
        <w:t>。执法人员进行了现场拍照取证，20</w:t>
      </w:r>
      <w:r>
        <w:rPr>
          <w:rFonts w:ascii="仿宋" w:hAnsi="仿宋" w:eastAsia="仿宋" w:cs="仿宋"/>
          <w:sz w:val="32"/>
          <w:szCs w:val="32"/>
        </w:rPr>
        <w:t>2</w:t>
      </w:r>
      <w:r>
        <w:rPr>
          <w:rFonts w:hint="eastAsia" w:ascii="仿宋" w:hAnsi="仿宋" w:eastAsia="仿宋" w:cs="仿宋"/>
          <w:sz w:val="32"/>
          <w:szCs w:val="32"/>
        </w:rPr>
        <w:t>2年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日我局执法人员依法对</w:t>
      </w:r>
      <w:r>
        <w:rPr>
          <w:rFonts w:hint="eastAsia" w:ascii="仿宋" w:hAnsi="仿宋" w:eastAsia="仿宋" w:cs="仿宋"/>
          <w:sz w:val="32"/>
          <w:szCs w:val="32"/>
          <w:lang w:eastAsia="zh-CN"/>
        </w:rPr>
        <w:t>淄博赛川商贸有限公司法人委托代理人穆颖超</w:t>
      </w:r>
      <w:r>
        <w:rPr>
          <w:rFonts w:hint="eastAsia" w:ascii="仿宋" w:hAnsi="仿宋" w:eastAsia="仿宋" w:cs="仿宋"/>
          <w:sz w:val="32"/>
          <w:szCs w:val="32"/>
        </w:rPr>
        <w:t>进行了书面询问</w:t>
      </w:r>
      <w:r>
        <w:rPr>
          <w:rFonts w:hint="eastAsia" w:ascii="仿宋" w:hAnsi="仿宋" w:eastAsia="仿宋" w:cs="仿宋"/>
          <w:sz w:val="32"/>
          <w:szCs w:val="32"/>
          <w:lang w:eastAsia="zh-CN"/>
        </w:rPr>
        <w:t>，</w:t>
      </w:r>
      <w:r>
        <w:rPr>
          <w:rFonts w:hint="eastAsia" w:ascii="仿宋" w:hAnsi="仿宋" w:eastAsia="仿宋" w:cs="仿宋"/>
          <w:sz w:val="32"/>
          <w:szCs w:val="32"/>
        </w:rPr>
        <w:t>经询问，</w:t>
      </w:r>
      <w:r>
        <w:rPr>
          <w:rFonts w:hint="eastAsia" w:ascii="仿宋" w:hAnsi="仿宋" w:eastAsia="仿宋" w:cs="仿宋"/>
          <w:sz w:val="32"/>
          <w:szCs w:val="32"/>
          <w:lang w:eastAsia="zh-CN"/>
        </w:rPr>
        <w:t>代理人穆颖超</w:t>
      </w:r>
      <w:r>
        <w:rPr>
          <w:rFonts w:hint="eastAsia" w:ascii="仿宋" w:hAnsi="仿宋" w:eastAsia="仿宋" w:cs="仿宋"/>
          <w:sz w:val="32"/>
          <w:szCs w:val="32"/>
        </w:rPr>
        <w:t>承认经营</w:t>
      </w:r>
      <w:r>
        <w:rPr>
          <w:rFonts w:hint="eastAsia" w:ascii="仿宋" w:hAnsi="仿宋" w:eastAsia="仿宋" w:cs="仿宋"/>
          <w:sz w:val="32"/>
          <w:szCs w:val="32"/>
          <w:lang w:eastAsia="zh-CN"/>
        </w:rPr>
        <w:t>无标签</w:t>
      </w:r>
      <w:r>
        <w:rPr>
          <w:rFonts w:hint="eastAsia" w:ascii="仿宋" w:hAnsi="仿宋" w:eastAsia="仿宋" w:cs="仿宋"/>
          <w:sz w:val="32"/>
          <w:szCs w:val="32"/>
        </w:rPr>
        <w:t>的预包装食品的事实。</w:t>
      </w:r>
    </w:p>
    <w:p>
      <w:pPr>
        <w:spacing w:line="520" w:lineRule="exact"/>
        <w:ind w:firstLine="640" w:firstLineChars="200"/>
        <w:rPr>
          <w:rFonts w:ascii="Times New Roman" w:hAnsi="Times New Roman" w:eastAsia="仿宋_GB2312" w:cs="仿宋_GB2312"/>
          <w:sz w:val="32"/>
          <w:szCs w:val="32"/>
        </w:rPr>
      </w:pPr>
      <w:r>
        <w:rPr>
          <w:rFonts w:hint="eastAsia" w:ascii="仿宋" w:hAnsi="仿宋" w:eastAsia="仿宋" w:cs="仿宋"/>
          <w:b w:val="0"/>
          <w:bCs w:val="0"/>
          <w:sz w:val="32"/>
          <w:szCs w:val="32"/>
          <w:u w:val="none"/>
          <w:lang w:val="en-US" w:eastAsia="zh-CN"/>
        </w:rPr>
        <w:t>经查，</w:t>
      </w:r>
      <w:r>
        <w:rPr>
          <w:rFonts w:hint="eastAsia" w:ascii="仿宋" w:hAnsi="仿宋" w:eastAsia="仿宋" w:cs="仿宋"/>
          <w:sz w:val="32"/>
          <w:szCs w:val="32"/>
          <w:lang w:eastAsia="zh-CN"/>
        </w:rPr>
        <w:t>淄博赛川商贸有限公司</w:t>
      </w:r>
      <w:r>
        <w:rPr>
          <w:rFonts w:hint="eastAsia" w:ascii="仿宋" w:hAnsi="仿宋" w:eastAsia="仿宋" w:cs="仿宋"/>
          <w:sz w:val="32"/>
          <w:szCs w:val="32"/>
        </w:rPr>
        <w:t>共购进上述</w:t>
      </w:r>
      <w:r>
        <w:rPr>
          <w:rFonts w:hint="eastAsia" w:ascii="仿宋" w:hAnsi="仿宋" w:eastAsia="仿宋" w:cs="仿宋"/>
          <w:sz w:val="32"/>
          <w:szCs w:val="32"/>
          <w:lang w:eastAsia="zh-CN"/>
        </w:rPr>
        <w:t>茶叶礼盒</w:t>
      </w:r>
      <w:r>
        <w:rPr>
          <w:rFonts w:hint="eastAsia" w:ascii="仿宋" w:hAnsi="仿宋" w:eastAsia="仿宋" w:cs="仿宋"/>
          <w:sz w:val="32"/>
          <w:szCs w:val="32"/>
          <w:lang w:val="en-US" w:eastAsia="zh-CN"/>
        </w:rPr>
        <w:t>22</w:t>
      </w:r>
      <w:r>
        <w:rPr>
          <w:rFonts w:hint="eastAsia" w:ascii="仿宋" w:hAnsi="仿宋" w:eastAsia="仿宋" w:cs="仿宋"/>
          <w:sz w:val="32"/>
          <w:szCs w:val="32"/>
        </w:rPr>
        <w:t>盒，</w:t>
      </w:r>
      <w:r>
        <w:rPr>
          <w:rFonts w:hint="eastAsia" w:ascii="仿宋" w:hAnsi="仿宋" w:eastAsia="仿宋" w:cs="仿宋"/>
          <w:sz w:val="32"/>
          <w:szCs w:val="32"/>
          <w:lang w:eastAsia="zh-CN"/>
        </w:rPr>
        <w:t>全部销售完毕</w:t>
      </w:r>
      <w:r>
        <w:rPr>
          <w:rFonts w:hint="eastAsia" w:ascii="仿宋" w:hAnsi="仿宋" w:eastAsia="仿宋" w:cs="仿宋"/>
          <w:sz w:val="32"/>
          <w:szCs w:val="32"/>
        </w:rPr>
        <w:t>，销售价格</w:t>
      </w:r>
      <w:r>
        <w:rPr>
          <w:rFonts w:hint="eastAsia" w:ascii="仿宋" w:hAnsi="仿宋" w:eastAsia="仿宋" w:cs="仿宋"/>
          <w:sz w:val="32"/>
          <w:szCs w:val="32"/>
          <w:lang w:val="en-US" w:eastAsia="zh-CN"/>
        </w:rPr>
        <w:t>40</w:t>
      </w:r>
      <w:r>
        <w:rPr>
          <w:rFonts w:hint="eastAsia" w:ascii="仿宋" w:hAnsi="仿宋" w:eastAsia="仿宋" w:cs="仿宋"/>
          <w:sz w:val="32"/>
          <w:szCs w:val="32"/>
        </w:rPr>
        <w:t>元/盒，进货价格</w:t>
      </w:r>
      <w:r>
        <w:rPr>
          <w:rFonts w:hint="eastAsia" w:ascii="仿宋" w:hAnsi="仿宋" w:eastAsia="仿宋" w:cs="仿宋"/>
          <w:sz w:val="32"/>
          <w:szCs w:val="32"/>
          <w:lang w:val="en-US" w:eastAsia="zh-CN"/>
        </w:rPr>
        <w:t>32</w:t>
      </w:r>
      <w:r>
        <w:rPr>
          <w:rFonts w:hint="eastAsia" w:ascii="仿宋" w:hAnsi="仿宋" w:eastAsia="仿宋" w:cs="仿宋"/>
          <w:sz w:val="32"/>
          <w:szCs w:val="32"/>
        </w:rPr>
        <w:t>元/盒</w:t>
      </w:r>
      <w:r>
        <w:rPr>
          <w:rFonts w:ascii="仿宋" w:hAnsi="仿宋" w:eastAsia="仿宋" w:cs="仿宋"/>
          <w:sz w:val="32"/>
          <w:szCs w:val="32"/>
        </w:rPr>
        <w:t>，</w:t>
      </w:r>
      <w:r>
        <w:rPr>
          <w:rFonts w:hint="eastAsia" w:ascii="仿宋" w:hAnsi="仿宋" w:eastAsia="仿宋" w:cs="仿宋"/>
          <w:sz w:val="32"/>
          <w:szCs w:val="32"/>
        </w:rPr>
        <w:t>货值金额</w:t>
      </w:r>
      <w:r>
        <w:rPr>
          <w:rFonts w:ascii="仿宋" w:hAnsi="仿宋" w:eastAsia="仿宋" w:cs="仿宋"/>
          <w:sz w:val="32"/>
          <w:szCs w:val="32"/>
        </w:rPr>
        <w:t>共计</w:t>
      </w:r>
      <w:r>
        <w:rPr>
          <w:rFonts w:hint="eastAsia" w:ascii="仿宋" w:hAnsi="仿宋" w:eastAsia="仿宋" w:cs="仿宋"/>
          <w:sz w:val="32"/>
          <w:szCs w:val="32"/>
          <w:lang w:val="en-US" w:eastAsia="zh-CN"/>
        </w:rPr>
        <w:t>880</w:t>
      </w:r>
      <w:r>
        <w:rPr>
          <w:rFonts w:hint="eastAsia" w:ascii="仿宋" w:hAnsi="仿宋" w:eastAsia="仿宋" w:cs="仿宋"/>
          <w:sz w:val="32"/>
          <w:szCs w:val="32"/>
        </w:rPr>
        <w:t>元，违法所得</w:t>
      </w:r>
      <w:r>
        <w:rPr>
          <w:rFonts w:hint="eastAsia" w:ascii="仿宋" w:hAnsi="仿宋" w:eastAsia="仿宋" w:cs="仿宋"/>
          <w:sz w:val="32"/>
          <w:szCs w:val="32"/>
          <w:lang w:val="en-US" w:eastAsia="zh-CN"/>
        </w:rPr>
        <w:t>880</w:t>
      </w:r>
      <w:r>
        <w:rPr>
          <w:rFonts w:hint="eastAsia" w:ascii="仿宋" w:hAnsi="仿宋" w:eastAsia="仿宋" w:cs="仿宋"/>
          <w:sz w:val="32"/>
          <w:szCs w:val="32"/>
        </w:rPr>
        <w:t>元。</w:t>
      </w:r>
      <w:r>
        <w:rPr>
          <w:rFonts w:ascii="Times New Roman" w:hAnsi="Times New Roman" w:eastAsia="仿宋_GB2312" w:cs="仿宋_GB2312"/>
          <w:sz w:val="32"/>
          <w:szCs w:val="32"/>
        </w:rPr>
        <w:t xml:space="preserve">                  </w:t>
      </w:r>
    </w:p>
    <w:p>
      <w:pPr>
        <w:spacing w:line="520" w:lineRule="exact"/>
        <w:ind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上述事实，主要有以下证据证明：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法</w:t>
      </w:r>
      <w:r>
        <w:rPr>
          <w:rFonts w:hint="eastAsia" w:ascii="仿宋" w:hAnsi="仿宋" w:eastAsia="仿宋" w:cs="仿宋"/>
          <w:sz w:val="32"/>
          <w:szCs w:val="32"/>
        </w:rPr>
        <w:t>人的身份证复印件一份共1页</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授权委托书</w:t>
      </w:r>
      <w:r>
        <w:rPr>
          <w:rFonts w:hint="eastAsia" w:ascii="仿宋" w:hAnsi="仿宋" w:eastAsia="仿宋" w:cs="仿宋"/>
          <w:sz w:val="32"/>
          <w:szCs w:val="32"/>
          <w:lang w:eastAsia="zh-CN"/>
        </w:rPr>
        <w:t>一份共一页，代理人</w:t>
      </w:r>
      <w:r>
        <w:rPr>
          <w:rFonts w:hint="eastAsia" w:ascii="仿宋" w:hAnsi="仿宋" w:eastAsia="仿宋" w:cs="仿宋"/>
          <w:sz w:val="32"/>
          <w:szCs w:val="32"/>
        </w:rPr>
        <w:t>的身份证复印件一份共1页、营业执照复印件一份共1页及食品经营许可证复印件一份共1页，分别证明</w:t>
      </w:r>
      <w:r>
        <w:rPr>
          <w:rFonts w:hint="eastAsia" w:ascii="仿宋" w:hAnsi="仿宋" w:eastAsia="仿宋" w:cs="仿宋"/>
          <w:sz w:val="32"/>
          <w:szCs w:val="32"/>
          <w:lang w:eastAsia="zh-CN"/>
        </w:rPr>
        <w:t>法人及代理</w:t>
      </w:r>
      <w:r>
        <w:rPr>
          <w:rFonts w:hint="eastAsia" w:ascii="仿宋" w:hAnsi="仿宋" w:eastAsia="仿宋" w:cs="仿宋"/>
          <w:sz w:val="32"/>
          <w:szCs w:val="32"/>
        </w:rPr>
        <w:t>人身份信息、</w:t>
      </w:r>
      <w:r>
        <w:rPr>
          <w:rFonts w:hint="eastAsia" w:ascii="仿宋" w:hAnsi="仿宋" w:eastAsia="仿宋" w:cs="仿宋"/>
          <w:sz w:val="32"/>
          <w:szCs w:val="32"/>
          <w:lang w:eastAsia="zh-CN"/>
        </w:rPr>
        <w:t>代理人代理资格、</w:t>
      </w:r>
      <w:r>
        <w:rPr>
          <w:rFonts w:hint="eastAsia" w:ascii="仿宋" w:hAnsi="仿宋" w:eastAsia="仿宋" w:cs="仿宋"/>
          <w:sz w:val="32"/>
          <w:szCs w:val="32"/>
        </w:rPr>
        <w:t>准入主体资格及食品经营资格；</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2.对</w:t>
      </w:r>
      <w:r>
        <w:rPr>
          <w:rFonts w:hint="eastAsia" w:ascii="仿宋" w:hAnsi="仿宋" w:eastAsia="仿宋" w:cs="仿宋"/>
          <w:sz w:val="32"/>
          <w:szCs w:val="32"/>
          <w:lang w:eastAsia="zh-CN"/>
        </w:rPr>
        <w:t>当事人</w:t>
      </w:r>
      <w:r>
        <w:rPr>
          <w:rFonts w:hint="eastAsia" w:ascii="仿宋" w:hAnsi="仿宋" w:eastAsia="仿宋" w:cs="仿宋"/>
          <w:sz w:val="32"/>
          <w:szCs w:val="32"/>
        </w:rPr>
        <w:t>的询问笔录一份共</w:t>
      </w:r>
      <w:r>
        <w:rPr>
          <w:rFonts w:hint="eastAsia" w:ascii="仿宋" w:hAnsi="仿宋" w:eastAsia="仿宋" w:cs="仿宋"/>
          <w:sz w:val="32"/>
          <w:szCs w:val="32"/>
          <w:lang w:val="en-US" w:eastAsia="zh-CN"/>
        </w:rPr>
        <w:t>3</w:t>
      </w:r>
      <w:r>
        <w:rPr>
          <w:rFonts w:hint="eastAsia" w:ascii="仿宋" w:hAnsi="仿宋" w:eastAsia="仿宋" w:cs="仿宋"/>
          <w:sz w:val="32"/>
          <w:szCs w:val="32"/>
        </w:rPr>
        <w:t>页，证明当事人经营</w:t>
      </w:r>
      <w:r>
        <w:rPr>
          <w:rFonts w:hint="eastAsia" w:ascii="仿宋" w:hAnsi="仿宋" w:eastAsia="仿宋" w:cs="仿宋"/>
          <w:sz w:val="32"/>
          <w:szCs w:val="32"/>
          <w:lang w:eastAsia="zh-CN"/>
        </w:rPr>
        <w:t>无标签的</w:t>
      </w:r>
      <w:r>
        <w:rPr>
          <w:rFonts w:hint="eastAsia" w:ascii="仿宋" w:hAnsi="仿宋" w:eastAsia="仿宋" w:cs="仿宋"/>
          <w:sz w:val="32"/>
          <w:szCs w:val="32"/>
        </w:rPr>
        <w:t>预包装食品的具体情况；</w:t>
      </w:r>
    </w:p>
    <w:p>
      <w:pPr>
        <w:spacing w:line="520" w:lineRule="exact"/>
        <w:ind w:firstLine="640" w:firstLineChars="200"/>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．对当事人的现场检查笔录一份共3页</w:t>
      </w:r>
      <w:r>
        <w:rPr>
          <w:rFonts w:ascii="仿宋" w:hAnsi="仿宋" w:eastAsia="仿宋" w:cs="仿宋"/>
          <w:sz w:val="32"/>
          <w:szCs w:val="32"/>
        </w:rPr>
        <w:t>，</w:t>
      </w:r>
      <w:r>
        <w:rPr>
          <w:rFonts w:hint="eastAsia" w:ascii="仿宋" w:hAnsi="仿宋" w:eastAsia="仿宋" w:cs="仿宋"/>
          <w:sz w:val="32"/>
          <w:szCs w:val="32"/>
          <w:lang w:eastAsia="zh-CN"/>
        </w:rPr>
        <w:t>现场检查照片一张，</w:t>
      </w:r>
      <w:r>
        <w:rPr>
          <w:rFonts w:hint="eastAsia" w:ascii="仿宋" w:hAnsi="仿宋" w:eastAsia="仿宋" w:cs="仿宋"/>
          <w:sz w:val="32"/>
          <w:szCs w:val="32"/>
        </w:rPr>
        <w:t>证明当事人的违法行为过程；</w:t>
      </w:r>
    </w:p>
    <w:p>
      <w:p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4.当事人进货单据一份共一张，供货商营业执照复印件一份，供货商食品生产许可证一份，产品质量检验报告一份，证明涉案产品来源。</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FF"/>
          <w:sz w:val="32"/>
          <w:szCs w:val="32"/>
          <w:lang w:val="en-US" w:eastAsia="zh-CN"/>
        </w:rPr>
        <w:t>5</w:t>
      </w:r>
      <w:r>
        <w:rPr>
          <w:rFonts w:hint="eastAsia" w:ascii="仿宋" w:hAnsi="仿宋" w:eastAsia="仿宋" w:cs="仿宋"/>
          <w:sz w:val="32"/>
          <w:szCs w:val="32"/>
        </w:rPr>
        <w:t>.当事人</w:t>
      </w:r>
      <w:r>
        <w:rPr>
          <w:rFonts w:hint="eastAsia" w:ascii="仿宋" w:hAnsi="仿宋" w:eastAsia="仿宋" w:cs="仿宋"/>
          <w:sz w:val="32"/>
          <w:szCs w:val="32"/>
          <w:lang w:eastAsia="zh-CN"/>
        </w:rPr>
        <w:t>整改报告</w:t>
      </w:r>
      <w:r>
        <w:rPr>
          <w:rFonts w:hint="eastAsia" w:ascii="仿宋" w:hAnsi="仿宋" w:eastAsia="仿宋" w:cs="仿宋"/>
          <w:sz w:val="32"/>
          <w:szCs w:val="32"/>
        </w:rPr>
        <w:t>一份</w:t>
      </w:r>
      <w:r>
        <w:rPr>
          <w:rFonts w:hint="eastAsia" w:ascii="仿宋" w:hAnsi="仿宋" w:eastAsia="仿宋" w:cs="仿宋"/>
          <w:sz w:val="32"/>
          <w:szCs w:val="32"/>
          <w:lang w:eastAsia="zh-CN"/>
        </w:rPr>
        <w:t>、召回公告一份、谅解书一份</w:t>
      </w:r>
      <w:r>
        <w:rPr>
          <w:rFonts w:ascii="仿宋" w:hAnsi="仿宋" w:eastAsia="仿宋" w:cs="仿宋"/>
          <w:sz w:val="32"/>
          <w:szCs w:val="32"/>
        </w:rPr>
        <w:t>证明当事人整改情况</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以上证据均由</w:t>
      </w:r>
      <w:r>
        <w:rPr>
          <w:rFonts w:hint="eastAsia" w:ascii="仿宋" w:hAnsi="仿宋" w:eastAsia="仿宋" w:cs="仿宋"/>
          <w:sz w:val="32"/>
          <w:szCs w:val="32"/>
          <w:lang w:eastAsia="zh-CN"/>
        </w:rPr>
        <w:t>代理人穆颖超</w:t>
      </w:r>
      <w:r>
        <w:rPr>
          <w:rFonts w:hint="eastAsia" w:ascii="仿宋" w:hAnsi="仿宋" w:eastAsia="仿宋" w:cs="仿宋"/>
          <w:sz w:val="32"/>
          <w:szCs w:val="32"/>
        </w:rPr>
        <w:t>本人签名认可，</w:t>
      </w:r>
      <w:r>
        <w:rPr>
          <w:rFonts w:ascii="仿宋" w:hAnsi="仿宋" w:eastAsia="仿宋" w:cs="仿宋"/>
          <w:sz w:val="32"/>
          <w:szCs w:val="32"/>
        </w:rPr>
        <w:t>以上笔录均</w:t>
      </w:r>
      <w:r>
        <w:rPr>
          <w:rFonts w:hint="eastAsia" w:ascii="仿宋" w:hAnsi="仿宋" w:eastAsia="仿宋" w:cs="仿宋"/>
          <w:sz w:val="32"/>
          <w:szCs w:val="32"/>
        </w:rPr>
        <w:t>由</w:t>
      </w:r>
      <w:r>
        <w:rPr>
          <w:rFonts w:ascii="仿宋" w:hAnsi="仿宋" w:eastAsia="仿宋" w:cs="仿宋"/>
          <w:sz w:val="32"/>
          <w:szCs w:val="32"/>
        </w:rPr>
        <w:t>被询问人签字确认</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pacing w:line="52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我局于202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日向当事人送达了《行政处罚告知书》，当事人在规定时限内未向我局提出陈述和申辩意见。</w:t>
      </w:r>
    </w:p>
    <w:p>
      <w:pPr>
        <w:spacing w:beforeLines="0" w:after="20" w:afterLines="0"/>
        <w:ind w:firstLine="640" w:firstLineChars="200"/>
        <w:jc w:val="left"/>
        <w:rPr>
          <w:rFonts w:hint="eastAsia" w:ascii="仿宋" w:hAnsi="仿宋" w:eastAsia="仿宋" w:cs="仿宋"/>
          <w:sz w:val="32"/>
          <w:szCs w:val="32"/>
        </w:rPr>
      </w:pPr>
      <w:r>
        <w:rPr>
          <w:rFonts w:hint="eastAsia" w:ascii="Times New Roman" w:hAnsi="Times New Roman" w:eastAsia="仿宋_GB2312" w:cs="仿宋_GB2312"/>
          <w:sz w:val="32"/>
          <w:szCs w:val="32"/>
        </w:rPr>
        <w:t>本局</w:t>
      </w:r>
      <w:r>
        <w:rPr>
          <w:rFonts w:ascii="Times New Roman" w:hAnsi="Times New Roman" w:eastAsia="仿宋_GB2312" w:cs="仿宋_GB2312"/>
          <w:sz w:val="32"/>
          <w:szCs w:val="32"/>
        </w:rPr>
        <w:t>认为，</w:t>
      </w:r>
      <w:r>
        <w:rPr>
          <w:rFonts w:hint="eastAsia" w:ascii="仿宋" w:hAnsi="仿宋" w:eastAsia="仿宋" w:cs="仿宋"/>
          <w:b w:val="0"/>
          <w:bCs w:val="0"/>
          <w:sz w:val="32"/>
          <w:szCs w:val="32"/>
          <w:u w:val="none"/>
          <w:lang w:val="en-US" w:eastAsia="zh-CN"/>
        </w:rPr>
        <w:t>当事人的行为违反了</w:t>
      </w:r>
      <w:r>
        <w:rPr>
          <w:rFonts w:hint="eastAsia" w:ascii="仿宋" w:hAnsi="仿宋" w:eastAsia="仿宋" w:cs="仿宋"/>
          <w:sz w:val="32"/>
          <w:szCs w:val="32"/>
        </w:rPr>
        <w:t>《中华人民共和国食品安全法》第六十七条第一款第（一）项：“预包装食品的包装上应当有标签。标签应当标明下列事项：（一）名称、规格、净含量、生产日期;</w:t>
      </w:r>
      <w:r>
        <w:rPr>
          <w:rFonts w:hint="eastAsia" w:ascii="宋体" w:hAnsi="宋体"/>
          <w:color w:val="000000"/>
          <w:sz w:val="22"/>
          <w:szCs w:val="24"/>
          <w:lang w:val="zh-CN"/>
        </w:rPr>
        <w:t>（</w:t>
      </w:r>
      <w:r>
        <w:rPr>
          <w:rFonts w:hint="eastAsia" w:ascii="仿宋" w:hAnsi="仿宋" w:eastAsia="仿宋" w:cs="仿宋"/>
          <w:sz w:val="32"/>
          <w:szCs w:val="32"/>
          <w:lang w:val="zh-CN"/>
        </w:rPr>
        <w:t>二）成分或者配料表；（三）生产者的名称、地址、联系方式；（四）保质期；（五）产品标准代号；（六）贮存条件；（七）所使用的食品添加剂在国家标准中的通用名称；（八）生产许可证编号；（九）法律、法规或者食品安全标准规定应当标明的其他事项。</w:t>
      </w:r>
      <w:r>
        <w:rPr>
          <w:rFonts w:hint="eastAsia" w:ascii="仿宋" w:hAnsi="仿宋" w:eastAsia="仿宋" w:cs="仿宋"/>
          <w:sz w:val="32"/>
          <w:szCs w:val="32"/>
        </w:rPr>
        <w:t>”的</w:t>
      </w:r>
      <w:r>
        <w:rPr>
          <w:rFonts w:ascii="仿宋" w:hAnsi="仿宋" w:eastAsia="仿宋" w:cs="仿宋"/>
          <w:sz w:val="32"/>
          <w:szCs w:val="32"/>
        </w:rPr>
        <w:t>规定</w:t>
      </w:r>
      <w:r>
        <w:rPr>
          <w:rFonts w:hint="eastAsia" w:ascii="仿宋" w:hAnsi="仿宋" w:eastAsia="仿宋" w:cs="仿宋"/>
          <w:sz w:val="32"/>
          <w:szCs w:val="32"/>
        </w:rPr>
        <w:t>，已构成经营</w:t>
      </w:r>
      <w:r>
        <w:rPr>
          <w:rFonts w:hint="eastAsia" w:ascii="仿宋" w:hAnsi="仿宋" w:eastAsia="仿宋" w:cs="仿宋"/>
          <w:sz w:val="32"/>
          <w:szCs w:val="32"/>
          <w:lang w:eastAsia="zh-CN"/>
        </w:rPr>
        <w:t>无标签</w:t>
      </w:r>
      <w:r>
        <w:rPr>
          <w:rFonts w:hint="eastAsia" w:ascii="仿宋" w:hAnsi="仿宋" w:eastAsia="仿宋" w:cs="仿宋"/>
          <w:sz w:val="32"/>
          <w:szCs w:val="32"/>
        </w:rPr>
        <w:t>的预包装食品的违法行为。</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本案当事人能够积极配合调查，如实陈述违法事实，</w:t>
      </w:r>
      <w:r>
        <w:rPr>
          <w:rFonts w:hint="eastAsia" w:ascii="仿宋" w:hAnsi="仿宋" w:eastAsia="仿宋" w:cs="仿宋"/>
          <w:sz w:val="32"/>
          <w:szCs w:val="32"/>
          <w:lang w:eastAsia="zh-CN"/>
        </w:rPr>
        <w:t>第一时间主动提交进货单据</w:t>
      </w:r>
      <w:r>
        <w:rPr>
          <w:rFonts w:hint="eastAsia" w:ascii="仿宋" w:hAnsi="仿宋" w:eastAsia="仿宋" w:cs="仿宋"/>
          <w:sz w:val="32"/>
          <w:szCs w:val="32"/>
        </w:rPr>
        <w:t>，符合《山东省市场监督管理局行使行政处罚裁量权适用规则》第十一条第（六）项“当事人有下列情形之一，可以依法从轻或者减轻处罚：（六）积极配合调查，如实陈述违法事实，并如实提供有关证据资料的；</w:t>
      </w:r>
      <w:r>
        <w:rPr>
          <w:rFonts w:hint="eastAsia" w:ascii="仿宋" w:hAnsi="仿宋" w:eastAsia="仿宋" w:cs="仿宋"/>
          <w:sz w:val="32"/>
          <w:szCs w:val="32"/>
          <w:lang w:eastAsia="zh-CN"/>
        </w:rPr>
        <w:t>”之规定；当事人发布召回公告，</w:t>
      </w:r>
      <w:r>
        <w:rPr>
          <w:rFonts w:hint="eastAsia" w:ascii="仿宋" w:hAnsi="仿宋" w:eastAsia="仿宋" w:cs="仿宋"/>
          <w:sz w:val="32"/>
          <w:szCs w:val="32"/>
        </w:rPr>
        <w:t>减轻了违法行为危害后果，符合《山东省市场监督管理局行使行政处罚裁量权适用规则》第十条第（二）项“</w:t>
      </w:r>
      <w:r>
        <w:rPr>
          <w:rFonts w:ascii="仿宋" w:hAnsi="仿宋" w:eastAsia="仿宋" w:cs="仿宋"/>
          <w:color w:val="000000"/>
          <w:kern w:val="0"/>
          <w:sz w:val="31"/>
          <w:szCs w:val="31"/>
          <w:lang w:bidi="ar"/>
        </w:rPr>
        <w:t>当事人有下列情形之一的，应当依法从轻或者减轻</w:t>
      </w:r>
      <w:r>
        <w:rPr>
          <w:rFonts w:hint="eastAsia" w:ascii="仿宋" w:hAnsi="仿宋" w:eastAsia="仿宋" w:cs="仿宋"/>
          <w:color w:val="000000"/>
          <w:kern w:val="0"/>
          <w:sz w:val="31"/>
          <w:szCs w:val="31"/>
          <w:lang w:bidi="ar"/>
        </w:rPr>
        <w:t>处罚：（二）主动消除或者减轻违法行为危害后果的；”</w:t>
      </w:r>
      <w:r>
        <w:rPr>
          <w:rFonts w:hint="eastAsia" w:ascii="仿宋" w:hAnsi="仿宋" w:eastAsia="仿宋" w:cs="仿宋"/>
          <w:sz w:val="32"/>
          <w:szCs w:val="32"/>
        </w:rPr>
        <w:t>之规定</w:t>
      </w:r>
      <w:r>
        <w:rPr>
          <w:rFonts w:hint="eastAsia" w:ascii="仿宋" w:hAnsi="仿宋" w:eastAsia="仿宋" w:cs="仿宋"/>
          <w:sz w:val="32"/>
          <w:szCs w:val="32"/>
          <w:lang w:eastAsia="zh-CN"/>
        </w:rPr>
        <w:t>；当事人对商店内在售货品进行了全面的排查整改，并主动向我局提供整改报告，符合</w:t>
      </w:r>
      <w:r>
        <w:rPr>
          <w:rFonts w:hint="eastAsia" w:ascii="仿宋" w:hAnsi="仿宋" w:eastAsia="仿宋" w:cs="仿宋"/>
          <w:sz w:val="32"/>
          <w:szCs w:val="32"/>
        </w:rPr>
        <w:t>《山东省市场监督管理局行使行政处罚裁量权适用规则》第十</w:t>
      </w:r>
      <w:r>
        <w:rPr>
          <w:rFonts w:hint="eastAsia" w:ascii="仿宋" w:hAnsi="仿宋" w:eastAsia="仿宋" w:cs="仿宋"/>
          <w:sz w:val="32"/>
          <w:szCs w:val="32"/>
          <w:lang w:eastAsia="zh-CN"/>
        </w:rPr>
        <w:t>一</w:t>
      </w:r>
      <w:r>
        <w:rPr>
          <w:rFonts w:hint="eastAsia" w:ascii="仿宋" w:hAnsi="仿宋" w:eastAsia="仿宋" w:cs="仿宋"/>
          <w:sz w:val="32"/>
          <w:szCs w:val="32"/>
        </w:rPr>
        <w:t>条</w:t>
      </w:r>
      <w:r>
        <w:rPr>
          <w:rFonts w:hint="eastAsia" w:ascii="仿宋" w:hAnsi="仿宋" w:eastAsia="仿宋" w:cs="仿宋"/>
          <w:sz w:val="32"/>
          <w:szCs w:val="32"/>
          <w:lang w:eastAsia="zh-CN"/>
        </w:rPr>
        <w:t>第（二）项</w:t>
      </w:r>
      <w:r>
        <w:rPr>
          <w:rFonts w:hint="eastAsia" w:ascii="仿宋" w:hAnsi="仿宋" w:eastAsia="仿宋" w:cs="仿宋"/>
          <w:sz w:val="32"/>
          <w:szCs w:val="32"/>
        </w:rPr>
        <w:t>“当事人有下列情形之一，可以依法从轻或者减轻处罚：</w:t>
      </w:r>
      <w:r>
        <w:rPr>
          <w:rFonts w:hint="eastAsia" w:ascii="仿宋" w:hAnsi="仿宋" w:eastAsia="仿宋" w:cs="仿宋"/>
          <w:sz w:val="32"/>
          <w:szCs w:val="32"/>
          <w:lang w:val="en-US" w:eastAsia="zh-CN"/>
        </w:rPr>
        <w:t>（二）主动改正或者及时中止违法行为的；”且</w:t>
      </w:r>
      <w:r>
        <w:rPr>
          <w:rFonts w:hint="eastAsia" w:ascii="仿宋" w:hAnsi="仿宋" w:eastAsia="仿宋" w:cs="仿宋"/>
          <w:sz w:val="32"/>
          <w:szCs w:val="32"/>
          <w:lang w:eastAsia="zh-CN"/>
        </w:rPr>
        <w:t>当事人</w:t>
      </w:r>
      <w:r>
        <w:rPr>
          <w:rFonts w:hint="eastAsia" w:ascii="仿宋" w:hAnsi="仿宋" w:eastAsia="仿宋" w:cs="仿宋"/>
          <w:sz w:val="32"/>
          <w:szCs w:val="32"/>
        </w:rPr>
        <w:t>不具有从重处罚情形，综合考虑当事人的违法事实、性质、情节和社会危害程度等因素，</w:t>
      </w:r>
      <w:r>
        <w:rPr>
          <w:rFonts w:hint="eastAsia" w:ascii="仿宋" w:hAnsi="仿宋" w:eastAsia="仿宋" w:cs="仿宋"/>
          <w:sz w:val="32"/>
          <w:szCs w:val="32"/>
          <w:lang w:eastAsia="zh-CN"/>
        </w:rPr>
        <w:t>决定</w:t>
      </w:r>
      <w:r>
        <w:rPr>
          <w:rFonts w:hint="eastAsia" w:ascii="仿宋" w:hAnsi="仿宋" w:eastAsia="仿宋" w:cs="仿宋"/>
          <w:sz w:val="32"/>
          <w:szCs w:val="32"/>
        </w:rPr>
        <w:t>对当事人经营未标注生产日期的预包装食品的违法行为</w:t>
      </w:r>
      <w:r>
        <w:rPr>
          <w:rFonts w:hint="eastAsia" w:ascii="仿宋" w:hAnsi="仿宋" w:eastAsia="仿宋" w:cs="仿宋"/>
          <w:sz w:val="32"/>
          <w:szCs w:val="32"/>
          <w:lang w:eastAsia="zh-CN"/>
        </w:rPr>
        <w:t>从</w:t>
      </w:r>
      <w:r>
        <w:rPr>
          <w:rFonts w:hint="eastAsia" w:ascii="仿宋" w:hAnsi="仿宋" w:eastAsia="仿宋" w:cs="仿宋"/>
          <w:sz w:val="32"/>
          <w:szCs w:val="32"/>
        </w:rPr>
        <w:t>轻处罚。</w:t>
      </w:r>
    </w:p>
    <w:p>
      <w:pPr>
        <w:keepNext w:val="0"/>
        <w:keepLines w:val="0"/>
        <w:widowControl/>
        <w:suppressLineNumbers w:val="0"/>
        <w:ind w:firstLine="640" w:firstLineChars="200"/>
        <w:jc w:val="left"/>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p>
    <w:p>
      <w:pPr>
        <w:widowControl/>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综合考虑当事人的违法事实、性质、情节和社会危害程度等因素，</w:t>
      </w:r>
      <w:r>
        <w:rPr>
          <w:rFonts w:hint="eastAsia" w:ascii="仿宋" w:hAnsi="仿宋" w:eastAsia="仿宋" w:cs="仿宋"/>
          <w:sz w:val="32"/>
          <w:szCs w:val="32"/>
          <w:lang w:eastAsia="zh-CN"/>
        </w:rPr>
        <w:t>对</w:t>
      </w:r>
      <w:r>
        <w:rPr>
          <w:rFonts w:hint="eastAsia" w:ascii="仿宋" w:hAnsi="仿宋" w:eastAsia="仿宋" w:cs="仿宋"/>
          <w:sz w:val="32"/>
          <w:szCs w:val="32"/>
        </w:rPr>
        <w:t>当事人经营</w:t>
      </w:r>
      <w:r>
        <w:rPr>
          <w:rFonts w:hint="eastAsia" w:ascii="仿宋" w:hAnsi="仿宋" w:eastAsia="仿宋" w:cs="仿宋"/>
          <w:sz w:val="32"/>
          <w:szCs w:val="32"/>
          <w:lang w:eastAsia="zh-CN"/>
        </w:rPr>
        <w:t>无标签</w:t>
      </w:r>
      <w:r>
        <w:rPr>
          <w:rFonts w:hint="eastAsia" w:ascii="仿宋" w:hAnsi="仿宋" w:eastAsia="仿宋" w:cs="仿宋"/>
          <w:sz w:val="32"/>
          <w:szCs w:val="32"/>
        </w:rPr>
        <w:t>的预包装食品的行为，依据《中华人民共和国食品安全法》第一百二十五条第一款第（二）项“</w:t>
      </w:r>
      <w:r>
        <w:rPr>
          <w:rFonts w:hint="eastAsia" w:ascii="仿宋" w:hAnsi="仿宋" w:eastAsia="仿宋" w:cs="仿宋"/>
          <w:sz w:val="32"/>
          <w:szCs w:val="32"/>
          <w:lang w:val="zh-CN"/>
        </w:rPr>
        <w:t>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仿宋" w:hAnsi="仿宋" w:eastAsia="仿宋" w:cs="仿宋"/>
          <w:sz w:val="32"/>
          <w:szCs w:val="32"/>
        </w:rPr>
        <w:t>……</w:t>
      </w:r>
      <w:r>
        <w:rPr>
          <w:rFonts w:hint="eastAsia" w:ascii="仿宋" w:hAnsi="仿宋" w:eastAsia="仿宋" w:cs="仿宋"/>
          <w:sz w:val="32"/>
          <w:szCs w:val="32"/>
          <w:lang w:val="zh-CN"/>
        </w:rPr>
        <w:t>（二）生产经营无标签的预包装食品、食品添加剂或者标签、说明书不符合本法规定的食品、食品添加剂；</w:t>
      </w:r>
      <w:r>
        <w:rPr>
          <w:rFonts w:hint="eastAsia" w:ascii="仿宋" w:hAnsi="仿宋" w:eastAsia="仿宋" w:cs="仿宋"/>
          <w:sz w:val="32"/>
          <w:szCs w:val="32"/>
        </w:rPr>
        <w:t>”的规定，</w:t>
      </w:r>
      <w:r>
        <w:rPr>
          <w:rFonts w:hint="eastAsia" w:ascii="仿宋" w:hAnsi="仿宋" w:eastAsia="仿宋" w:cs="仿宋"/>
          <w:sz w:val="32"/>
          <w:szCs w:val="32"/>
          <w:lang w:eastAsia="zh-CN"/>
        </w:rPr>
        <w:t>现决定</w:t>
      </w:r>
      <w:r>
        <w:rPr>
          <w:rFonts w:hint="eastAsia" w:ascii="仿宋" w:hAnsi="仿宋" w:eastAsia="仿宋" w:cs="仿宋"/>
          <w:sz w:val="32"/>
          <w:szCs w:val="32"/>
        </w:rPr>
        <w:t>责令当事人立即改正违法行为，</w:t>
      </w:r>
      <w:r>
        <w:rPr>
          <w:rFonts w:hint="eastAsia" w:ascii="仿宋" w:hAnsi="仿宋" w:eastAsia="仿宋" w:cs="仿宋"/>
          <w:sz w:val="32"/>
          <w:szCs w:val="32"/>
          <w:lang w:eastAsia="zh-CN"/>
        </w:rPr>
        <w:t>并</w:t>
      </w:r>
      <w:r>
        <w:rPr>
          <w:rFonts w:hint="eastAsia" w:ascii="仿宋" w:hAnsi="仿宋" w:eastAsia="仿宋" w:cs="仿宋"/>
          <w:sz w:val="32"/>
          <w:szCs w:val="32"/>
        </w:rPr>
        <w:t>给予以下行政处罚：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.没收违法所得</w:t>
      </w:r>
      <w:r>
        <w:rPr>
          <w:rFonts w:hint="eastAsia" w:ascii="仿宋" w:hAnsi="仿宋" w:eastAsia="仿宋" w:cs="仿宋"/>
          <w:sz w:val="32"/>
          <w:szCs w:val="32"/>
          <w:lang w:eastAsia="zh-CN"/>
        </w:rPr>
        <w:t>捌佰捌拾（</w:t>
      </w:r>
      <w:r>
        <w:rPr>
          <w:rFonts w:hint="eastAsia" w:ascii="仿宋" w:hAnsi="仿宋" w:eastAsia="仿宋" w:cs="仿宋"/>
          <w:sz w:val="32"/>
          <w:szCs w:val="32"/>
          <w:lang w:val="en-US" w:eastAsia="zh-CN"/>
        </w:rPr>
        <w:t>880）</w:t>
      </w:r>
      <w:r>
        <w:rPr>
          <w:rFonts w:hint="eastAsia" w:ascii="仿宋" w:hAnsi="仿宋" w:eastAsia="仿宋" w:cs="仿宋"/>
          <w:sz w:val="32"/>
          <w:szCs w:val="32"/>
        </w:rPr>
        <w:t>元；</w:t>
      </w:r>
    </w:p>
    <w:p>
      <w:pPr>
        <w:widowControl/>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.罚款</w:t>
      </w:r>
      <w:r>
        <w:rPr>
          <w:rFonts w:hint="eastAsia" w:ascii="仿宋" w:hAnsi="仿宋" w:eastAsia="仿宋" w:cs="仿宋"/>
          <w:sz w:val="32"/>
          <w:szCs w:val="32"/>
          <w:lang w:eastAsia="zh-CN"/>
        </w:rPr>
        <w:t>伍仟（</w:t>
      </w:r>
      <w:r>
        <w:rPr>
          <w:rFonts w:hint="eastAsia" w:ascii="仿宋" w:hAnsi="仿宋" w:eastAsia="仿宋" w:cs="仿宋"/>
          <w:sz w:val="32"/>
          <w:szCs w:val="32"/>
          <w:lang w:val="en-US" w:eastAsia="zh-CN"/>
        </w:rPr>
        <w:t>5000</w:t>
      </w:r>
      <w:r>
        <w:rPr>
          <w:rFonts w:hint="eastAsia" w:ascii="仿宋" w:hAnsi="仿宋" w:eastAsia="仿宋" w:cs="仿宋"/>
          <w:sz w:val="32"/>
          <w:szCs w:val="32"/>
          <w:lang w:eastAsia="zh-CN"/>
        </w:rPr>
        <w:t>）</w:t>
      </w:r>
      <w:r>
        <w:rPr>
          <w:rFonts w:hint="eastAsia" w:ascii="仿宋" w:hAnsi="仿宋" w:eastAsia="仿宋" w:cs="仿宋"/>
          <w:sz w:val="32"/>
          <w:szCs w:val="32"/>
        </w:rPr>
        <w:t>元，罚没合计</w:t>
      </w:r>
      <w:r>
        <w:rPr>
          <w:rFonts w:hint="eastAsia" w:ascii="仿宋" w:hAnsi="仿宋" w:eastAsia="仿宋" w:cs="仿宋"/>
          <w:sz w:val="32"/>
          <w:szCs w:val="32"/>
          <w:lang w:eastAsia="zh-CN"/>
        </w:rPr>
        <w:t>伍仟捌佰捌拾（</w:t>
      </w:r>
      <w:r>
        <w:rPr>
          <w:rFonts w:hint="eastAsia" w:ascii="仿宋" w:hAnsi="仿宋" w:eastAsia="仿宋" w:cs="仿宋"/>
          <w:sz w:val="32"/>
          <w:szCs w:val="32"/>
          <w:lang w:val="en-US" w:eastAsia="zh-CN"/>
        </w:rPr>
        <w:t>5880</w:t>
      </w:r>
      <w:r>
        <w:rPr>
          <w:rFonts w:hint="eastAsia" w:ascii="仿宋" w:hAnsi="仿宋" w:eastAsia="仿宋" w:cs="仿宋"/>
          <w:sz w:val="32"/>
          <w:szCs w:val="32"/>
          <w:lang w:eastAsia="zh-CN"/>
        </w:rPr>
        <w:t>）</w:t>
      </w:r>
      <w:r>
        <w:rPr>
          <w:rFonts w:hint="eastAsia" w:ascii="仿宋" w:hAnsi="仿宋" w:eastAsia="仿宋" w:cs="仿宋"/>
          <w:sz w:val="32"/>
          <w:szCs w:val="32"/>
        </w:rPr>
        <w:t>元。</w:t>
      </w:r>
    </w:p>
    <w:p>
      <w:pPr>
        <w:keepNext w:val="0"/>
        <w:keepLines w:val="0"/>
        <w:pageBreakBefore w:val="0"/>
        <w:kinsoku/>
        <w:overflowPunct/>
        <w:topLinePunct w:val="0"/>
        <w:autoSpaceDE/>
        <w:autoSpaceDN/>
        <w:bidi w:val="0"/>
        <w:adjustRightInd/>
        <w:spacing w:line="520" w:lineRule="exact"/>
        <w:ind w:firstLine="64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请在接到本处罚决定书之日起15日内到中国银行、中国工商银行、中国建设银行、中国农业银行缴纳罚没款。逾期不缴纳的，根据《中华人民共和国行政处罚法》第五十一条第（一）项的规定，每日按罚款数额的百分之三加处罚款。逾期不履行本行政处罚决定的，本局将申请人民法院强制执行。</w:t>
      </w:r>
    </w:p>
    <w:p>
      <w:pPr>
        <w:keepNext w:val="0"/>
        <w:keepLines w:val="0"/>
        <w:pageBreakBefore w:val="0"/>
        <w:kinsoku/>
        <w:overflowPunct/>
        <w:topLinePunct w:val="0"/>
        <w:autoSpaceDE/>
        <w:autoSpaceDN/>
        <w:bidi w:val="0"/>
        <w:adjustRightInd/>
        <w:spacing w:line="52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如</w:t>
      </w:r>
      <w:r>
        <w:rPr>
          <w:rFonts w:hint="eastAsia" w:ascii="Times New Roman" w:hAnsi="Times New Roman" w:eastAsia="仿宋_GB2312" w:cs="仿宋_GB2312"/>
          <w:sz w:val="32"/>
          <w:szCs w:val="32"/>
        </w:rPr>
        <w:t>你单位</w:t>
      </w:r>
      <w:r>
        <w:rPr>
          <w:rFonts w:ascii="Times New Roman" w:hAnsi="Times New Roman" w:eastAsia="仿宋_GB2312" w:cs="仿宋_GB2312"/>
          <w:sz w:val="32"/>
          <w:szCs w:val="32"/>
        </w:rPr>
        <w:t>不服本处罚决定，可在接到本处罚决定书之日起六十日内到</w:t>
      </w:r>
      <w:r>
        <w:rPr>
          <w:rFonts w:hint="eastAsia" w:ascii="Times New Roman" w:hAnsi="Times New Roman" w:eastAsia="仿宋_GB2312" w:cs="仿宋_GB2312"/>
          <w:sz w:val="32"/>
          <w:szCs w:val="32"/>
        </w:rPr>
        <w:t>山东省人民政府</w:t>
      </w:r>
      <w:r>
        <w:rPr>
          <w:rFonts w:ascii="Times New Roman" w:hAnsi="Times New Roman" w:eastAsia="仿宋_GB2312" w:cs="仿宋_GB2312"/>
          <w:sz w:val="32"/>
          <w:szCs w:val="32"/>
        </w:rPr>
        <w:t>申请行政复议，也可以于六个月内依法向</w:t>
      </w:r>
      <w:r>
        <w:rPr>
          <w:rFonts w:hint="eastAsia" w:ascii="Times New Roman" w:hAnsi="Times New Roman" w:eastAsia="仿宋_GB2312" w:cs="仿宋_GB2312"/>
          <w:sz w:val="32"/>
          <w:szCs w:val="32"/>
        </w:rPr>
        <w:t>淄博市</w:t>
      </w:r>
      <w:r>
        <w:rPr>
          <w:rFonts w:hint="eastAsia" w:ascii="Times New Roman" w:hAnsi="Times New Roman" w:eastAsia="仿宋_GB2312" w:cs="仿宋_GB2312"/>
          <w:sz w:val="32"/>
          <w:szCs w:val="32"/>
          <w:lang w:eastAsia="zh-CN"/>
        </w:rPr>
        <w:t>张店</w:t>
      </w:r>
      <w:r>
        <w:rPr>
          <w:rFonts w:hint="eastAsia" w:ascii="Times New Roman" w:hAnsi="Times New Roman" w:eastAsia="仿宋_GB2312" w:cs="仿宋_GB2312"/>
          <w:sz w:val="32"/>
          <w:szCs w:val="32"/>
        </w:rPr>
        <w:t>区</w:t>
      </w:r>
      <w:r>
        <w:rPr>
          <w:rFonts w:ascii="Times New Roman" w:hAnsi="Times New Roman" w:eastAsia="仿宋_GB2312" w:cs="仿宋_GB2312"/>
          <w:sz w:val="32"/>
          <w:szCs w:val="32"/>
        </w:rPr>
        <w:t>人民法院提起行政诉讼。</w:t>
      </w:r>
    </w:p>
    <w:p>
      <w:pPr>
        <w:keepNext w:val="0"/>
        <w:keepLines w:val="0"/>
        <w:pageBreakBefore w:val="0"/>
        <w:kinsoku/>
        <w:overflowPunct/>
        <w:topLinePunct w:val="0"/>
        <w:autoSpaceDE/>
        <w:autoSpaceDN/>
        <w:bidi w:val="0"/>
        <w:adjustRightInd/>
        <w:spacing w:line="52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当事人申请行政复议或者提起行政诉讼的，行政处罚不停止执行，法律另有规定的除外。</w:t>
      </w:r>
    </w:p>
    <w:p>
      <w:pPr>
        <w:keepNext w:val="0"/>
        <w:keepLines w:val="0"/>
        <w:pageBreakBefore w:val="0"/>
        <w:kinsoku/>
        <w:overflowPunct/>
        <w:topLinePunct w:val="0"/>
        <w:autoSpaceDE/>
        <w:autoSpaceDN/>
        <w:bidi w:val="0"/>
        <w:adjustRightInd/>
        <w:spacing w:line="52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淄博经济开发区</w:t>
      </w:r>
      <w:r>
        <w:rPr>
          <w:rFonts w:ascii="Times New Roman" w:hAnsi="Times New Roman" w:eastAsia="仿宋_GB2312" w:cs="仿宋_GB2312"/>
          <w:sz w:val="32"/>
          <w:szCs w:val="32"/>
        </w:rPr>
        <w:t xml:space="preserve">管理委员会                        </w:t>
      </w:r>
    </w:p>
    <w:p>
      <w:pPr>
        <w:keepNext w:val="0"/>
        <w:keepLines w:val="0"/>
        <w:pageBreakBefore w:val="0"/>
        <w:kinsoku/>
        <w:overflowPunct/>
        <w:topLinePunct w:val="0"/>
        <w:autoSpaceDE/>
        <w:autoSpaceDN/>
        <w:bidi w:val="0"/>
        <w:adjustRightInd/>
        <w:spacing w:line="52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2022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 xml:space="preserve"> 16</w:t>
      </w:r>
      <w:r>
        <w:rPr>
          <w:rFonts w:hint="eastAsia" w:ascii="Times New Roman" w:hAnsi="Times New Roman" w:eastAsia="仿宋_GB2312" w:cs="仿宋_GB2312"/>
          <w:sz w:val="32"/>
          <w:szCs w:val="32"/>
        </w:rPr>
        <w:t>日</w:t>
      </w: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napToGrid w:val="0"/>
        <w:spacing w:line="520" w:lineRule="exact"/>
        <w:textAlignment w:val="auto"/>
        <w:rPr>
          <w:rFonts w:hint="eastAsia" w:ascii="黑体" w:hAnsi="黑体" w:eastAsia="黑体" w:cs="黑体"/>
          <w:color w:val="000000"/>
          <w:sz w:val="30"/>
          <w:szCs w:val="30"/>
        </w:rPr>
      </w:pPr>
    </w:p>
    <w:p>
      <w:pPr>
        <w:keepNext w:val="0"/>
        <w:keepLines w:val="0"/>
        <w:pageBreakBefore w:val="0"/>
        <w:kinsoku/>
        <w:wordWrap w:val="0"/>
        <w:overflowPunct/>
        <w:topLinePunct w:val="0"/>
        <w:autoSpaceDE/>
        <w:autoSpaceDN/>
        <w:bidi w:val="0"/>
        <w:adjustRightInd/>
        <w:spacing w:line="520" w:lineRule="exact"/>
        <w:textAlignment w:val="auto"/>
        <w:rPr>
          <w:rFonts w:ascii="Times New Roman" w:hAnsi="Times New Roman" w:eastAsia="仿宋_GB2312" w:cs="Times New Roman"/>
          <w:color w:val="00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WVlNDFkOTNjMGFhM2UxNGM5NTVlYzliZTFhYjcifQ=="/>
  </w:docVars>
  <w:rsids>
    <w:rsidRoot w:val="0041466D"/>
    <w:rsid w:val="001D05AE"/>
    <w:rsid w:val="0030081B"/>
    <w:rsid w:val="00373BAE"/>
    <w:rsid w:val="003D76EF"/>
    <w:rsid w:val="003E3F3F"/>
    <w:rsid w:val="0041466D"/>
    <w:rsid w:val="004300E8"/>
    <w:rsid w:val="0058618D"/>
    <w:rsid w:val="005F550B"/>
    <w:rsid w:val="006C43A8"/>
    <w:rsid w:val="00745BAC"/>
    <w:rsid w:val="008214A8"/>
    <w:rsid w:val="00852251"/>
    <w:rsid w:val="00884B7C"/>
    <w:rsid w:val="0099236D"/>
    <w:rsid w:val="00C578D5"/>
    <w:rsid w:val="00DD1673"/>
    <w:rsid w:val="00E406D8"/>
    <w:rsid w:val="00F6619F"/>
    <w:rsid w:val="05234527"/>
    <w:rsid w:val="05BB7159"/>
    <w:rsid w:val="05D07A0B"/>
    <w:rsid w:val="068C414F"/>
    <w:rsid w:val="091E26DC"/>
    <w:rsid w:val="0A103323"/>
    <w:rsid w:val="0AD55869"/>
    <w:rsid w:val="0CCA4603"/>
    <w:rsid w:val="0D2D7BAD"/>
    <w:rsid w:val="0F8B08F5"/>
    <w:rsid w:val="0FE23D02"/>
    <w:rsid w:val="1045130B"/>
    <w:rsid w:val="10AA09AF"/>
    <w:rsid w:val="113C32D7"/>
    <w:rsid w:val="125D472F"/>
    <w:rsid w:val="12B549D3"/>
    <w:rsid w:val="132B1B56"/>
    <w:rsid w:val="15E50D08"/>
    <w:rsid w:val="161A3877"/>
    <w:rsid w:val="18386C1B"/>
    <w:rsid w:val="1A110EEE"/>
    <w:rsid w:val="1A573113"/>
    <w:rsid w:val="1B7F5905"/>
    <w:rsid w:val="1D712E4E"/>
    <w:rsid w:val="1E0572C0"/>
    <w:rsid w:val="1FBA241F"/>
    <w:rsid w:val="20D0102A"/>
    <w:rsid w:val="20D207D9"/>
    <w:rsid w:val="214170A7"/>
    <w:rsid w:val="214B2498"/>
    <w:rsid w:val="227736FE"/>
    <w:rsid w:val="234D70C6"/>
    <w:rsid w:val="237B7F98"/>
    <w:rsid w:val="24D60DD7"/>
    <w:rsid w:val="256A0F91"/>
    <w:rsid w:val="25F64E2F"/>
    <w:rsid w:val="29E96A53"/>
    <w:rsid w:val="2A6B5BF6"/>
    <w:rsid w:val="2F7E7917"/>
    <w:rsid w:val="31551C55"/>
    <w:rsid w:val="32CB0192"/>
    <w:rsid w:val="353D5D10"/>
    <w:rsid w:val="36926B5B"/>
    <w:rsid w:val="377875C5"/>
    <w:rsid w:val="38081C30"/>
    <w:rsid w:val="3B107A94"/>
    <w:rsid w:val="3B3305B0"/>
    <w:rsid w:val="3C495D1D"/>
    <w:rsid w:val="3CE624D2"/>
    <w:rsid w:val="3D745E98"/>
    <w:rsid w:val="3F193277"/>
    <w:rsid w:val="3FB726DE"/>
    <w:rsid w:val="45E91C8B"/>
    <w:rsid w:val="4A0E2B19"/>
    <w:rsid w:val="4CD85E02"/>
    <w:rsid w:val="4CE667E2"/>
    <w:rsid w:val="4D7B389D"/>
    <w:rsid w:val="4DA705E0"/>
    <w:rsid w:val="4E8533A0"/>
    <w:rsid w:val="50A74FC6"/>
    <w:rsid w:val="52C536C9"/>
    <w:rsid w:val="53AF1041"/>
    <w:rsid w:val="549F2A99"/>
    <w:rsid w:val="55221531"/>
    <w:rsid w:val="571A41D3"/>
    <w:rsid w:val="5ABB0219"/>
    <w:rsid w:val="5C8626FD"/>
    <w:rsid w:val="5CB1114E"/>
    <w:rsid w:val="5CE345A1"/>
    <w:rsid w:val="5DE93C0D"/>
    <w:rsid w:val="5DEC2503"/>
    <w:rsid w:val="6041053C"/>
    <w:rsid w:val="61D917DB"/>
    <w:rsid w:val="627514AB"/>
    <w:rsid w:val="63E95B80"/>
    <w:rsid w:val="659E5355"/>
    <w:rsid w:val="65A74A3D"/>
    <w:rsid w:val="671B7FAC"/>
    <w:rsid w:val="67BB6B0B"/>
    <w:rsid w:val="68C33144"/>
    <w:rsid w:val="69497AA3"/>
    <w:rsid w:val="6ACF44E9"/>
    <w:rsid w:val="6C8D151E"/>
    <w:rsid w:val="70EF43D9"/>
    <w:rsid w:val="739C5C8D"/>
    <w:rsid w:val="74D809BE"/>
    <w:rsid w:val="769C415E"/>
    <w:rsid w:val="77F961D4"/>
    <w:rsid w:val="783D5DCC"/>
    <w:rsid w:val="7A0A1774"/>
    <w:rsid w:val="7ACC743B"/>
    <w:rsid w:val="7CCD148E"/>
    <w:rsid w:val="7D5C0B4E"/>
    <w:rsid w:val="7DEA08BC"/>
    <w:rsid w:val="7F69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cs="Calibri"/>
      <w:kern w:val="2"/>
      <w:sz w:val="18"/>
      <w:szCs w:val="18"/>
    </w:rPr>
  </w:style>
  <w:style w:type="character" w:customStyle="1" w:styleId="8">
    <w:name w:val="页脚 Char"/>
    <w:basedOn w:val="6"/>
    <w:link w:val="3"/>
    <w:qFormat/>
    <w:uiPriority w:val="0"/>
    <w:rPr>
      <w:rFonts w:ascii="Calibri" w:hAnsi="Calibri" w:cs="Calibri"/>
      <w:kern w:val="2"/>
      <w:sz w:val="18"/>
      <w:szCs w:val="18"/>
    </w:rPr>
  </w:style>
  <w:style w:type="character" w:customStyle="1" w:styleId="9">
    <w:name w:val="批注框文本 Char"/>
    <w:basedOn w:val="6"/>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2243</Words>
  <Characters>2324</Characters>
  <Lines>23</Lines>
  <Paragraphs>6</Paragraphs>
  <TotalTime>18</TotalTime>
  <ScaleCrop>false</ScaleCrop>
  <LinksUpToDate>false</LinksUpToDate>
  <CharactersWithSpaces>2685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2019-05-20T02:58:00Z</dcterms:created>
  <dc:creator>Administrator</dc:creator>
  <cp:lastModifiedBy>Administrator</cp:lastModifiedBy>
  <cp:lastPrinted>2023-02-23T06:01:00Z</cp:lastPrinted>
  <dcterms:modified xsi:type="dcterms:W3CDTF">2023-02-23T06:05:51Z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F4C61DC5582C43CBBFFDD0B948C4D4FE</vt:lpwstr>
  </property>
</Properties>
</file>