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18"/>
        </w:tabs>
        <w:kinsoku w:val="0"/>
        <w:autoSpaceDE w:val="0"/>
        <w:autoSpaceDN w:val="0"/>
        <w:adjustRightInd w:val="0"/>
        <w:snapToGrid w:val="0"/>
        <w:spacing w:before="190" w:line="180" w:lineRule="auto"/>
        <w:ind w:firstLine="1308" w:firstLineChars="300"/>
        <w:jc w:val="both"/>
        <w:textAlignment w:val="baseline"/>
        <w:rPr>
          <w:rFonts w:hint="eastAsia" w:ascii="黑体" w:hAnsi="黑体" w:eastAsia="黑体" w:cs="黑体"/>
          <w:snapToGrid w:val="0"/>
          <w:color w:val="000000"/>
          <w:spacing w:val="-2"/>
          <w:kern w:val="0"/>
          <w:sz w:val="44"/>
          <w:szCs w:val="44"/>
        </w:rPr>
      </w:pPr>
      <w:r>
        <w:rPr>
          <w:rFonts w:hint="eastAsia" w:ascii="黑体" w:hAnsi="黑体" w:eastAsia="黑体" w:cs="黑体"/>
          <w:snapToGrid w:val="0"/>
          <w:color w:val="000000"/>
          <w:spacing w:val="-2"/>
          <w:kern w:val="0"/>
          <w:sz w:val="44"/>
          <w:szCs w:val="44"/>
        </w:rPr>
        <w:t>淄博经济开发区管理委员会</w:t>
      </w:r>
    </w:p>
    <w:p>
      <w:pPr>
        <w:widowControl/>
        <w:tabs>
          <w:tab w:val="left" w:pos="3518"/>
        </w:tabs>
        <w:kinsoku w:val="0"/>
        <w:autoSpaceDE w:val="0"/>
        <w:autoSpaceDN w:val="0"/>
        <w:adjustRightInd w:val="0"/>
        <w:snapToGrid w:val="0"/>
        <w:spacing w:before="190" w:line="180" w:lineRule="auto"/>
        <w:ind w:firstLine="2180" w:firstLineChars="500"/>
        <w:jc w:val="both"/>
        <w:textAlignment w:val="baseline"/>
        <w:rPr>
          <w:rFonts w:hint="eastAsia" w:ascii="黑体" w:hAnsi="黑体" w:eastAsia="黑体" w:cs="黑体"/>
          <w:snapToGrid w:val="0"/>
          <w:color w:val="000000"/>
          <w:spacing w:val="-2"/>
          <w:kern w:val="0"/>
          <w:sz w:val="44"/>
          <w:szCs w:val="44"/>
        </w:rPr>
      </w:pPr>
      <w:r>
        <w:rPr>
          <w:rFonts w:hint="eastAsia" w:ascii="黑体" w:hAnsi="黑体" w:eastAsia="黑体" w:cs="黑体"/>
          <w:snapToGrid w:val="0"/>
          <w:color w:val="000000"/>
          <w:spacing w:val="-2"/>
          <w:kern w:val="0"/>
          <w:sz w:val="44"/>
          <w:szCs w:val="44"/>
        </w:rPr>
        <w:t>行政处罚决定书</w:t>
      </w:r>
    </w:p>
    <w:p>
      <w:pPr>
        <w:spacing w:line="520" w:lineRule="exact"/>
        <w:ind w:firstLine="1600" w:firstLineChars="5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淄经开市监傅处罚〔202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当事人：淄博经开区炜伦五金经营部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统一社会信用代码：92370310MA944D936B</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经营者：宋瑞芬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经营场所：山东省淄博市淄博经济开发区傅家镇昌国西路111号鲁中五金机电城东区H09号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2022年8月19日，本局对当事人进行了常规监督抽查，根据青岛市产品质量检验研究院出具的NO：202221001756号检验报告，产品为不合格产品，当事人涉嫌销售不合格铜芯丁腈复合物弹性体绝缘及护套线缆。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为进一步调查，执法人员于2022年10月11日填写《立案审批表》报请局领导立案调查，局领导于当日批准立案，并指定王宁为主办人、张彤为案件协办人负责本案调查。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2022年9月26日本局执法人员对当事人的经营场所进行了现场检查，制作了现场检查笔录，并送达了NO：202221001756号检验报告。2022年11月07日本局执法人员依法对当事人经营者宋瑞芬进行了书面询问。并制作了询问笔录。2022年11月16日本局执法人员对当事人的经营场所进行了现场检查，制作了现场检查笔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经查实，当事人销售的型号为YVFR 450/750V 2*4的铜芯丁腈复合物弹性体绝缘及护套软线缆为不合格产品，当事人在法定期限内未提出异议。当事人购进型号为YVFR 450/750V 2*4的铜芯丁腈复合物弹性体绝缘及护套软线缆2盘，共计400米，当事人查验了产品合格证明，销售了380米，售出产品无法追回。上述产品售价为7.7元每米，进价为6.76元每米，违法所得为357.2元，货值为3080元。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u w:val="none"/>
          <w:lang w:val="en-US" w:eastAsia="zh-CN"/>
        </w:rPr>
        <w:t>当事人的营业执照复印件一份共1页，经营者身份证复印件1份共1页，分别证明当事人身份信息、被询问人身份信息</w:t>
      </w:r>
      <w:r>
        <w:rPr>
          <w:rFonts w:hint="eastAsia" w:ascii="仿宋" w:hAnsi="仿宋" w:eastAsia="仿宋" w:cs="仿宋"/>
          <w:sz w:val="32"/>
          <w:szCs w:val="32"/>
        </w:rPr>
        <w:t>；2.</w:t>
      </w:r>
      <w:r>
        <w:rPr>
          <w:rFonts w:hint="eastAsia" w:ascii="仿宋" w:hAnsi="仿宋" w:eastAsia="仿宋" w:cs="仿宋"/>
          <w:b w:val="0"/>
          <w:bCs w:val="0"/>
          <w:sz w:val="32"/>
          <w:szCs w:val="32"/>
          <w:u w:val="none"/>
          <w:lang w:val="en-US" w:eastAsia="zh-CN"/>
        </w:rPr>
        <w:t>对当事人经营者的询问笔录1份共3页，证明当事人涉案产品的进销货情况</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b w:val="0"/>
          <w:bCs w:val="0"/>
          <w:sz w:val="32"/>
          <w:szCs w:val="32"/>
          <w:u w:val="none"/>
          <w:lang w:val="en-US" w:eastAsia="zh-CN"/>
        </w:rPr>
        <w:t>对当事人的现场检查笔录2份共6页</w:t>
      </w:r>
      <w:r>
        <w:rPr>
          <w:rFonts w:hint="eastAsia" w:ascii="仿宋" w:hAnsi="仿宋" w:eastAsia="仿宋" w:cs="仿宋"/>
          <w:sz w:val="32"/>
          <w:szCs w:val="32"/>
        </w:rPr>
        <w:t>，</w:t>
      </w:r>
      <w:r>
        <w:rPr>
          <w:rFonts w:hint="eastAsia" w:ascii="仿宋" w:hAnsi="仿宋" w:eastAsia="仿宋" w:cs="仿宋"/>
          <w:sz w:val="32"/>
          <w:szCs w:val="32"/>
          <w:lang w:val="en-US" w:eastAsia="zh-CN"/>
        </w:rPr>
        <w:t>分别证明当事人的库存和整改情况</w:t>
      </w:r>
      <w:r>
        <w:rPr>
          <w:rFonts w:hint="eastAsia" w:ascii="仿宋" w:hAnsi="仿宋" w:eastAsia="仿宋" w:cs="仿宋"/>
          <w:sz w:val="32"/>
          <w:szCs w:val="32"/>
        </w:rPr>
        <w:t>；</w:t>
      </w:r>
      <w:r>
        <w:rPr>
          <w:rFonts w:hint="eastAsia" w:ascii="仿宋" w:hAnsi="仿宋" w:eastAsia="仿宋" w:cs="仿宋"/>
          <w:sz w:val="32"/>
          <w:szCs w:val="32"/>
          <w:lang w:val="en-US" w:eastAsia="zh-CN"/>
        </w:rPr>
        <w:t>4.当事人的进货清单复印件1份共1页、证明当事人涉案产品的货值。5.当事人的产品合格证照片复印件1份共1页，证明当事人查验了产品资质。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根据以上事实和证据,当事人销售不合格铜芯丁腈复合物弹性体绝缘及护套线缆的行为违反了《中华人民共和国产品质量法》“第三十九条 销售者销售产品，不得掺杂、掺假，不得以假充真、以次充好，不得以不合格产品冒充合格产品。”的规定，已涉嫌构成了</w:t>
      </w:r>
      <w:r>
        <w:rPr>
          <w:rFonts w:hint="eastAsia" w:ascii="仿宋" w:hAnsi="仿宋" w:eastAsia="仿宋" w:cs="仿宋"/>
          <w:sz w:val="28"/>
          <w:szCs w:val="28"/>
        </w:rPr>
        <w:t>以不合格产品冒充合格产品</w:t>
      </w:r>
      <w:r>
        <w:rPr>
          <w:rFonts w:hint="eastAsia" w:ascii="仿宋" w:hAnsi="仿宋" w:eastAsia="仿宋" w:cs="仿宋"/>
          <w:sz w:val="32"/>
          <w:szCs w:val="32"/>
          <w:lang w:val="en-US" w:eastAsia="zh-CN"/>
        </w:rPr>
        <w:t>的违法行为。</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本局</w:t>
      </w:r>
      <w:r>
        <w:rPr>
          <w:rFonts w:hint="eastAsia" w:ascii="Times New Roman" w:hAnsi="Times New Roman" w:eastAsia="仿宋_GB2312" w:cs="仿宋_GB2312"/>
          <w:sz w:val="32"/>
          <w:szCs w:val="32"/>
        </w:rPr>
        <w:t>于</w:t>
      </w:r>
      <w:r>
        <w:rPr>
          <w:rFonts w:hint="eastAsia" w:ascii="仿宋" w:hAnsi="仿宋" w:eastAsia="仿宋" w:cs="仿宋"/>
          <w:b w:val="0"/>
          <w:bCs w:val="0"/>
          <w:sz w:val="32"/>
          <w:szCs w:val="32"/>
          <w:u w:val="none"/>
          <w:lang w:val="en-US" w:eastAsia="zh-CN"/>
        </w:rPr>
        <w:t>2022年</w:t>
      </w:r>
      <w:r>
        <w:rPr>
          <w:rFonts w:hint="eastAsia" w:ascii="仿宋" w:hAnsi="仿宋" w:eastAsia="仿宋" w:cs="仿宋"/>
          <w:b w:val="0"/>
          <w:bCs w:val="0"/>
          <w:color w:val="auto"/>
          <w:sz w:val="32"/>
          <w:szCs w:val="32"/>
          <w:u w:val="none"/>
          <w:lang w:val="en-US" w:eastAsia="zh-CN"/>
        </w:rPr>
        <w:t>12月30</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sz w:val="32"/>
          <w:szCs w:val="32"/>
        </w:rPr>
        <w:t>向当事人送达了《行政处罚告知书》，当事人在规定时限内未向</w:t>
      </w:r>
      <w:r>
        <w:rPr>
          <w:rFonts w:hint="eastAsia" w:ascii="Times New Roman" w:hAnsi="Times New Roman" w:eastAsia="仿宋_GB2312" w:cs="仿宋_GB2312"/>
          <w:sz w:val="32"/>
          <w:szCs w:val="32"/>
          <w:lang w:eastAsia="zh-CN"/>
        </w:rPr>
        <w:t>本局</w:t>
      </w:r>
      <w:r>
        <w:rPr>
          <w:rFonts w:hint="eastAsia" w:ascii="Times New Roman" w:hAnsi="Times New Roman" w:eastAsia="仿宋_GB2312" w:cs="仿宋_GB2312"/>
          <w:sz w:val="32"/>
          <w:szCs w:val="32"/>
        </w:rPr>
        <w:t>提出陈述和申辩意见。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本局</w:t>
      </w:r>
      <w:r>
        <w:rPr>
          <w:rFonts w:ascii="Times New Roman" w:hAnsi="Times New Roman" w:eastAsia="仿宋_GB2312" w:cs="仿宋_GB2312"/>
          <w:sz w:val="32"/>
          <w:szCs w:val="32"/>
        </w:rPr>
        <w:t>认为，</w:t>
      </w:r>
      <w:r>
        <w:rPr>
          <w:rFonts w:hint="eastAsia" w:ascii="仿宋" w:hAnsi="仿宋" w:eastAsia="仿宋" w:cs="仿宋"/>
          <w:sz w:val="32"/>
          <w:szCs w:val="32"/>
          <w:lang w:val="en-US" w:eastAsia="zh-CN"/>
        </w:rPr>
        <w:t>当事人销售的涉案产品无法追回，依据《山东省市场监督管理行政处罚裁量基准》第八章第二条第（二）项“（二）裁量基准1.没收违法生产、销售的产品，罚款，没收违法所得：【严重】货值金额五万元以上的，或者产品已销售，但不能追回的，没收违法生产、销售的产品，并处货值金额两倍以上三倍以下的罚款；有违法所得的，并处没收违法所得。”的规定，综合考虑当事人的违法事实、性质、情节和社会危害程度等因素，决定使用严重的裁量标准，处货值金额两倍以上三倍以下的罚款。</w:t>
      </w:r>
      <w:r>
        <w:rPr>
          <w:rFonts w:ascii="Times New Roman"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综合考虑当事人的违法事实、性质、情节和社会危害程度等因素，针对当事人的上述违法行为，依据《中华人民共和国产品质量法》第五十条“第五十条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决定对当事人处罚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1.没收违法所得叁佰伍拾柒元贰角；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2.罚款柒仟柒佰元整。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请在接到本处罚决定书之日起</w:t>
      </w:r>
      <w:r>
        <w:rPr>
          <w:rFonts w:hint="eastAsia" w:ascii="仿宋" w:hAnsi="仿宋" w:eastAsia="仿宋" w:cs="仿宋"/>
          <w:sz w:val="32"/>
          <w:szCs w:val="32"/>
        </w:rPr>
        <w:t>15</w:t>
      </w:r>
      <w:r>
        <w:rPr>
          <w:rFonts w:ascii="Times New Roman" w:hAnsi="Times New Roman" w:eastAsia="仿宋_GB2312" w:cs="仿宋_GB2312"/>
          <w:sz w:val="32"/>
          <w:szCs w:val="32"/>
        </w:rPr>
        <w:t>日内到中国银行、中国工商银行、中国建设银行、中国农业银行缴纳罚没款。逾期不缴纳的，根据《中华人民共和国行政处罚法》第五十一条第（一）项的规定，每日按罚款数额的百分之三加处罚款。逾期不履行本行政处罚决定的，本局将申请人民法院强制执行。</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如</w:t>
      </w:r>
      <w:r>
        <w:rPr>
          <w:rFonts w:hint="eastAsia" w:ascii="Times New Roman" w:hAnsi="Times New Roman" w:eastAsia="仿宋_GB2312" w:cs="仿宋_GB2312"/>
          <w:sz w:val="32"/>
          <w:szCs w:val="32"/>
        </w:rPr>
        <w:t>你单位</w:t>
      </w:r>
      <w:r>
        <w:rPr>
          <w:rFonts w:ascii="Times New Roman" w:hAnsi="Times New Roman" w:eastAsia="仿宋_GB2312" w:cs="仿宋_GB2312"/>
          <w:sz w:val="32"/>
          <w:szCs w:val="32"/>
        </w:rPr>
        <w:t>不服本处罚决定，可在接到本处罚决定书之日起六十日内到</w:t>
      </w:r>
      <w:r>
        <w:rPr>
          <w:rFonts w:hint="eastAsia" w:ascii="Times New Roman" w:hAnsi="Times New Roman" w:eastAsia="仿宋_GB2312" w:cs="仿宋_GB2312"/>
          <w:sz w:val="32"/>
          <w:szCs w:val="32"/>
        </w:rPr>
        <w:t>山东省人民政府</w:t>
      </w:r>
      <w:r>
        <w:rPr>
          <w:rFonts w:ascii="Times New Roman" w:hAnsi="Times New Roman" w:eastAsia="仿宋_GB2312" w:cs="仿宋_GB2312"/>
          <w:sz w:val="32"/>
          <w:szCs w:val="32"/>
        </w:rPr>
        <w:t>申请行政复议，也可以于六个月内依法向</w:t>
      </w:r>
      <w:r>
        <w:rPr>
          <w:rFonts w:hint="eastAsia" w:ascii="Times New Roman" w:hAnsi="Times New Roman" w:eastAsia="仿宋_GB2312" w:cs="仿宋_GB2312"/>
          <w:sz w:val="32"/>
          <w:szCs w:val="32"/>
        </w:rPr>
        <w:t>淄博市张店区</w:t>
      </w:r>
      <w:r>
        <w:rPr>
          <w:rFonts w:ascii="Times New Roman" w:hAnsi="Times New Roman" w:eastAsia="仿宋_GB2312" w:cs="仿宋_GB2312"/>
          <w:sz w:val="32"/>
          <w:szCs w:val="32"/>
        </w:rPr>
        <w:t>人民法院提起行政诉讼。</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当事人申请行政复议或者提起行政诉讼的，行政处罚不停止执行，法律另有规定的除外。</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淄博经济开发区</w:t>
      </w:r>
      <w:r>
        <w:rPr>
          <w:rFonts w:ascii="Times New Roman" w:hAnsi="Times New Roman" w:eastAsia="仿宋_GB2312" w:cs="仿宋_GB2312"/>
          <w:sz w:val="32"/>
          <w:szCs w:val="32"/>
        </w:rPr>
        <w:t xml:space="preserve">管理委员会                        </w:t>
      </w:r>
    </w:p>
    <w:p>
      <w:pPr>
        <w:spacing w:line="520" w:lineRule="exact"/>
        <w:ind w:firstLine="640" w:firstLineChars="200"/>
        <w:rPr>
          <w:rFonts w:hint="eastAsia" w:ascii="仿宋" w:hAnsi="仿宋" w:eastAsia="仿宋" w:cs="仿宋"/>
          <w:sz w:val="32"/>
          <w:szCs w:val="32"/>
        </w:rPr>
      </w:pP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 xml:space="preserve"> </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日</w:t>
      </w:r>
    </w:p>
    <w:p>
      <w:pPr>
        <w:spacing w:line="500" w:lineRule="exact"/>
        <w:ind w:firstLine="601"/>
        <w:jc w:val="center"/>
        <w:rPr>
          <w:rFonts w:ascii="Times New Roman" w:hAnsi="Times New Roman" w:eastAsia="仿宋_GB2312" w:cs="Times New Roman"/>
          <w:color w:val="000000"/>
          <w:sz w:val="32"/>
          <w:szCs w:val="32"/>
        </w:rPr>
      </w:pPr>
    </w:p>
    <w:p>
      <w:pPr>
        <w:snapToGrid w:val="0"/>
        <w:spacing w:line="520" w:lineRule="exact"/>
        <w:jc w:val="both"/>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right="640"/>
        <w:rPr>
          <w:rFonts w:hint="eastAsia" w:ascii="Times New Roman" w:hAnsi="Times New Roman" w:eastAsia="仿宋_GB2312" w:cs="Times New Roman"/>
          <w:color w:val="000000"/>
          <w:sz w:val="32"/>
          <w:szCs w:val="32"/>
        </w:rPr>
      </w:pPr>
    </w:p>
    <w:p>
      <w:pPr>
        <w:wordWrap w:val="0"/>
        <w:spacing w:line="520" w:lineRule="exact"/>
        <w:rPr>
          <w:rFonts w:ascii="Times New Roman" w:hAnsi="Times New Roman" w:eastAsia="仿宋_GB2312" w:cs="Times New Roman"/>
          <w:color w:val="000000"/>
          <w:sz w:val="32"/>
          <w:szCs w:val="32"/>
        </w:rPr>
      </w:pPr>
      <w:bookmarkStart w:id="0" w:name="_GoBack"/>
      <w:bookmarkEnd w:id="0"/>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F237C"/>
    <w:multiLevelType w:val="singleLevel"/>
    <w:tmpl w:val="DC8F23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WVlNDFkOTNjMGFhM2UxNGM5NTVlYzliZTFhYjcifQ=="/>
  </w:docVars>
  <w:rsids>
    <w:rsidRoot w:val="0041466D"/>
    <w:rsid w:val="001D05AE"/>
    <w:rsid w:val="0030081B"/>
    <w:rsid w:val="00373BAE"/>
    <w:rsid w:val="003D76EF"/>
    <w:rsid w:val="003E3F3F"/>
    <w:rsid w:val="0041466D"/>
    <w:rsid w:val="004300E8"/>
    <w:rsid w:val="0058618D"/>
    <w:rsid w:val="005F550B"/>
    <w:rsid w:val="006C43A8"/>
    <w:rsid w:val="00745BAC"/>
    <w:rsid w:val="008214A8"/>
    <w:rsid w:val="00852251"/>
    <w:rsid w:val="00884B7C"/>
    <w:rsid w:val="0099236D"/>
    <w:rsid w:val="00C578D5"/>
    <w:rsid w:val="00DD1673"/>
    <w:rsid w:val="00E406D8"/>
    <w:rsid w:val="00F6619F"/>
    <w:rsid w:val="01D01BB9"/>
    <w:rsid w:val="05234527"/>
    <w:rsid w:val="053016EF"/>
    <w:rsid w:val="05BB7159"/>
    <w:rsid w:val="05D07A0B"/>
    <w:rsid w:val="068C414F"/>
    <w:rsid w:val="091E26DC"/>
    <w:rsid w:val="0A103323"/>
    <w:rsid w:val="0A9E2239"/>
    <w:rsid w:val="0AD55869"/>
    <w:rsid w:val="0F713330"/>
    <w:rsid w:val="0F8B08F5"/>
    <w:rsid w:val="0FE23D02"/>
    <w:rsid w:val="1045130B"/>
    <w:rsid w:val="10AA09AF"/>
    <w:rsid w:val="113C32D7"/>
    <w:rsid w:val="125D472F"/>
    <w:rsid w:val="12B549D3"/>
    <w:rsid w:val="132B1B56"/>
    <w:rsid w:val="15E50D08"/>
    <w:rsid w:val="161A3877"/>
    <w:rsid w:val="18386C1B"/>
    <w:rsid w:val="18726076"/>
    <w:rsid w:val="1A110EEE"/>
    <w:rsid w:val="1A573113"/>
    <w:rsid w:val="1B7F5905"/>
    <w:rsid w:val="1C3E1457"/>
    <w:rsid w:val="1D712E4E"/>
    <w:rsid w:val="1E0572C0"/>
    <w:rsid w:val="1FBA241F"/>
    <w:rsid w:val="20D0102A"/>
    <w:rsid w:val="20D207D9"/>
    <w:rsid w:val="214170A7"/>
    <w:rsid w:val="214B2498"/>
    <w:rsid w:val="234D70C6"/>
    <w:rsid w:val="237B7F98"/>
    <w:rsid w:val="24D60DD7"/>
    <w:rsid w:val="256A0F91"/>
    <w:rsid w:val="29E96A53"/>
    <w:rsid w:val="2A6B5BF6"/>
    <w:rsid w:val="2EFD67A8"/>
    <w:rsid w:val="2F7E7917"/>
    <w:rsid w:val="31551C55"/>
    <w:rsid w:val="32CB0192"/>
    <w:rsid w:val="353D5D10"/>
    <w:rsid w:val="36926B5B"/>
    <w:rsid w:val="377875C5"/>
    <w:rsid w:val="3B107A94"/>
    <w:rsid w:val="3B3305B0"/>
    <w:rsid w:val="3C495D1D"/>
    <w:rsid w:val="3CE624D2"/>
    <w:rsid w:val="3D745E98"/>
    <w:rsid w:val="3FB726DE"/>
    <w:rsid w:val="42F51F2E"/>
    <w:rsid w:val="450E2B41"/>
    <w:rsid w:val="45E91C8B"/>
    <w:rsid w:val="4A0E2B19"/>
    <w:rsid w:val="4CD85E02"/>
    <w:rsid w:val="4D7B389D"/>
    <w:rsid w:val="4DA705E0"/>
    <w:rsid w:val="4E8533A0"/>
    <w:rsid w:val="50A74FC6"/>
    <w:rsid w:val="52C536C9"/>
    <w:rsid w:val="53AF1041"/>
    <w:rsid w:val="549F2A99"/>
    <w:rsid w:val="55221531"/>
    <w:rsid w:val="571A41D3"/>
    <w:rsid w:val="58FC3D9A"/>
    <w:rsid w:val="5ABB0219"/>
    <w:rsid w:val="5C8626FD"/>
    <w:rsid w:val="5CB1114E"/>
    <w:rsid w:val="5CE345A1"/>
    <w:rsid w:val="5DE93C0D"/>
    <w:rsid w:val="5DEC2503"/>
    <w:rsid w:val="6041053C"/>
    <w:rsid w:val="61BE6E88"/>
    <w:rsid w:val="61D917DB"/>
    <w:rsid w:val="627514AB"/>
    <w:rsid w:val="63E95B80"/>
    <w:rsid w:val="65A74A3D"/>
    <w:rsid w:val="671B7FAC"/>
    <w:rsid w:val="67BB6B0B"/>
    <w:rsid w:val="68C33144"/>
    <w:rsid w:val="69497AA3"/>
    <w:rsid w:val="6ACF44E9"/>
    <w:rsid w:val="6C8D151E"/>
    <w:rsid w:val="70EF43D9"/>
    <w:rsid w:val="74D809BE"/>
    <w:rsid w:val="769C415E"/>
    <w:rsid w:val="77F961D4"/>
    <w:rsid w:val="783D5DCC"/>
    <w:rsid w:val="786D1981"/>
    <w:rsid w:val="7A0A1774"/>
    <w:rsid w:val="7ACC743B"/>
    <w:rsid w:val="7CCD148E"/>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customStyle="1" w:styleId="9">
    <w:name w:val="页眉 Char"/>
    <w:basedOn w:val="8"/>
    <w:link w:val="5"/>
    <w:qFormat/>
    <w:uiPriority w:val="0"/>
    <w:rPr>
      <w:rFonts w:ascii="Calibri" w:hAnsi="Calibri" w:cs="Calibri"/>
      <w:kern w:val="2"/>
      <w:sz w:val="18"/>
      <w:szCs w:val="18"/>
    </w:rPr>
  </w:style>
  <w:style w:type="character" w:customStyle="1" w:styleId="10">
    <w:name w:val="页脚 Char"/>
    <w:basedOn w:val="8"/>
    <w:link w:val="4"/>
    <w:qFormat/>
    <w:uiPriority w:val="0"/>
    <w:rPr>
      <w:rFonts w:ascii="Calibri" w:hAnsi="Calibri" w:cs="Calibri"/>
      <w:kern w:val="2"/>
      <w:sz w:val="18"/>
      <w:szCs w:val="18"/>
    </w:rPr>
  </w:style>
  <w:style w:type="character" w:customStyle="1" w:styleId="11">
    <w:name w:val="批注框文本 Char"/>
    <w:basedOn w:val="8"/>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1695</Words>
  <Characters>1840</Characters>
  <Lines>23</Lines>
  <Paragraphs>6</Paragraphs>
  <TotalTime>106</TotalTime>
  <ScaleCrop>false</ScaleCrop>
  <LinksUpToDate>false</LinksUpToDate>
  <CharactersWithSpaces>2037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Administrator</cp:lastModifiedBy>
  <cp:lastPrinted>2023-02-23T06:07:41Z</cp:lastPrinted>
  <dcterms:modified xsi:type="dcterms:W3CDTF">2023-02-23T06:07:43Z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D47A2EA54680440CB0A35351726B7147</vt:lpwstr>
  </property>
</Properties>
</file>