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518"/>
        </w:tabs>
        <w:kinsoku w:val="0"/>
        <w:autoSpaceDE w:val="0"/>
        <w:autoSpaceDN w:val="0"/>
        <w:adjustRightInd w:val="0"/>
        <w:snapToGrid w:val="0"/>
        <w:spacing w:before="190" w:line="180" w:lineRule="auto"/>
        <w:ind w:firstLine="1308" w:firstLineChars="300"/>
        <w:jc w:val="both"/>
        <w:textAlignment w:val="baseline"/>
        <w:rPr>
          <w:rFonts w:hint="eastAsia" w:ascii="黑体" w:hAnsi="黑体" w:eastAsia="黑体" w:cs="黑体"/>
          <w:snapToGrid w:val="0"/>
          <w:color w:val="000000"/>
          <w:spacing w:val="-2"/>
          <w:kern w:val="0"/>
          <w:sz w:val="44"/>
          <w:szCs w:val="44"/>
        </w:rPr>
      </w:pPr>
      <w:r>
        <w:rPr>
          <w:rFonts w:hint="eastAsia" w:ascii="黑体" w:hAnsi="黑体" w:eastAsia="黑体" w:cs="黑体"/>
          <w:snapToGrid w:val="0"/>
          <w:color w:val="000000"/>
          <w:spacing w:val="-2"/>
          <w:kern w:val="0"/>
          <w:sz w:val="44"/>
          <w:szCs w:val="44"/>
        </w:rPr>
        <w:t>淄博经济开发区管理委员会</w:t>
      </w:r>
    </w:p>
    <w:p>
      <w:pPr>
        <w:widowControl/>
        <w:tabs>
          <w:tab w:val="left" w:pos="3518"/>
        </w:tabs>
        <w:kinsoku w:val="0"/>
        <w:autoSpaceDE w:val="0"/>
        <w:autoSpaceDN w:val="0"/>
        <w:adjustRightInd w:val="0"/>
        <w:snapToGrid w:val="0"/>
        <w:spacing w:before="190" w:line="180" w:lineRule="auto"/>
        <w:ind w:firstLine="2180" w:firstLineChars="500"/>
        <w:jc w:val="both"/>
        <w:textAlignment w:val="baseline"/>
        <w:rPr>
          <w:rFonts w:hint="eastAsia" w:ascii="黑体" w:hAnsi="黑体" w:eastAsia="黑体" w:cs="黑体"/>
          <w:snapToGrid w:val="0"/>
          <w:color w:val="000000"/>
          <w:spacing w:val="-2"/>
          <w:kern w:val="0"/>
          <w:sz w:val="44"/>
          <w:szCs w:val="44"/>
        </w:rPr>
      </w:pPr>
      <w:r>
        <w:rPr>
          <w:rFonts w:hint="eastAsia" w:ascii="黑体" w:hAnsi="黑体" w:eastAsia="黑体" w:cs="黑体"/>
          <w:snapToGrid w:val="0"/>
          <w:color w:val="000000"/>
          <w:spacing w:val="-2"/>
          <w:kern w:val="0"/>
          <w:sz w:val="44"/>
          <w:szCs w:val="44"/>
        </w:rPr>
        <w:t>行政处罚决定书</w:t>
      </w:r>
    </w:p>
    <w:p>
      <w:pPr>
        <w:spacing w:line="520" w:lineRule="exact"/>
        <w:ind w:firstLine="1600" w:firstLineChars="5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淄经开市监傅处罚〔202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02</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单位名称：张店王元芝装饰材料商行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统一社会信用代码：92370303MA3DRTCC51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经营者：王刚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经营场所：山东省淄博市张店区昌国西路鲁中装饰材料城J1-03号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9月22日山东省市场监管局对当事人销售的安泰牌碳钢单云梯进行了监督抽检，北京建筑材料检验研究院股份有限公司出具的NO.JNSDSC2022SR0034号检验报告，检验结果为不合格。当事人涉嫌销售不合格碳钢单云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为进一步调查，</w:t>
      </w:r>
      <w:r>
        <w:rPr>
          <w:rFonts w:hint="eastAsia" w:ascii="仿宋" w:hAnsi="仿宋" w:eastAsia="仿宋" w:cs="仿宋"/>
          <w:sz w:val="32"/>
          <w:szCs w:val="32"/>
          <w:lang w:val="en-US" w:eastAsia="zh-CN"/>
        </w:rPr>
        <w:t>执法人员</w:t>
      </w:r>
      <w:r>
        <w:rPr>
          <w:rFonts w:hint="eastAsia" w:ascii="仿宋" w:hAnsi="仿宋" w:eastAsia="仿宋" w:cs="仿宋"/>
          <w:sz w:val="32"/>
          <w:szCs w:val="32"/>
        </w:rPr>
        <w:t>于20</w:t>
      </w:r>
      <w:r>
        <w:rPr>
          <w:rFonts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日填写《立案审批表》报请局领导立案调查，局领导于当日批准立案，并指定</w:t>
      </w:r>
      <w:r>
        <w:rPr>
          <w:rFonts w:hint="eastAsia" w:ascii="仿宋" w:hAnsi="仿宋" w:eastAsia="仿宋" w:cs="仿宋"/>
          <w:sz w:val="32"/>
          <w:szCs w:val="32"/>
          <w:lang w:val="en-US" w:eastAsia="zh-CN"/>
        </w:rPr>
        <w:t>李奇</w:t>
      </w:r>
      <w:r>
        <w:rPr>
          <w:rFonts w:hint="eastAsia" w:ascii="仿宋" w:hAnsi="仿宋" w:eastAsia="仿宋" w:cs="仿宋"/>
          <w:sz w:val="32"/>
          <w:szCs w:val="32"/>
        </w:rPr>
        <w:t>为</w:t>
      </w:r>
      <w:r>
        <w:rPr>
          <w:rFonts w:ascii="仿宋" w:hAnsi="仿宋" w:eastAsia="仿宋" w:cs="仿宋"/>
          <w:sz w:val="32"/>
          <w:szCs w:val="32"/>
        </w:rPr>
        <w:t>主办人</w:t>
      </w:r>
      <w:r>
        <w:rPr>
          <w:rFonts w:hint="eastAsia" w:ascii="仿宋" w:hAnsi="仿宋" w:eastAsia="仿宋" w:cs="仿宋"/>
          <w:sz w:val="32"/>
          <w:szCs w:val="32"/>
        </w:rPr>
        <w:t>、</w:t>
      </w:r>
      <w:r>
        <w:rPr>
          <w:rFonts w:hint="eastAsia" w:ascii="仿宋" w:hAnsi="仿宋" w:eastAsia="仿宋" w:cs="仿宋"/>
          <w:sz w:val="32"/>
          <w:szCs w:val="32"/>
          <w:lang w:val="en-US" w:eastAsia="zh-CN"/>
        </w:rPr>
        <w:t>张彤</w:t>
      </w:r>
      <w:r>
        <w:rPr>
          <w:rFonts w:hint="eastAsia" w:ascii="仿宋" w:hAnsi="仿宋" w:eastAsia="仿宋" w:cs="仿宋"/>
          <w:sz w:val="32"/>
          <w:szCs w:val="32"/>
        </w:rPr>
        <w:t>为案件协办人负责本案调查。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6日本机关执法人员对当事人的经营场所进行了现场检查，制作了现场检查笔录，并送达了NO.JNSDSC2022SR0034号检验报告</w:t>
      </w:r>
      <w:r>
        <w:rPr>
          <w:rFonts w:hint="eastAsia" w:ascii="仿宋" w:hAnsi="仿宋" w:eastAsia="仿宋" w:cs="仿宋"/>
          <w:b w:val="0"/>
          <w:bCs w:val="0"/>
          <w:sz w:val="32"/>
          <w:szCs w:val="32"/>
          <w:u w:val="none"/>
          <w:lang w:val="en-US" w:eastAsia="zh-CN"/>
        </w:rPr>
        <w:t>。</w:t>
      </w: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本机关执法人员对当事人的经营场所进行了现场检查，制作了现场检查笔录。</w:t>
      </w: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eastAsia="zh-CN"/>
        </w:rPr>
        <w:t>本机关</w:t>
      </w:r>
      <w:r>
        <w:rPr>
          <w:rFonts w:hint="eastAsia" w:ascii="仿宋" w:hAnsi="仿宋" w:eastAsia="仿宋" w:cs="仿宋"/>
          <w:sz w:val="32"/>
          <w:szCs w:val="32"/>
        </w:rPr>
        <w:t>执法人员依法对</w:t>
      </w:r>
      <w:r>
        <w:rPr>
          <w:rFonts w:hint="eastAsia" w:ascii="仿宋" w:hAnsi="仿宋" w:eastAsia="仿宋" w:cs="仿宋"/>
          <w:sz w:val="32"/>
          <w:szCs w:val="32"/>
          <w:lang w:val="en-US" w:eastAsia="zh-CN"/>
        </w:rPr>
        <w:t>当事人经营者王刚</w:t>
      </w:r>
      <w:r>
        <w:rPr>
          <w:rFonts w:hint="eastAsia" w:ascii="仿宋" w:hAnsi="仿宋" w:eastAsia="仿宋" w:cs="仿宋"/>
          <w:sz w:val="32"/>
          <w:szCs w:val="32"/>
        </w:rPr>
        <w:t>进行了书面询问。</w:t>
      </w:r>
      <w:r>
        <w:rPr>
          <w:rFonts w:hint="eastAsia" w:ascii="仿宋" w:hAnsi="仿宋" w:eastAsia="仿宋" w:cs="仿宋"/>
          <w:sz w:val="32"/>
          <w:szCs w:val="32"/>
          <w:lang w:val="en-US" w:eastAsia="zh-CN"/>
        </w:rPr>
        <w:t>并制作了询问笔录。</w:t>
      </w:r>
    </w:p>
    <w:p>
      <w:pPr>
        <w:pStyle w:val="2"/>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lang w:val="en-US" w:eastAsia="zh-CN"/>
        </w:rPr>
      </w:pPr>
      <w:r>
        <w:rPr>
          <w:rFonts w:hint="eastAsia" w:ascii="仿宋" w:hAnsi="仿宋" w:eastAsia="仿宋" w:cs="仿宋"/>
          <w:b w:val="0"/>
          <w:bCs w:val="0"/>
          <w:sz w:val="32"/>
          <w:szCs w:val="32"/>
          <w:u w:val="none"/>
          <w:lang w:val="en-US" w:eastAsia="zh-CN"/>
        </w:rPr>
        <w:t>经查实，当事人销售的规格</w:t>
      </w:r>
      <w:r>
        <w:rPr>
          <w:rFonts w:hint="eastAsia" w:ascii="仿宋" w:hAnsi="仿宋" w:eastAsia="仿宋"/>
          <w:sz w:val="32"/>
          <w:szCs w:val="32"/>
          <w:u w:val="none"/>
          <w:lang w:val="en-US" w:eastAsia="zh-CN"/>
        </w:rPr>
        <w:t>型号为“1000*500中”</w:t>
      </w:r>
      <w:r>
        <w:rPr>
          <w:rFonts w:hint="eastAsia" w:ascii="仿宋" w:hAnsi="仿宋" w:eastAsia="仿宋" w:cs="仿宋"/>
          <w:b w:val="0"/>
          <w:bCs w:val="0"/>
          <w:sz w:val="32"/>
          <w:szCs w:val="32"/>
          <w:u w:val="none"/>
          <w:lang w:val="en-US" w:eastAsia="zh-CN"/>
        </w:rPr>
        <w:t>的碳钢单云梯为不合格产品，当事人在法定期限内未提出异议。当事人购进规格</w:t>
      </w:r>
      <w:r>
        <w:rPr>
          <w:rFonts w:hint="eastAsia" w:ascii="仿宋" w:hAnsi="仿宋" w:eastAsia="仿宋"/>
          <w:sz w:val="32"/>
          <w:szCs w:val="32"/>
          <w:u w:val="none"/>
          <w:lang w:val="en-US" w:eastAsia="zh-CN"/>
        </w:rPr>
        <w:t>型号为“1000*500中”</w:t>
      </w:r>
      <w:r>
        <w:rPr>
          <w:rFonts w:hint="eastAsia" w:ascii="仿宋" w:hAnsi="仿宋" w:eastAsia="仿宋" w:cs="仿宋"/>
          <w:b w:val="0"/>
          <w:bCs w:val="0"/>
          <w:sz w:val="32"/>
          <w:szCs w:val="32"/>
          <w:u w:val="none"/>
          <w:lang w:val="en-US" w:eastAsia="zh-CN"/>
        </w:rPr>
        <w:t>的碳钢单云梯2组，没有售出，没有违法所得。销售单价为450元每台，货值为900元，当事人未建立进销货台账。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上述事实，主要有以下证据证明：</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u w:val="none"/>
          <w:lang w:val="en-US" w:eastAsia="zh-CN"/>
        </w:rPr>
        <w:t>当事人的营业执照复印件一份共1页，经营者身份证复印件1份共1页，分别证明当事人身份信息、被询问人身份信息</w:t>
      </w:r>
      <w:r>
        <w:rPr>
          <w:rFonts w:hint="eastAsia" w:ascii="仿宋" w:hAnsi="仿宋" w:eastAsia="仿宋" w:cs="仿宋"/>
          <w:sz w:val="32"/>
          <w:szCs w:val="32"/>
        </w:rPr>
        <w:t>；2.</w:t>
      </w:r>
      <w:r>
        <w:rPr>
          <w:rFonts w:hint="eastAsia" w:ascii="仿宋" w:hAnsi="仿宋" w:eastAsia="仿宋" w:cs="仿宋"/>
          <w:b w:val="0"/>
          <w:bCs w:val="0"/>
          <w:sz w:val="32"/>
          <w:szCs w:val="32"/>
          <w:u w:val="none"/>
          <w:lang w:val="en-US" w:eastAsia="zh-CN"/>
        </w:rPr>
        <w:t>对当事人经营者的询问笔录1份共3页，证明当事人涉案产品的进销货情况</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cs="仿宋"/>
          <w:b w:val="0"/>
          <w:bCs w:val="0"/>
          <w:sz w:val="32"/>
          <w:szCs w:val="32"/>
          <w:u w:val="none"/>
          <w:lang w:val="en-US" w:eastAsia="zh-CN"/>
        </w:rPr>
        <w:t>对当事人的现场检查笔录2份共6页</w:t>
      </w:r>
      <w:r>
        <w:rPr>
          <w:rFonts w:hint="eastAsia" w:ascii="仿宋" w:hAnsi="仿宋" w:eastAsia="仿宋" w:cs="仿宋"/>
          <w:sz w:val="32"/>
          <w:szCs w:val="32"/>
        </w:rPr>
        <w:t>，</w:t>
      </w:r>
      <w:r>
        <w:rPr>
          <w:rFonts w:hint="eastAsia" w:ascii="仿宋" w:hAnsi="仿宋" w:eastAsia="仿宋" w:cs="仿宋"/>
          <w:sz w:val="32"/>
          <w:szCs w:val="32"/>
          <w:lang w:val="en-US" w:eastAsia="zh-CN"/>
        </w:rPr>
        <w:t>分别证明当事人的库存和整改情况</w:t>
      </w:r>
      <w:r>
        <w:rPr>
          <w:rFonts w:hint="eastAsia" w:ascii="仿宋" w:hAnsi="仿宋" w:eastAsia="仿宋" w:cs="仿宋"/>
          <w:sz w:val="32"/>
          <w:szCs w:val="32"/>
        </w:rPr>
        <w:t>；</w:t>
      </w:r>
      <w:r>
        <w:rPr>
          <w:rFonts w:hint="eastAsia" w:ascii="仿宋" w:hAnsi="仿宋" w:eastAsia="仿宋" w:cs="仿宋"/>
          <w:sz w:val="32"/>
          <w:szCs w:val="32"/>
          <w:lang w:val="en-US" w:eastAsia="zh-CN"/>
        </w:rPr>
        <w:t>4.北京建筑材料检验研究院股份有限公司出具的NO.JNSDSC2022SR0034号检验报告1份共5页，证明当事人销售的</w:t>
      </w:r>
      <w:r>
        <w:rPr>
          <w:rFonts w:hint="eastAsia" w:ascii="仿宋" w:hAnsi="仿宋" w:eastAsia="仿宋" w:cs="仿宋"/>
          <w:b w:val="0"/>
          <w:bCs w:val="0"/>
          <w:sz w:val="32"/>
          <w:szCs w:val="32"/>
          <w:u w:val="none"/>
          <w:lang w:val="en-US" w:eastAsia="zh-CN"/>
        </w:rPr>
        <w:t>碳钢单云梯为不合格产品</w:t>
      </w:r>
      <w:r>
        <w:rPr>
          <w:rFonts w:hint="eastAsia" w:ascii="仿宋" w:hAnsi="仿宋" w:eastAsia="仿宋" w:cs="仿宋"/>
          <w:sz w:val="32"/>
          <w:szCs w:val="32"/>
          <w:lang w:val="en-US" w:eastAsia="zh-CN"/>
        </w:rPr>
        <w:t>。5.当事人的产品合格证照片复印件1份共1页、供货商营业执照复印件1份共1页以及厂家出具的检验报告复印件1份共4页，证明当事人查验了产品资质。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以上证据</w:t>
      </w:r>
      <w:r>
        <w:rPr>
          <w:rFonts w:hint="eastAsia" w:ascii="仿宋" w:hAnsi="仿宋" w:eastAsia="仿宋" w:cs="仿宋"/>
          <w:sz w:val="32"/>
          <w:szCs w:val="32"/>
          <w:lang w:val="en-US" w:eastAsia="zh-CN"/>
        </w:rPr>
        <w:t>材料</w:t>
      </w:r>
      <w:r>
        <w:rPr>
          <w:rFonts w:hint="eastAsia" w:ascii="仿宋" w:hAnsi="仿宋" w:eastAsia="仿宋" w:cs="仿宋"/>
          <w:sz w:val="32"/>
          <w:szCs w:val="32"/>
        </w:rPr>
        <w:t>均由</w:t>
      </w:r>
      <w:r>
        <w:rPr>
          <w:rFonts w:hint="eastAsia" w:ascii="仿宋" w:hAnsi="仿宋" w:eastAsia="仿宋" w:cs="仿宋"/>
          <w:sz w:val="32"/>
          <w:szCs w:val="32"/>
          <w:lang w:eastAsia="zh-CN"/>
        </w:rPr>
        <w:t>当事人</w:t>
      </w:r>
      <w:r>
        <w:rPr>
          <w:rFonts w:hint="eastAsia" w:ascii="仿宋" w:hAnsi="仿宋" w:eastAsia="仿宋" w:cs="仿宋"/>
          <w:sz w:val="32"/>
          <w:szCs w:val="32"/>
          <w:lang w:val="en-US" w:eastAsia="zh-CN"/>
        </w:rPr>
        <w:t>经营者王刚或出证人签字确认</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根据以上事实和证据,当事人销售不合格碳钢单云梯的行为涉嫌违反了《中华人民共和国产品质量法》第三十九条 销售者销售产品，不得掺杂、掺假，不得以假充真、以次充好，不得以不合格产品冒充合格产品。的规定，已涉嫌构成了以不合格产品冒充合格产品的违法行为。</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本机关</w:t>
      </w:r>
      <w:r>
        <w:rPr>
          <w:rFonts w:hint="eastAsia" w:ascii="Times New Roman" w:hAnsi="Times New Roman" w:eastAsia="仿宋_GB2312" w:cs="仿宋_GB2312"/>
          <w:sz w:val="32"/>
          <w:szCs w:val="32"/>
        </w:rPr>
        <w:t>于</w:t>
      </w:r>
      <w:r>
        <w:rPr>
          <w:rFonts w:hint="eastAsia" w:ascii="仿宋" w:hAnsi="仿宋" w:eastAsia="仿宋" w:cs="仿宋"/>
          <w:b w:val="0"/>
          <w:bCs w:val="0"/>
          <w:sz w:val="32"/>
          <w:szCs w:val="32"/>
          <w:u w:val="none"/>
          <w:lang w:val="en-US" w:eastAsia="zh-CN"/>
        </w:rPr>
        <w:t>2023年</w:t>
      </w:r>
      <w:r>
        <w:rPr>
          <w:rFonts w:hint="eastAsia" w:ascii="仿宋" w:hAnsi="仿宋" w:eastAsia="仿宋" w:cs="仿宋"/>
          <w:b w:val="0"/>
          <w:bCs w:val="0"/>
          <w:color w:val="auto"/>
          <w:sz w:val="32"/>
          <w:szCs w:val="32"/>
          <w:u w:val="none"/>
          <w:lang w:val="en-US" w:eastAsia="zh-CN"/>
        </w:rPr>
        <w:t>3月1</w:t>
      </w:r>
      <w:r>
        <w:rPr>
          <w:rFonts w:hint="eastAsia" w:ascii="Times New Roman" w:hAnsi="Times New Roman" w:eastAsia="仿宋_GB2312" w:cs="仿宋_GB2312"/>
          <w:color w:val="auto"/>
          <w:sz w:val="32"/>
          <w:szCs w:val="32"/>
        </w:rPr>
        <w:t>日</w:t>
      </w:r>
      <w:r>
        <w:rPr>
          <w:rFonts w:hint="eastAsia" w:ascii="Times New Roman" w:hAnsi="Times New Roman" w:eastAsia="仿宋_GB2312" w:cs="仿宋_GB2312"/>
          <w:sz w:val="32"/>
          <w:szCs w:val="32"/>
        </w:rPr>
        <w:t>向当事人送达了《行政处罚告知书》，当事人在规定时限内未向</w:t>
      </w:r>
      <w:r>
        <w:rPr>
          <w:rFonts w:hint="eastAsia" w:ascii="Times New Roman" w:hAnsi="Times New Roman" w:eastAsia="仿宋_GB2312" w:cs="仿宋_GB2312"/>
          <w:sz w:val="32"/>
          <w:szCs w:val="32"/>
          <w:lang w:eastAsia="zh-CN"/>
        </w:rPr>
        <w:t>本机关</w:t>
      </w:r>
      <w:r>
        <w:rPr>
          <w:rFonts w:hint="eastAsia" w:ascii="Times New Roman" w:hAnsi="Times New Roman" w:eastAsia="仿宋_GB2312" w:cs="仿宋_GB2312"/>
          <w:sz w:val="32"/>
          <w:szCs w:val="32"/>
        </w:rPr>
        <w:t>提出陈述和申辩意见。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_GB2312" w:cs="仿宋_GB2312"/>
          <w:sz w:val="32"/>
          <w:szCs w:val="32"/>
          <w:lang w:eastAsia="zh-CN"/>
        </w:rPr>
        <w:t>本机关</w:t>
      </w:r>
      <w:r>
        <w:rPr>
          <w:rFonts w:ascii="Times New Roman" w:hAnsi="Times New Roman" w:eastAsia="仿宋_GB2312" w:cs="仿宋_GB2312"/>
          <w:sz w:val="32"/>
          <w:szCs w:val="32"/>
        </w:rPr>
        <w:t>认为，</w:t>
      </w:r>
      <w:r>
        <w:rPr>
          <w:rFonts w:hint="eastAsia" w:ascii="仿宋" w:hAnsi="仿宋" w:eastAsia="仿宋" w:cs="仿宋"/>
          <w:sz w:val="32"/>
          <w:szCs w:val="32"/>
          <w:lang w:val="en-US" w:eastAsia="zh-CN"/>
        </w:rPr>
        <w:t>当事人涉案产品并未销售，依据《山东省市场监督管理行政处罚裁量基准》第八章第二条第（二）项“（二）裁量基准1.没收违法生产、销售的产品，罚款，没收违法所得：1.没收违法生产、销售的产品，罚款，没收违法所得【较轻】货值金额一万元以下的，或者产品尚未销售的或已销售，追回全部的，没收违法生产、销售的产品，并处货值金额百分之五十以上一倍以下的罚款；有违法所得的，并处没收违法所得。”的规定，综合考虑当事人的违法事实、性质、情节和社会危害程度等因素，建议使用较轻的裁量标准，处货值金额百分之五十以上一倍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综合考虑当事人的违法事实、性质、情节和社会危害程度等因素，针对当事人的上述违法行为，依据《产品质量法》第五十条“第五十条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决定对当事人处罚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1.没收不合格碳钢单云梯1组；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2.罚款伍佰元整。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请在接到本处罚决定书之日起</w:t>
      </w:r>
      <w:r>
        <w:rPr>
          <w:rFonts w:hint="eastAsia" w:ascii="仿宋" w:hAnsi="仿宋" w:eastAsia="仿宋" w:cs="仿宋"/>
          <w:sz w:val="32"/>
          <w:szCs w:val="32"/>
        </w:rPr>
        <w:t>15</w:t>
      </w:r>
      <w:r>
        <w:rPr>
          <w:rFonts w:ascii="Times New Roman" w:hAnsi="Times New Roman" w:eastAsia="仿宋_GB2312" w:cs="仿宋_GB2312"/>
          <w:sz w:val="32"/>
          <w:szCs w:val="32"/>
        </w:rPr>
        <w:t>日内到中国银行、中国工商银行、中国建设银行、中国农业银行缴纳罚没款。逾期不缴纳的，根据《中华人民共和国行政处罚法》第五十一条第（一）项的规定，每日按罚款数额的百分之三加处罚款。逾期不履行本行政处罚决定的，</w:t>
      </w:r>
      <w:r>
        <w:rPr>
          <w:rFonts w:hint="eastAsia" w:ascii="Times New Roman" w:hAnsi="Times New Roman" w:eastAsia="仿宋_GB2312" w:cs="仿宋_GB2312"/>
          <w:sz w:val="32"/>
          <w:szCs w:val="32"/>
          <w:lang w:eastAsia="zh-CN"/>
        </w:rPr>
        <w:t>本机关</w:t>
      </w:r>
      <w:r>
        <w:rPr>
          <w:rFonts w:ascii="Times New Roman" w:hAnsi="Times New Roman" w:eastAsia="仿宋_GB2312" w:cs="仿宋_GB2312"/>
          <w:sz w:val="32"/>
          <w:szCs w:val="32"/>
        </w:rPr>
        <w:t>将申请人民法院强制执行。</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如</w:t>
      </w:r>
      <w:r>
        <w:rPr>
          <w:rFonts w:hint="eastAsia" w:ascii="Times New Roman" w:hAnsi="Times New Roman" w:eastAsia="仿宋_GB2312" w:cs="仿宋_GB2312"/>
          <w:sz w:val="32"/>
          <w:szCs w:val="32"/>
        </w:rPr>
        <w:t>你单位</w:t>
      </w:r>
      <w:r>
        <w:rPr>
          <w:rFonts w:ascii="Times New Roman" w:hAnsi="Times New Roman" w:eastAsia="仿宋_GB2312" w:cs="仿宋_GB2312"/>
          <w:sz w:val="32"/>
          <w:szCs w:val="32"/>
        </w:rPr>
        <w:t>不服本处罚决定，可在接到本处罚决定书之日起六十日内到</w:t>
      </w:r>
      <w:r>
        <w:rPr>
          <w:rFonts w:hint="eastAsia" w:ascii="Times New Roman" w:hAnsi="Times New Roman" w:eastAsia="仿宋_GB2312" w:cs="仿宋_GB2312"/>
          <w:sz w:val="32"/>
          <w:szCs w:val="32"/>
        </w:rPr>
        <w:t>山东省人民政府</w:t>
      </w:r>
      <w:r>
        <w:rPr>
          <w:rFonts w:ascii="Times New Roman" w:hAnsi="Times New Roman" w:eastAsia="仿宋_GB2312" w:cs="仿宋_GB2312"/>
          <w:sz w:val="32"/>
          <w:szCs w:val="32"/>
        </w:rPr>
        <w:t>申请行政复议，也可以于六个月内依法向</w:t>
      </w:r>
      <w:r>
        <w:rPr>
          <w:rFonts w:hint="eastAsia" w:ascii="Times New Roman" w:hAnsi="Times New Roman" w:eastAsia="仿宋_GB2312" w:cs="仿宋_GB2312"/>
          <w:sz w:val="32"/>
          <w:szCs w:val="32"/>
        </w:rPr>
        <w:t>淄博市张店区</w:t>
      </w:r>
      <w:r>
        <w:rPr>
          <w:rFonts w:ascii="Times New Roman" w:hAnsi="Times New Roman" w:eastAsia="仿宋_GB2312" w:cs="仿宋_GB2312"/>
          <w:sz w:val="32"/>
          <w:szCs w:val="32"/>
        </w:rPr>
        <w:t>人民法院提起行政诉讼。</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当事人申请行政复议或者提起行政诉讼的，行政处罚不停止执行，法律另有规定的除外。</w:t>
      </w:r>
    </w:p>
    <w:p>
      <w:pPr>
        <w:keepNext w:val="0"/>
        <w:keepLines w:val="0"/>
        <w:pageBreakBefore w:val="0"/>
        <w:widowControl w:val="0"/>
        <w:kinsoku/>
        <w:overflowPunct/>
        <w:topLinePunct w:val="0"/>
        <w:autoSpaceDE/>
        <w:autoSpaceDN/>
        <w:bidi w:val="0"/>
        <w:adjustRightInd/>
        <w:spacing w:line="48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pPr>
        <w:keepNext w:val="0"/>
        <w:keepLines w:val="0"/>
        <w:pageBreakBefore w:val="0"/>
        <w:widowControl w:val="0"/>
        <w:kinsoku/>
        <w:overflowPunct/>
        <w:topLinePunct w:val="0"/>
        <w:autoSpaceDE/>
        <w:autoSpaceDN/>
        <w:bidi w:val="0"/>
        <w:adjustRightInd/>
        <w:spacing w:line="48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淄博经济开发区</w:t>
      </w:r>
      <w:r>
        <w:rPr>
          <w:rFonts w:ascii="Times New Roman" w:hAnsi="Times New Roman" w:eastAsia="仿宋_GB2312" w:cs="仿宋_GB2312"/>
          <w:sz w:val="32"/>
          <w:szCs w:val="32"/>
        </w:rPr>
        <w:t xml:space="preserve">管理委员会                        </w:t>
      </w:r>
    </w:p>
    <w:p>
      <w:pPr>
        <w:keepNext w:val="0"/>
        <w:keepLines w:val="0"/>
        <w:pageBreakBefore w:val="0"/>
        <w:widowControl w:val="0"/>
        <w:kinsoku/>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rPr>
      </w:pP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ascii="Times New Roman" w:hAnsi="Times New Roman" w:eastAsia="仿宋_GB2312" w:cs="仿宋_GB2312"/>
          <w:sz w:val="32"/>
          <w:szCs w:val="32"/>
        </w:rPr>
        <w:t xml:space="preserve"> </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keepNext w:val="0"/>
        <w:keepLines w:val="0"/>
        <w:pageBreakBefore w:val="0"/>
        <w:widowControl w:val="0"/>
        <w:kinsoku/>
        <w:overflowPunct/>
        <w:topLinePunct w:val="0"/>
        <w:autoSpaceDE/>
        <w:autoSpaceDN/>
        <w:bidi w:val="0"/>
        <w:adjustRightInd/>
        <w:spacing w:line="480" w:lineRule="exact"/>
        <w:ind w:firstLine="601"/>
        <w:jc w:val="center"/>
        <w:textAlignment w:val="auto"/>
        <w:rPr>
          <w:rFonts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val="0"/>
        <w:spacing w:line="480" w:lineRule="exact"/>
        <w:jc w:val="both"/>
        <w:textAlignment w:val="auto"/>
        <w:rPr>
          <w:rFonts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val="0"/>
        <w:spacing w:line="480" w:lineRule="exact"/>
        <w:ind w:firstLine="640"/>
        <w:jc w:val="right"/>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480" w:lineRule="exact"/>
        <w:textAlignment w:val="auto"/>
        <w:rPr>
          <w:rFonts w:ascii="黑体" w:hAnsi="黑体" w:eastAsia="黑体" w:cs="Times New Roman"/>
          <w:color w:val="000000"/>
          <w:sz w:val="28"/>
          <w:szCs w:val="28"/>
        </w:rPr>
      </w:pPr>
      <w:r>
        <w:rPr>
          <w:rFonts w:hint="eastAsia" w:ascii="黑体" w:hAnsi="黑体" w:eastAsia="黑体" w:cs="黑体"/>
          <w:color w:val="000000"/>
          <w:sz w:val="30"/>
          <w:szCs w:val="30"/>
        </w:rPr>
        <w:t>（市场监督管理部门将依法向社会公示本行政处罚决定信息）</w:t>
      </w:r>
    </w:p>
    <w:p>
      <w:pPr>
        <w:keepNext w:val="0"/>
        <w:keepLines w:val="0"/>
        <w:pageBreakBefore w:val="0"/>
        <w:widowControl w:val="0"/>
        <w:kinsoku/>
        <w:wordWrap w:val="0"/>
        <w:overflowPunct/>
        <w:topLinePunct w:val="0"/>
        <w:autoSpaceDE/>
        <w:autoSpaceDN/>
        <w:bidi w:val="0"/>
        <w:adjustRightInd/>
        <w:spacing w:line="480" w:lineRule="exact"/>
        <w:textAlignment w:val="auto"/>
        <w:rPr>
          <w:rFonts w:ascii="Times New Roman" w:hAnsi="Times New Roman" w:eastAsia="仿宋_GB2312" w:cs="Times New Roman"/>
          <w:color w:val="000000"/>
          <w:sz w:val="32"/>
          <w:szCs w:val="32"/>
        </w:rPr>
      </w:pPr>
      <w:r>
        <mc:AlternateContent>
          <mc:Choice Requires="wps">
            <w:drawing>
              <wp:anchor distT="0" distB="0" distL="114300" distR="114300" simplePos="0" relativeHeight="251659264" behindDoc="0" locked="0" layoutInCell="1" allowOverlap="1">
                <wp:simplePos x="0" y="0"/>
                <wp:positionH relativeFrom="column">
                  <wp:posOffset>-115570</wp:posOffset>
                </wp:positionH>
                <wp:positionV relativeFrom="paragraph">
                  <wp:posOffset>172085</wp:posOffset>
                </wp:positionV>
                <wp:extent cx="5550535" cy="635"/>
                <wp:effectExtent l="0" t="7620" r="12065" b="14605"/>
                <wp:wrapNone/>
                <wp:docPr id="43" name="直线 49"/>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49" o:spid="_x0000_s1026" o:spt="20" style="position:absolute;left:0pt;margin-left:-9.1pt;margin-top:13.55pt;height:0.05pt;width:437.05pt;z-index:251659264;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QT/QtkAAAAJ&#10;AQAADwAAAAAAAAABACAAAAAiAAAAZHJzL2Rvd25yZXYueG1sUEsBAhQAFAAAAAgAh07iQAZdzZni&#10;AQAA1AMAAA4AAAAAAAAAAQAgAAAAKAEAAGRycy9lMm9Eb2MueG1sUEsFBgAAAAAGAAYAWQEAAHwF&#10;AAAAAA==&#10;">
                <v:fill on="f" focussize="0,0"/>
                <v:stroke weight="1.25pt" color="#000000" joinstyle="round"/>
                <v:imagedata o:title=""/>
                <o:lock v:ext="edit" aspectratio="f"/>
              </v:line>
            </w:pict>
          </mc:Fallback>
        </mc:AlternateContent>
      </w: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F237C"/>
    <w:multiLevelType w:val="singleLevel"/>
    <w:tmpl w:val="DC8F23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WVlNDFkOTNjMGFhM2UxNGM5NTVlYzliZTFhYjcifQ=="/>
  </w:docVars>
  <w:rsids>
    <w:rsidRoot w:val="0041466D"/>
    <w:rsid w:val="001D05AE"/>
    <w:rsid w:val="0030081B"/>
    <w:rsid w:val="00373BAE"/>
    <w:rsid w:val="003D76EF"/>
    <w:rsid w:val="003E3F3F"/>
    <w:rsid w:val="0041466D"/>
    <w:rsid w:val="004300E8"/>
    <w:rsid w:val="0058618D"/>
    <w:rsid w:val="005F550B"/>
    <w:rsid w:val="006C43A8"/>
    <w:rsid w:val="00745BAC"/>
    <w:rsid w:val="008214A8"/>
    <w:rsid w:val="00852251"/>
    <w:rsid w:val="00884B7C"/>
    <w:rsid w:val="0099236D"/>
    <w:rsid w:val="00C578D5"/>
    <w:rsid w:val="00DD1673"/>
    <w:rsid w:val="00E406D8"/>
    <w:rsid w:val="00F6619F"/>
    <w:rsid w:val="05234527"/>
    <w:rsid w:val="053016EF"/>
    <w:rsid w:val="05BB7159"/>
    <w:rsid w:val="05D07A0B"/>
    <w:rsid w:val="068C414F"/>
    <w:rsid w:val="091E26DC"/>
    <w:rsid w:val="0A103323"/>
    <w:rsid w:val="0A9E2239"/>
    <w:rsid w:val="0AD55869"/>
    <w:rsid w:val="0D4914F7"/>
    <w:rsid w:val="0F8B08F5"/>
    <w:rsid w:val="0FE23D02"/>
    <w:rsid w:val="1045130B"/>
    <w:rsid w:val="10AA09AF"/>
    <w:rsid w:val="113C32D7"/>
    <w:rsid w:val="125D472F"/>
    <w:rsid w:val="12B549D3"/>
    <w:rsid w:val="132B1B56"/>
    <w:rsid w:val="15E50D08"/>
    <w:rsid w:val="161A3877"/>
    <w:rsid w:val="18386C1B"/>
    <w:rsid w:val="18726076"/>
    <w:rsid w:val="1A110EEE"/>
    <w:rsid w:val="1A573113"/>
    <w:rsid w:val="1B7F5905"/>
    <w:rsid w:val="1D712E4E"/>
    <w:rsid w:val="1E0572C0"/>
    <w:rsid w:val="1FBA241F"/>
    <w:rsid w:val="20D0102A"/>
    <w:rsid w:val="20D207D9"/>
    <w:rsid w:val="214170A7"/>
    <w:rsid w:val="214B2498"/>
    <w:rsid w:val="234D70C6"/>
    <w:rsid w:val="237B7F98"/>
    <w:rsid w:val="2471002A"/>
    <w:rsid w:val="24D60DD7"/>
    <w:rsid w:val="256A0F91"/>
    <w:rsid w:val="29E96A53"/>
    <w:rsid w:val="2A6B5BF6"/>
    <w:rsid w:val="2B5B221A"/>
    <w:rsid w:val="2F7E7917"/>
    <w:rsid w:val="31551C55"/>
    <w:rsid w:val="32CB0192"/>
    <w:rsid w:val="353D5D10"/>
    <w:rsid w:val="36926B5B"/>
    <w:rsid w:val="377875C5"/>
    <w:rsid w:val="3B107A94"/>
    <w:rsid w:val="3B3305B0"/>
    <w:rsid w:val="3C495D1D"/>
    <w:rsid w:val="3CE624D2"/>
    <w:rsid w:val="3D745E98"/>
    <w:rsid w:val="3FB726DE"/>
    <w:rsid w:val="42F51F2E"/>
    <w:rsid w:val="450E2B41"/>
    <w:rsid w:val="45D25E6B"/>
    <w:rsid w:val="45E91C8B"/>
    <w:rsid w:val="4A0E2B19"/>
    <w:rsid w:val="4CD85E02"/>
    <w:rsid w:val="4D7B389D"/>
    <w:rsid w:val="4DA705E0"/>
    <w:rsid w:val="4E8533A0"/>
    <w:rsid w:val="4F766F4C"/>
    <w:rsid w:val="50A74FC6"/>
    <w:rsid w:val="52C536C9"/>
    <w:rsid w:val="53AF1041"/>
    <w:rsid w:val="549F2A99"/>
    <w:rsid w:val="55221531"/>
    <w:rsid w:val="571A41D3"/>
    <w:rsid w:val="58FC3D9A"/>
    <w:rsid w:val="5ABB0219"/>
    <w:rsid w:val="5C8626FD"/>
    <w:rsid w:val="5CB1114E"/>
    <w:rsid w:val="5CE345A1"/>
    <w:rsid w:val="5DE93C0D"/>
    <w:rsid w:val="5DEC2503"/>
    <w:rsid w:val="6041053C"/>
    <w:rsid w:val="61BE6E88"/>
    <w:rsid w:val="61D917DB"/>
    <w:rsid w:val="627514AB"/>
    <w:rsid w:val="63E95B80"/>
    <w:rsid w:val="65A74A3D"/>
    <w:rsid w:val="671B7FAC"/>
    <w:rsid w:val="67BB6B0B"/>
    <w:rsid w:val="68C33144"/>
    <w:rsid w:val="69497AA3"/>
    <w:rsid w:val="6ACF44E9"/>
    <w:rsid w:val="6C8D151E"/>
    <w:rsid w:val="70EF43D9"/>
    <w:rsid w:val="74D809BE"/>
    <w:rsid w:val="769C415E"/>
    <w:rsid w:val="77F961D4"/>
    <w:rsid w:val="783D5DCC"/>
    <w:rsid w:val="786D1981"/>
    <w:rsid w:val="7A0A1774"/>
    <w:rsid w:val="7ACC743B"/>
    <w:rsid w:val="7CCD148E"/>
    <w:rsid w:val="7D5C0B4E"/>
    <w:rsid w:val="7DEA08BC"/>
    <w:rsid w:val="7F69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cs="Calibri"/>
      <w:kern w:val="2"/>
      <w:sz w:val="18"/>
      <w:szCs w:val="18"/>
    </w:rPr>
  </w:style>
  <w:style w:type="character" w:customStyle="1" w:styleId="9">
    <w:name w:val="页脚 Char"/>
    <w:basedOn w:val="7"/>
    <w:link w:val="4"/>
    <w:qFormat/>
    <w:uiPriority w:val="0"/>
    <w:rPr>
      <w:rFonts w:ascii="Calibri" w:hAnsi="Calibri" w:cs="Calibri"/>
      <w:kern w:val="2"/>
      <w:sz w:val="18"/>
      <w:szCs w:val="18"/>
    </w:rPr>
  </w:style>
  <w:style w:type="character" w:customStyle="1" w:styleId="10">
    <w:name w:val="批注框文本 Char"/>
    <w:basedOn w:val="7"/>
    <w:link w:val="3"/>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1733</Words>
  <Characters>1880</Characters>
  <Lines>23</Lines>
  <Paragraphs>6</Paragraphs>
  <TotalTime>249</TotalTime>
  <ScaleCrop>false</ScaleCrop>
  <LinksUpToDate>false</LinksUpToDate>
  <CharactersWithSpaces>1972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2019-05-20T02:58:00Z</dcterms:created>
  <dc:creator>Administrator</dc:creator>
  <cp:lastModifiedBy>Administrator</cp:lastModifiedBy>
  <cp:lastPrinted>2023-03-06T06:52:00Z</cp:lastPrinted>
  <dcterms:modified xsi:type="dcterms:W3CDTF">2023-03-20T02:53:02Z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AEF4837981F449BBB7159A1E62B3B459</vt:lpwstr>
  </property>
</Properties>
</file>