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淄博经济开发区管理委员会</w:t>
      </w:r>
    </w:p>
    <w:p>
      <w:pPr>
        <w:keepNext w:val="0"/>
        <w:keepLines w:val="0"/>
        <w:pageBreakBefore w:val="0"/>
        <w:widowControl w:val="0"/>
        <w:kinsoku/>
        <w:overflowPunct/>
        <w:topLinePunct w:val="0"/>
        <w:bidi w:val="0"/>
        <w:snapToGrid/>
        <w:spacing w:line="560" w:lineRule="exact"/>
        <w:jc w:val="center"/>
        <w:textAlignment w:val="auto"/>
        <w:rPr>
          <w:rFonts w:ascii="Times New Roman" w:hAnsi="Mongolian Baiti"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eastAsia"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08</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w:t>
      </w:r>
      <w:r>
        <w:rPr>
          <w:rFonts w:hint="default" w:ascii="仿宋_GB2312" w:hAnsi="仿宋_GB2312" w:eastAsia="仿宋_GB2312" w:cs="仿宋_GB2312"/>
          <w:sz w:val="32"/>
          <w:szCs w:val="32"/>
          <w:u w:val="none"/>
          <w:lang w:val="en-US" w:eastAsia="zh-CN"/>
        </w:rPr>
        <w:t>张店爱征烟酒经营部</w:t>
      </w:r>
      <w:r>
        <w:rPr>
          <w:rFonts w:hint="eastAsia" w:ascii="仿宋_GB2312" w:hAnsi="仿宋_GB2312" w:eastAsia="仿宋_GB2312" w:cs="仿宋_GB2312"/>
          <w:bCs/>
          <w:sz w:val="32"/>
          <w:szCs w:val="32"/>
          <w:u w:val="none"/>
          <w:lang w:val="en-US" w:eastAsia="zh-CN"/>
        </w:rPr>
        <w:t>（经营者：朱希芳）</w:t>
      </w:r>
      <w:r>
        <w:rPr>
          <w:rFonts w:hint="default" w:ascii="仿宋_GB2312" w:hAnsi="仿宋_GB2312" w:eastAsia="仿宋_GB2312" w:cs="仿宋_GB2312"/>
          <w:bCs/>
          <w:sz w:val="32"/>
          <w:szCs w:val="32"/>
          <w:u w:val="non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92370303MA3L1CFN39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住所：</w:t>
      </w:r>
      <w:r>
        <w:rPr>
          <w:rFonts w:hint="default" w:ascii="仿宋_GB2312" w:hAnsi="仿宋_GB2312" w:eastAsia="仿宋_GB2312" w:cs="仿宋_GB2312"/>
          <w:sz w:val="32"/>
          <w:szCs w:val="32"/>
          <w:u w:val="none"/>
          <w:lang w:val="en-US" w:eastAsia="zh-CN"/>
        </w:rPr>
        <w:t>山东省淄博市张店南定镇向阳路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sz w:val="32"/>
          <w:szCs w:val="32"/>
          <w:u w:val="none"/>
          <w:lang w:val="en-US" w:eastAsia="zh-CN"/>
        </w:rPr>
        <w:t>号</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2" w:name="_GoBack"/>
      <w:bookmarkEnd w:id="2"/>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年3月6日，本机关收到淄博市12345投诉单，工单编号：230306155748569303，反映：在亿达路和崔军路路口西南侧晨凤超市购买的蛋皮红豆面包，生产日期是2023年2月10日，保质期15天，购买时过期，要求进行查处并给予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年3月8日，本机关执法人员赶到晨凤超市进行检查，在其店门口南边的销售货篮内发现面包，生产日期2022年12月6日，保质期60天，该食品已经过期。现场执法人员对过期的芝士肉松蛋糕进行了扣押，并制作了现场笔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为进一步调查清楚，检查人员于2023年 3月9日填写《立案审批表》报请机关领导立案调查，机关领导于当日批准立案，并指定王进、王冰姿负责本案调查。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2023年3月9日，本机关执法人员依法对当事人朱希芳进行了书面询问。经询问，当事人承认其</w:t>
      </w:r>
      <w:bookmarkStart w:id="0" w:name="_Hlk48728906"/>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销售</w:t>
      </w:r>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超过保质期食品的违法事实。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本案对照市场监督管理机关移送涉嫌犯罪案件的标准，不够移送追诉当事人刑事责任的条件。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查，当事人从淄博味雅园商贸有限公司购进国宇芝士肉松蛋糕3个（一包即一个），进货价4元/个，生产日期是2022年12月6日，保质期90天，2023年3月2日后超期；2023年3月2日前朱希芳以5元/个的价格销售了2包，剩余一包被扣押。当事人从淄博味雅园商贸有限公司购进蛋皮红豆面包4个（一包即一个），进货价2.5元/个，生产日期2023年2月10日，保质期15天；2023年3月6号以3元/包的价格销售了4个蛋皮红豆面包，没有剩余。上述产品货值金额17元，违法所得12元。2023年3月8日，朱希芳联系投诉人，赔偿200元，获得投诉人谅解，得到投诉人谅解书，投诉人没有进行退货。当事人有供货商营业执照和食品经营许可证，没有供货单据。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1.当事人的身份证复印件一份共1页、营业执照复印件一份共1页及食品经营许可证复印件一份共1页，分别证明当事人身份信息、准入主体资格及食品经营资格；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2.对当事人的询问笔录一份共4页，证明当事人销售超过保质期食品的违法事实；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3.现场检查笔录一份共3页，用以证明现场检查情况；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4.现场检查图片1张，用以证明当事人正在销售超过保质期的食品的事实；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5.淄博经济开发区管理委员会《实施行政强制措施决定书》一份共1页及《财物清单》一份共1页，证明执法人员已对涉案食品采取了行政强制措施；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6.投诉人付款截图、产品照片一份共2张，证明朱希芳销售过过期食品的事实；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7.转账记录和谅解书一份共1张，证明朱希芳向投诉人赔偿、获得投诉人谅解、未造成任何后果；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8.12345承办单一份，证明案件来源；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以上证据和笔录关联当事人的，均有负责人朱希芳签字、按手印确认。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u w:val="none"/>
          <w:lang w:eastAsia="zh-CN"/>
        </w:rPr>
        <w:t>根据以上事实和证据，</w:t>
      </w:r>
      <w:r>
        <w:rPr>
          <w:rFonts w:hint="eastAsia" w:ascii="仿宋" w:hAnsi="仿宋" w:eastAsia="仿宋" w:cs="仿宋"/>
          <w:sz w:val="32"/>
          <w:szCs w:val="32"/>
        </w:rPr>
        <w:t>当事人</w:t>
      </w:r>
      <w:r>
        <w:rPr>
          <w:rFonts w:hint="eastAsia" w:ascii="仿宋" w:hAnsi="仿宋" w:eastAsia="仿宋" w:cs="仿宋"/>
          <w:sz w:val="32"/>
          <w:szCs w:val="32"/>
          <w:lang w:val="en-US" w:eastAsia="zh-CN"/>
        </w:rPr>
        <w:t>没有留存供货商信息</w:t>
      </w:r>
      <w:r>
        <w:rPr>
          <w:rFonts w:hint="eastAsia" w:ascii="仿宋" w:hAnsi="仿宋" w:eastAsia="仿宋" w:cs="仿宋"/>
          <w:sz w:val="32"/>
          <w:szCs w:val="32"/>
        </w:rPr>
        <w:t>的行为违反了《中华人民共和国食品安全法》第五十三条第一款“食品经营者采购食品，应当查验供货者的许可证和食品出厂检验合格证或者其他合格证明（以下称合格证明文件）。”当事人</w:t>
      </w:r>
      <w:bookmarkStart w:id="1" w:name="_Hlk48737723"/>
      <w:r>
        <w:rPr>
          <w:rFonts w:hint="eastAsia" w:ascii="仿宋" w:hAnsi="仿宋" w:eastAsia="仿宋" w:cs="仿宋"/>
          <w:sz w:val="32"/>
          <w:szCs w:val="32"/>
        </w:rPr>
        <w:t>销售</w:t>
      </w:r>
      <w:r>
        <w:rPr>
          <w:rFonts w:hint="eastAsia" w:ascii="仿宋" w:hAnsi="仿宋" w:eastAsia="仿宋" w:cs="仿宋"/>
          <w:sz w:val="32"/>
          <w:szCs w:val="32"/>
          <w:lang w:eastAsia="zh-CN"/>
        </w:rPr>
        <w:t>超过保质期的</w:t>
      </w:r>
      <w:r>
        <w:rPr>
          <w:rFonts w:hint="eastAsia" w:ascii="仿宋" w:hAnsi="仿宋" w:eastAsia="仿宋" w:cs="仿宋"/>
          <w:sz w:val="32"/>
          <w:szCs w:val="32"/>
        </w:rPr>
        <w:t>食品</w:t>
      </w:r>
      <w:bookmarkEnd w:id="1"/>
      <w:r>
        <w:rPr>
          <w:rFonts w:hint="eastAsia" w:ascii="仿宋" w:hAnsi="仿宋" w:eastAsia="仿宋" w:cs="仿宋"/>
          <w:sz w:val="32"/>
          <w:szCs w:val="32"/>
          <w:lang w:val="en-US" w:eastAsia="zh-CN"/>
        </w:rPr>
        <w:t>的</w:t>
      </w:r>
      <w:r>
        <w:rPr>
          <w:rFonts w:hint="eastAsia" w:ascii="仿宋" w:hAnsi="仿宋" w:eastAsia="仿宋" w:cs="仿宋"/>
          <w:sz w:val="32"/>
          <w:szCs w:val="32"/>
        </w:rPr>
        <w:t>行为违反</w:t>
      </w:r>
      <w:r>
        <w:rPr>
          <w:rFonts w:hint="eastAsia" w:ascii="仿宋" w:hAnsi="仿宋" w:eastAsia="仿宋" w:cs="仿宋"/>
          <w:sz w:val="32"/>
          <w:szCs w:val="32"/>
          <w:lang w:eastAsia="zh-CN"/>
        </w:rPr>
        <w:t>了</w:t>
      </w:r>
      <w:r>
        <w:rPr>
          <w:rFonts w:hint="eastAsia" w:ascii="仿宋" w:hAnsi="仿宋" w:eastAsia="仿宋" w:cs="仿宋"/>
          <w:color w:val="000000"/>
          <w:sz w:val="32"/>
          <w:szCs w:val="32"/>
        </w:rPr>
        <w:t>《中华人民共和国食品安全法》第三十四条第十项“禁止生产经营下列食品、食品添加剂、食品相关产品：（十）标注虚假生产日期、保质期或者超过保质期的食品、食品添加剂”</w:t>
      </w:r>
      <w:r>
        <w:rPr>
          <w:rFonts w:hint="eastAsia" w:ascii="仿宋" w:hAnsi="仿宋" w:eastAsia="仿宋" w:cs="仿宋"/>
          <w:sz w:val="32"/>
          <w:szCs w:val="32"/>
        </w:rPr>
        <w:t>的规定</w:t>
      </w:r>
      <w:r>
        <w:rPr>
          <w:rFonts w:hint="eastAsia" w:ascii="仿宋" w:hAnsi="仿宋" w:eastAsia="仿宋" w:cs="仿宋"/>
          <w:sz w:val="32"/>
          <w:szCs w:val="32"/>
          <w:lang w:eastAsia="zh-CN"/>
        </w:rPr>
        <w:t>，构成</w:t>
      </w:r>
      <w:r>
        <w:rPr>
          <w:rFonts w:hint="eastAsia" w:ascii="仿宋" w:hAnsi="仿宋" w:eastAsia="仿宋" w:cs="仿宋"/>
          <w:sz w:val="32"/>
          <w:szCs w:val="32"/>
        </w:rPr>
        <w:t>进货时未查验许可证和相关证明文件</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违法销售超过保质期食品行为。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2023年4月4日，本机关向当事人送达了淄经开市监南处告〔2023〕008号《行政处罚告知书》，当事人于规定日期前未向本机关提出陈述、申辩。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lang w:eastAsia="zh-CN"/>
        </w:rPr>
        <w:t>食品安全法</w:t>
      </w:r>
      <w:r>
        <w:rPr>
          <w:rFonts w:hint="eastAsia" w:ascii="仿宋" w:hAnsi="仿宋" w:eastAsia="仿宋" w:cs="仿宋"/>
          <w:sz w:val="32"/>
          <w:szCs w:val="32"/>
        </w:rPr>
        <w:t>》第一百二十四条</w:t>
      </w:r>
      <w:r>
        <w:rPr>
          <w:rFonts w:hint="eastAsia" w:ascii="仿宋" w:hAnsi="仿宋" w:eastAsia="仿宋" w:cs="仿宋"/>
          <w:sz w:val="32"/>
          <w:szCs w:val="32"/>
          <w:lang w:val="en-US" w:eastAsia="zh-CN"/>
        </w:rPr>
        <w:t>第五项“</w:t>
      </w:r>
      <w:r>
        <w:rPr>
          <w:rFonts w:hint="eastAsia" w:ascii="仿宋" w:hAnsi="仿宋" w:eastAsia="仿宋" w:cs="仿宋"/>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中华人民共和国行政处罚法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第三十二条第一项“</w:t>
      </w:r>
      <w:r>
        <w:rPr>
          <w:rFonts w:hint="eastAsia" w:ascii="仿宋" w:hAnsi="仿宋" w:eastAsia="仿宋" w:cs="仿宋"/>
          <w:sz w:val="32"/>
          <w:szCs w:val="32"/>
        </w:rPr>
        <w:t>当事人有下列情形之一，应当从轻或者减轻行政处罚：（一）主动消除或者减轻违法行为危害后果的；</w:t>
      </w:r>
      <w:r>
        <w:rPr>
          <w:rFonts w:hint="eastAsia" w:ascii="仿宋" w:hAnsi="仿宋" w:eastAsia="仿宋" w:cs="仿宋"/>
          <w:sz w:val="32"/>
          <w:szCs w:val="32"/>
          <w:lang w:val="en-US" w:eastAsia="zh-CN"/>
        </w:rPr>
        <w:t>”规定，决定责令当事人更正违法行为，并处罚如下：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1.警告；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2.没收国宇芝士肉松蛋糕壹（1）个；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3.没收违法所得拾贰（12）元；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4.罚款肆仟捌佰（4800）元。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u w:val="none"/>
          <w:lang w:val="en-US" w:eastAsia="zh-CN"/>
        </w:rPr>
      </w:pPr>
      <w:r>
        <w:rPr>
          <w:rFonts w:hint="eastAsia" w:ascii="仿宋" w:hAnsi="仿宋" w:eastAsia="仿宋" w:cs="仿宋"/>
          <w:sz w:val="32"/>
          <w:szCs w:val="32"/>
          <w:lang w:eastAsia="zh-CN"/>
        </w:rPr>
        <w:t>以上罚没款合计</w:t>
      </w:r>
      <w:r>
        <w:rPr>
          <w:rFonts w:hint="eastAsia" w:ascii="仿宋" w:hAnsi="仿宋" w:eastAsia="仿宋" w:cs="仿宋"/>
          <w:sz w:val="32"/>
          <w:szCs w:val="32"/>
          <w:lang w:val="en-US" w:eastAsia="zh-CN"/>
        </w:rPr>
        <w:t>肆仟捌佰一拾贰（4812）元，上缴国库</w:t>
      </w:r>
      <w:r>
        <w:rPr>
          <w:rFonts w:hint="eastAsia" w:ascii="仿宋_GB2312" w:hAnsi="仿宋_GB2312" w:eastAsia="仿宋_GB2312" w:cs="仿宋_GB2312"/>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到期</w:t>
      </w:r>
      <w:r>
        <w:rPr>
          <w:rFonts w:hint="default" w:ascii="Times New Roman" w:hAnsi="Times New Roman" w:eastAsia="仿宋_GB2312" w:cs="Times New Roman"/>
          <w:sz w:val="32"/>
          <w:szCs w:val="32"/>
        </w:rPr>
        <w:t>不缴纳的将依据《行政处罚法》的有关规定，每日按罚款数额的3%加处罚款。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FF"/>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eastAsia" w:ascii="黑体" w:hAnsi="黑体" w:eastAsia="黑体"/>
          <w:color w:val="231F20"/>
          <w:spacing w:val="-16"/>
          <w:lang w:val="en-US" w:eastAsia="zh-CN"/>
        </w:rPr>
      </w:pPr>
      <w:r>
        <w:rPr>
          <w:rFonts w:hint="default" w:ascii="Times New Roman" w:hAnsi="Times New Roman" w:eastAsia="仿宋_GB2312" w:cs="Times New Roman"/>
          <w:color w:val="0000FF"/>
          <w:sz w:val="32"/>
          <w:szCs w:val="32"/>
          <w:lang w:val="en-US" w:eastAsia="zh-CN"/>
        </w:rPr>
        <w:t xml:space="preserve"> </w:t>
      </w:r>
      <w:r>
        <w:rPr>
          <w:rFonts w:hint="default" w:ascii="Times New Roman" w:hAnsi="Times New Roman" w:eastAsia="仿宋_GB2312" w:cs="Times New Roman"/>
          <w:bCs/>
          <w:color w:val="000000" w:themeColor="text1"/>
          <w:sz w:val="32"/>
          <w:szCs w:val="32"/>
          <w:u w:val="none"/>
          <w:lang w:val="en-US" w:eastAsia="zh-CN"/>
          <w14:textFill>
            <w14:solidFill>
              <w14:schemeClr w14:val="tx1"/>
            </w14:solidFill>
          </w14:textFill>
        </w:rPr>
        <w:t>202</w:t>
      </w:r>
      <w:r>
        <w:rPr>
          <w:rFonts w:hint="eastAsia" w:ascii="Times New Roman" w:hAnsi="Times New Roman" w:eastAsia="仿宋_GB2312"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黑体" w:hAnsi="黑体" w:eastAsia="黑体"/>
          <w:color w:val="231F20"/>
          <w:spacing w:val="-16"/>
          <w:lang w:val="en-US" w:eastAsia="zh-CN"/>
        </w:rPr>
        <w:t xml:space="preserve"> </w:t>
      </w:r>
    </w:p>
    <w:p>
      <w:pPr>
        <w:pStyle w:val="2"/>
        <w:wordWrap/>
        <w:rPr>
          <w:rFonts w:hint="eastAsia" w:ascii="黑体" w:hAnsi="黑体" w:eastAsia="黑体"/>
          <w:color w:val="231F20"/>
          <w:spacing w:val="-16"/>
          <w:lang w:val="en-US" w:eastAsia="zh-CN"/>
        </w:rPr>
      </w:pPr>
    </w:p>
    <w:p>
      <w:pPr>
        <w:pStyle w:val="2"/>
        <w:wordWrap/>
        <w:rPr>
          <w:rFonts w:hint="eastAsia" w:ascii="黑体" w:hAnsi="黑体" w:eastAsia="黑体"/>
          <w:color w:val="231F20"/>
          <w:spacing w:val="-16"/>
          <w:lang w:val="en-US" w:eastAsia="zh-CN"/>
        </w:rPr>
      </w:pPr>
    </w:p>
    <w:p>
      <w:pPr>
        <w:pStyle w:val="2"/>
        <w:wordWrap/>
        <w:rPr>
          <w:rFonts w:hint="eastAsia" w:ascii="黑体" w:hAnsi="黑体" w:eastAsia="黑体"/>
          <w:color w:val="231F20"/>
          <w:spacing w:val="-16"/>
          <w:lang w:val="en-US" w:eastAsia="zh-CN"/>
        </w:rPr>
      </w:pPr>
    </w:p>
    <w:p>
      <w:pPr>
        <w:pStyle w:val="2"/>
        <w:wordWrap/>
        <w:rPr>
          <w:rFonts w:hint="eastAsia" w:ascii="黑体" w:hAnsi="黑体" w:eastAsia="黑体"/>
          <w:color w:val="231F20"/>
          <w:spacing w:val="-16"/>
          <w:lang w:val="en-US" w:eastAsia="zh-CN"/>
        </w:rPr>
      </w:pPr>
    </w:p>
    <w:p>
      <w:pPr>
        <w:pStyle w:val="3"/>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（市场监督管理部门将依法向社会公示本行政处罚决定信息）</w:t>
      </w: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仿宋_GB2312" w:cs="Mongolian Baiti"/>
          <w:bCs/>
          <w:sz w:val="32"/>
          <w:szCs w:val="32"/>
        </w:rPr>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rv6XUAAAABQ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none"/>
          <w:lang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份送达，一份归档，一份办案机构留存。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numPr>
          <w:ilvl w:val="0"/>
          <w:numId w:val="0"/>
        </w:numPr>
        <w:kinsoku/>
        <w:overflowPunct/>
        <w:topLinePunct w:val="0"/>
        <w:bidi w:val="0"/>
        <w:snapToGrid/>
        <w:spacing w:line="560" w:lineRule="exact"/>
        <w:jc w:val="both"/>
        <w:textAlignment w:val="auto"/>
        <w:rPr>
          <w:rFonts w:hint="default" w:ascii="仿宋_GB2312" w:hAnsi="仿宋_GB2312" w:eastAsia="仿宋_GB2312" w:cs="仿宋_GB2312"/>
          <w:bCs/>
          <w:sz w:val="32"/>
          <w:szCs w:val="32"/>
          <w:u w:val="none"/>
          <w:lang w:val="en-US" w:eastAsia="zh-CN"/>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overflowPunct/>
        <w:topLinePunct w:val="0"/>
        <w:bidi w:val="0"/>
        <w:snapToGrid/>
        <w:spacing w:line="560" w:lineRule="exact"/>
        <w:textAlignment w:val="auto"/>
      </w:pPr>
    </w:p>
    <w:sectPr>
      <w:headerReference r:id="rId7" w:type="default"/>
      <w:footerReference r:id="rId8"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7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71"/>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71"/>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- 8 -</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351"/>
        <w:tab w:val="clear" w:pos="4153"/>
      </w:tabs>
      <w:jc w:val="both"/>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s>
      <w:ind w:firstLine="600" w:firstLineChars="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351"/>
        <w:tab w:val="clear" w:pos="4153"/>
      </w:tabs>
      <w:jc w:val="both"/>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WVlNDFkOTNjMGFhM2UxNGM5NTVlYzliZTFhYjcifQ=="/>
  </w:docVars>
  <w:rsids>
    <w:rsidRoot w:val="00000000"/>
    <w:rsid w:val="008526F2"/>
    <w:rsid w:val="00B0616A"/>
    <w:rsid w:val="03270DA6"/>
    <w:rsid w:val="04C34EA2"/>
    <w:rsid w:val="06376AAE"/>
    <w:rsid w:val="06BD6231"/>
    <w:rsid w:val="06F31B7D"/>
    <w:rsid w:val="0914300C"/>
    <w:rsid w:val="0A351CCC"/>
    <w:rsid w:val="0BAC20E5"/>
    <w:rsid w:val="0CC87DFA"/>
    <w:rsid w:val="0DF361CE"/>
    <w:rsid w:val="0EDF7256"/>
    <w:rsid w:val="0FE3442E"/>
    <w:rsid w:val="11744380"/>
    <w:rsid w:val="13F33946"/>
    <w:rsid w:val="15BD5301"/>
    <w:rsid w:val="171B44BF"/>
    <w:rsid w:val="18336ADC"/>
    <w:rsid w:val="18BD6F58"/>
    <w:rsid w:val="1B294079"/>
    <w:rsid w:val="1B327831"/>
    <w:rsid w:val="1E8C478D"/>
    <w:rsid w:val="22906916"/>
    <w:rsid w:val="27256DFE"/>
    <w:rsid w:val="27B023DA"/>
    <w:rsid w:val="2A8371F6"/>
    <w:rsid w:val="2B4F052A"/>
    <w:rsid w:val="2B504B6B"/>
    <w:rsid w:val="2D4B48E5"/>
    <w:rsid w:val="2ECA31F5"/>
    <w:rsid w:val="312079A0"/>
    <w:rsid w:val="315A1312"/>
    <w:rsid w:val="3C037000"/>
    <w:rsid w:val="3C0D3013"/>
    <w:rsid w:val="3E6A163F"/>
    <w:rsid w:val="3ED37BFD"/>
    <w:rsid w:val="3F4D7016"/>
    <w:rsid w:val="407E378F"/>
    <w:rsid w:val="409408DD"/>
    <w:rsid w:val="43F50881"/>
    <w:rsid w:val="475152B1"/>
    <w:rsid w:val="48A516DE"/>
    <w:rsid w:val="49AF310A"/>
    <w:rsid w:val="4BF330D9"/>
    <w:rsid w:val="4C1D12DB"/>
    <w:rsid w:val="4E0348A4"/>
    <w:rsid w:val="4EA05775"/>
    <w:rsid w:val="535F6752"/>
    <w:rsid w:val="56C96390"/>
    <w:rsid w:val="5BBA0721"/>
    <w:rsid w:val="5BD63C58"/>
    <w:rsid w:val="5CF03E60"/>
    <w:rsid w:val="5D9A0F4D"/>
    <w:rsid w:val="60ED132F"/>
    <w:rsid w:val="61DE44DE"/>
    <w:rsid w:val="63681D79"/>
    <w:rsid w:val="643F1B9A"/>
    <w:rsid w:val="67945871"/>
    <w:rsid w:val="679E6641"/>
    <w:rsid w:val="67A463CF"/>
    <w:rsid w:val="686F7C8F"/>
    <w:rsid w:val="69CF0C7C"/>
    <w:rsid w:val="6DEF0BF6"/>
    <w:rsid w:val="6E4F31FF"/>
    <w:rsid w:val="71C72579"/>
    <w:rsid w:val="7259486F"/>
    <w:rsid w:val="754167EA"/>
    <w:rsid w:val="7B282C8B"/>
    <w:rsid w:val="7F76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TML Code"/>
    <w:basedOn w:val="7"/>
    <w:qFormat/>
    <w:uiPriority w:val="0"/>
    <w:rPr>
      <w:rFonts w:ascii="Tahoma" w:hAnsi="Tahoma" w:eastAsia="Tahoma" w:cs="Tahoma"/>
      <w:sz w:val="18"/>
      <w:szCs w:val="18"/>
      <w:bdr w:val="single" w:color="EEEEEE" w:sz="6" w:space="0"/>
    </w:rPr>
  </w:style>
  <w:style w:type="character" w:styleId="13">
    <w:name w:val="HTML Cite"/>
    <w:basedOn w:val="7"/>
    <w:qFormat/>
    <w:uiPriority w:val="0"/>
  </w:style>
  <w:style w:type="character" w:customStyle="1" w:styleId="14">
    <w:name w:val="l-tab-strip-text"/>
    <w:basedOn w:val="7"/>
    <w:qFormat/>
    <w:uiPriority w:val="0"/>
    <w:rPr>
      <w:b/>
      <w:bCs/>
      <w:color w:val="15428B"/>
    </w:rPr>
  </w:style>
  <w:style w:type="character" w:customStyle="1" w:styleId="15">
    <w:name w:val="l-tab-strip-text1"/>
    <w:basedOn w:val="7"/>
    <w:qFormat/>
    <w:uiPriority w:val="0"/>
    <w:rPr>
      <w:rFonts w:hint="default" w:ascii="Tahoma" w:hAnsi="Tahoma" w:eastAsia="Tahoma" w:cs="Tahoma"/>
      <w:color w:val="416AA3"/>
      <w:sz w:val="18"/>
      <w:szCs w:val="18"/>
    </w:rPr>
  </w:style>
  <w:style w:type="character" w:customStyle="1" w:styleId="16">
    <w:name w:val="l-tab-strip-text2"/>
    <w:basedOn w:val="7"/>
    <w:qFormat/>
    <w:uiPriority w:val="0"/>
  </w:style>
  <w:style w:type="character" w:customStyle="1" w:styleId="17">
    <w:name w:val="l-tab-strip-text3"/>
    <w:basedOn w:val="7"/>
    <w:qFormat/>
    <w:uiPriority w:val="0"/>
  </w:style>
  <w:style w:type="character" w:customStyle="1" w:styleId="18">
    <w:name w:val="l-tab-strip-text4"/>
    <w:basedOn w:val="7"/>
    <w:qFormat/>
    <w:uiPriority w:val="0"/>
    <w:rPr>
      <w:color w:val="15428B"/>
    </w:rPr>
  </w:style>
  <w:style w:type="character" w:customStyle="1" w:styleId="19">
    <w:name w:val="l-tab-strip-text5"/>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2317</Words>
  <Characters>2459</Characters>
  <Lines>0</Lines>
  <Paragraphs>0</Paragraphs>
  <TotalTime>4</TotalTime>
  <ScaleCrop>false</ScaleCrop>
  <LinksUpToDate>false</LinksUpToDate>
  <CharactersWithSpaces>2649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Administrator</cp:lastModifiedBy>
  <cp:lastPrinted>2023-04-11T02:19:00Z</cp:lastPrinted>
  <dcterms:modified xsi:type="dcterms:W3CDTF">2023-05-06T00:45:05Z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226ED1675F0F44FBB83EA1DF6D40DE1E_13</vt:lpwstr>
  </property>
</Properties>
</file>