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FD908">
      <w:pPr>
        <w:spacing w:line="578" w:lineRule="exact"/>
        <w:jc w:val="center"/>
        <w:rPr>
          <w:rFonts w:hint="default" w:ascii="Times New Roman" w:hAnsi="Times New Roman" w:eastAsia="方正小标宋简体" w:cs="Times New Roman"/>
          <w:sz w:val="44"/>
          <w:szCs w:val="44"/>
        </w:rPr>
      </w:pPr>
      <w:bookmarkStart w:id="0" w:name="_GoBack"/>
    </w:p>
    <w:p w14:paraId="7F50058F">
      <w:pPr>
        <w:keepNext w:val="0"/>
        <w:keepLines w:val="0"/>
        <w:pageBreakBefore w:val="0"/>
        <w:widowControl w:val="0"/>
        <w:kinsoku/>
        <w:wordWrap/>
        <w:overflowPunct/>
        <w:topLinePunct w:val="0"/>
        <w:bidi w:val="0"/>
        <w:adjustRightInd w:val="0"/>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淄博经济开发区管理委员会</w:t>
      </w:r>
    </w:p>
    <w:p w14:paraId="0F057052">
      <w:pPr>
        <w:keepNext w:val="0"/>
        <w:keepLines w:val="0"/>
        <w:pageBreakBefore w:val="0"/>
        <w:widowControl w:val="0"/>
        <w:kinsoku/>
        <w:wordWrap/>
        <w:overflowPunct/>
        <w:topLinePunct w:val="0"/>
        <w:bidi w:val="0"/>
        <w:adjustRightInd w:val="0"/>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关于公布20</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24</w:t>
      </w:r>
      <w:r>
        <w:rPr>
          <w:rFonts w:hint="eastAsia" w:ascii="方正小标宋简体" w:hAnsi="方正小标宋简体" w:eastAsia="方正小标宋简体" w:cs="方正小标宋简体"/>
          <w:i w:val="0"/>
          <w:iCs w:val="0"/>
          <w:caps w:val="0"/>
          <w:color w:val="000000"/>
          <w:spacing w:val="0"/>
          <w:sz w:val="44"/>
          <w:szCs w:val="44"/>
          <w:shd w:val="clear" w:fill="FFFFFF"/>
        </w:rPr>
        <w:t>年淄博经济开发区工业企业</w:t>
      </w:r>
    </w:p>
    <w:p w14:paraId="6BFA63DE">
      <w:pPr>
        <w:keepNext w:val="0"/>
        <w:keepLines w:val="0"/>
        <w:pageBreakBefore w:val="0"/>
        <w:widowControl w:val="0"/>
        <w:kinsoku/>
        <w:wordWrap/>
        <w:overflowPunct/>
        <w:topLinePunct w:val="0"/>
        <w:bidi w:val="0"/>
        <w:adjustRightInd w:val="0"/>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“亩产效益”评价结果的通知</w:t>
      </w:r>
    </w:p>
    <w:p w14:paraId="48DAE7CD">
      <w:pPr>
        <w:adjustRightInd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仿宋_GB2312" w:cs="Times New Roman"/>
          <w:spacing w:val="11"/>
          <w:sz w:val="32"/>
          <w:szCs w:val="32"/>
          <w:lang w:val="en-US" w:eastAsia="zh-CN"/>
        </w:rPr>
        <w:t>淄经开</w:t>
      </w:r>
      <w:r>
        <w:rPr>
          <w:rFonts w:hint="eastAsia" w:ascii="Times New Roman" w:hAnsi="Times New Roman" w:eastAsia="仿宋_GB2312" w:cs="Times New Roman"/>
          <w:spacing w:val="11"/>
          <w:sz w:val="32"/>
          <w:szCs w:val="32"/>
          <w:lang w:val="en-US" w:eastAsia="zh-CN"/>
        </w:rPr>
        <w:t>管发</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14:paraId="530BC669">
      <w:pPr>
        <w:pStyle w:val="3"/>
        <w:spacing w:line="578" w:lineRule="exact"/>
        <w:ind w:firstLine="0"/>
        <w:rPr>
          <w:rFonts w:hint="default" w:ascii="Times New Roman" w:hAnsi="Times New Roman" w:eastAsia="仿宋_GB2312" w:cs="Times New Roman"/>
        </w:rPr>
      </w:pPr>
    </w:p>
    <w:p w14:paraId="130DFB55">
      <w:pPr>
        <w:pStyle w:val="3"/>
        <w:keepNext w:val="0"/>
        <w:keepLines w:val="0"/>
        <w:pageBreakBefore w:val="0"/>
        <w:widowControl w:val="0"/>
        <w:kinsoku/>
        <w:wordWrap/>
        <w:overflowPunct/>
        <w:topLinePunct w:val="0"/>
        <w:bidi w:val="0"/>
        <w:spacing w:after="0" w:line="560" w:lineRule="exact"/>
        <w:ind w:firstLine="0"/>
        <w:jc w:val="both"/>
        <w:textAlignment w:val="auto"/>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各镇人民政府，区各部门单位：</w:t>
      </w:r>
    </w:p>
    <w:p w14:paraId="0A8A52D3">
      <w:pPr>
        <w:keepNext w:val="0"/>
        <w:keepLines w:val="0"/>
        <w:pageBreakBefore w:val="0"/>
        <w:widowControl w:val="0"/>
        <w:kinsoku/>
        <w:wordWrap/>
        <w:overflowPunct/>
        <w:topLinePunct w:val="0"/>
        <w:bidi w:val="0"/>
        <w:adjustRightInd w:val="0"/>
        <w:spacing w:line="560" w:lineRule="exact"/>
        <w:ind w:firstLine="640" w:firstLineChars="200"/>
        <w:jc w:val="both"/>
        <w:textAlignment w:val="auto"/>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为深入贯彻落实《山东省人民政府关于开展“亩产效益”评价改革工作的指导意见》（鲁政字〔</w:t>
      </w:r>
      <w:r>
        <w:rPr>
          <w:rFonts w:hint="default" w:ascii="Times New Roman" w:hAnsi="Times New Roman" w:eastAsia="仿宋_GB2312" w:cs="Times New Roman"/>
          <w:i w:val="0"/>
          <w:iCs w:val="0"/>
          <w:caps w:val="0"/>
          <w:snapToGrid/>
          <w:color w:val="000000"/>
          <w:spacing w:val="0"/>
          <w:kern w:val="2"/>
          <w:sz w:val="32"/>
          <w:szCs w:val="32"/>
          <w:shd w:val="clear" w:fill="FFFFFF"/>
          <w:lang w:val="en-US" w:eastAsia="zh-CN" w:bidi="ar-SA"/>
        </w:rPr>
        <w:t>2019</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w:t>
      </w:r>
      <w:r>
        <w:rPr>
          <w:rFonts w:hint="default" w:ascii="Times New Roman" w:hAnsi="Times New Roman" w:eastAsia="仿宋_GB2312" w:cs="Times New Roman"/>
          <w:i w:val="0"/>
          <w:iCs w:val="0"/>
          <w:caps w:val="0"/>
          <w:snapToGrid/>
          <w:color w:val="000000"/>
          <w:spacing w:val="0"/>
          <w:kern w:val="2"/>
          <w:sz w:val="32"/>
          <w:szCs w:val="32"/>
          <w:shd w:val="clear" w:fill="FFFFFF"/>
          <w:lang w:val="en-US" w:eastAsia="zh-CN" w:bidi="ar-SA"/>
        </w:rPr>
        <w:t>235</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号）和《关于做好</w:t>
      </w:r>
      <w:r>
        <w:rPr>
          <w:rFonts w:hint="default" w:ascii="Times New Roman" w:hAnsi="Times New Roman" w:eastAsia="仿宋_GB2312" w:cs="Times New Roman"/>
          <w:i w:val="0"/>
          <w:iCs w:val="0"/>
          <w:caps w:val="0"/>
          <w:snapToGrid/>
          <w:color w:val="000000"/>
          <w:spacing w:val="0"/>
          <w:kern w:val="2"/>
          <w:sz w:val="32"/>
          <w:szCs w:val="32"/>
          <w:shd w:val="clear" w:fill="FFFFFF"/>
          <w:lang w:val="en-US" w:eastAsia="zh-CN" w:bidi="ar-SA"/>
        </w:rPr>
        <w:t>202</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4</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年</w:t>
      </w:r>
      <w:r>
        <w:rPr>
          <w:rFonts w:hint="eastAsia" w:ascii="仿宋_GB2312" w:hAnsi="仿宋_GB2312" w:eastAsia="仿宋_GB2312" w:cs="仿宋_GB2312"/>
          <w:i w:val="0"/>
          <w:iCs w:val="0"/>
          <w:caps w:val="0"/>
          <w:snapToGrid/>
          <w:color w:val="000000"/>
          <w:spacing w:val="0"/>
          <w:kern w:val="2"/>
          <w:sz w:val="32"/>
          <w:szCs w:val="32"/>
          <w:shd w:val="clear" w:fill="FFFFFF"/>
          <w:lang w:val="en-US" w:eastAsia="zh-CN" w:bidi="ar-SA"/>
        </w:rPr>
        <w:t>“</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亩产效益”评价改革工作的通知》（淄工信运〔</w:t>
      </w:r>
      <w:r>
        <w:rPr>
          <w:rFonts w:hint="default" w:ascii="Times New Roman" w:hAnsi="Times New Roman" w:eastAsia="仿宋_GB2312" w:cs="Times New Roman"/>
          <w:i w:val="0"/>
          <w:iCs w:val="0"/>
          <w:caps w:val="0"/>
          <w:snapToGrid/>
          <w:color w:val="000000"/>
          <w:spacing w:val="0"/>
          <w:kern w:val="2"/>
          <w:sz w:val="32"/>
          <w:szCs w:val="32"/>
          <w:shd w:val="clear" w:fill="FFFFFF"/>
          <w:lang w:val="en-US" w:eastAsia="zh-CN" w:bidi="ar-SA"/>
        </w:rPr>
        <w:t>202</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4</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2</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号）</w:t>
      </w:r>
      <w:r>
        <w:rPr>
          <w:rFonts w:hint="eastAsia" w:ascii="仿宋_GB2312" w:hAnsi="仿宋_GB2312" w:eastAsia="仿宋_GB2312" w:cs="仿宋_GB2312"/>
          <w:i w:val="0"/>
          <w:iCs w:val="0"/>
          <w:caps w:val="0"/>
          <w:snapToGrid/>
          <w:color w:val="000000"/>
          <w:spacing w:val="0"/>
          <w:kern w:val="2"/>
          <w:sz w:val="32"/>
          <w:szCs w:val="32"/>
          <w:shd w:val="clear" w:fill="FFFFFF"/>
          <w:lang w:val="en-US" w:eastAsia="zh-CN" w:bidi="ar-SA"/>
        </w:rPr>
        <w:t>文件要求，按照</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fldChar w:fldCharType="begin"/>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instrText xml:space="preserve"> HYPERLINK "http://www.zbjkq.gov.cn/gongkai/site_jjkfqcyfzcjj/channel_c_5f9f6a81e1a0849e6264c90e_n_1606276900.8766/doc_60f81e50941005523459a386.html" \t "http://www.zbjkq.gov.cn/gongkai/site_jjkfqcyfzcjj/channel_c_5f9f6a81e1a0849e6264c90e_n_1606276956.2877/_blank" </w:instrTex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fldChar w:fldCharType="separate"/>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fldChar w:fldCharType="end"/>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fldChar w:fldCharType="begin"/>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instrText xml:space="preserve"> HYPERLINK "http://www.zbjkq.gov.cn/gongkai/site_jjkfqcyfzcjj/channel_c_5f9f6a81e1a0849e6264c90e_n_1606276900.8766/doc_60f81e50941005523459a386.html" \t "http://www.zbjkq.gov.cn/gongkai/site_jjkfqcyfzcjj/channel_c_5f9f6a81e1a0849e6264c90e_n_1606276956.2877/_blank" </w:instrTex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fldChar w:fldCharType="separate"/>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关于印发&lt;</w:t>
      </w:r>
      <w:r>
        <w:rPr>
          <w:rFonts w:hint="default" w:ascii="Times New Roman" w:hAnsi="Times New Roman" w:eastAsia="仿宋_GB2312" w:cs="Times New Roman"/>
          <w:i w:val="0"/>
          <w:iCs w:val="0"/>
          <w:caps w:val="0"/>
          <w:snapToGrid/>
          <w:color w:val="000000"/>
          <w:spacing w:val="0"/>
          <w:kern w:val="2"/>
          <w:sz w:val="32"/>
          <w:szCs w:val="32"/>
          <w:shd w:val="clear" w:fill="FFFFFF"/>
          <w:lang w:val="en-US" w:eastAsia="zh-CN" w:bidi="ar-SA"/>
        </w:rPr>
        <w:t>202</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4</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年“亩产效益”评价改革工作实施方案&gt;的通知》（淄经开亩产办〔</w:t>
      </w:r>
      <w:r>
        <w:rPr>
          <w:rFonts w:hint="default" w:ascii="Times New Roman" w:hAnsi="Times New Roman" w:eastAsia="仿宋_GB2312" w:cs="Times New Roman"/>
          <w:i w:val="0"/>
          <w:iCs w:val="0"/>
          <w:caps w:val="0"/>
          <w:snapToGrid/>
          <w:color w:val="000000"/>
          <w:spacing w:val="0"/>
          <w:kern w:val="2"/>
          <w:sz w:val="32"/>
          <w:szCs w:val="32"/>
          <w:shd w:val="clear" w:fill="FFFFFF"/>
          <w:lang w:val="en-US" w:eastAsia="zh-CN" w:bidi="ar-SA"/>
        </w:rPr>
        <w:t>202</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4</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1</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fldChar w:fldCharType="end"/>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fldChar w:fldCharType="begin"/>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instrText xml:space="preserve"> HYPERLINK "http://www.zbjkq.gov.cn/gongkai/site_jjkfqcyfzcjj/channel_c_5f9f6a81e1a0849e6264c90e_n_1606276900.8766/doc_60f81e50941005523459a386.html" \t "http://www.zbjkq.gov.cn/gongkai/site_jjkfqcyfzcjj/channel_c_5f9f6a81e1a0849e6264c90e_n_1606276956.2877/_blank" </w:instrTex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fldChar w:fldCharType="separate"/>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号）</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fldChar w:fldCharType="end"/>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，根据省、市“亩产效益”评价改革工作要求，区工业企业“亩产效益”评价改革工作领导小组办公室对全区纳入评价范围的工业企业进行了“亩产效益”综合评价。</w:t>
      </w:r>
      <w:r>
        <w:rPr>
          <w:rFonts w:hint="default" w:ascii="Times New Roman" w:hAnsi="Times New Roman" w:eastAsia="仿宋_GB2312" w:cs="Times New Roman"/>
          <w:i w:val="0"/>
          <w:iCs w:val="0"/>
          <w:caps w:val="0"/>
          <w:snapToGrid/>
          <w:color w:val="000000"/>
          <w:spacing w:val="0"/>
          <w:kern w:val="2"/>
          <w:sz w:val="32"/>
          <w:szCs w:val="32"/>
          <w:shd w:val="clear" w:fill="FFFFFF"/>
          <w:lang w:val="en-US" w:eastAsia="zh-CN" w:bidi="ar-SA"/>
        </w:rPr>
        <w:t>202</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4</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年</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8</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月</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12</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日至</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14</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日在淄博经济开发区管理委员会网站对综合评价结果进行公示，现将评价结果予以公布。</w:t>
      </w:r>
    </w:p>
    <w:p w14:paraId="7F901DB2">
      <w:pPr>
        <w:keepNext w:val="0"/>
        <w:keepLines w:val="0"/>
        <w:pageBreakBefore w:val="0"/>
        <w:widowControl w:val="0"/>
        <w:kinsoku/>
        <w:wordWrap/>
        <w:overflowPunct/>
        <w:topLinePunct w:val="0"/>
        <w:bidi w:val="0"/>
        <w:adjustRightInd w:val="0"/>
        <w:spacing w:line="560" w:lineRule="exact"/>
        <w:ind w:left="1598" w:leftChars="304" w:hanging="960" w:hangingChars="300"/>
        <w:jc w:val="both"/>
        <w:textAlignment w:val="auto"/>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pPr>
    </w:p>
    <w:p w14:paraId="6DECD015">
      <w:pPr>
        <w:keepNext w:val="0"/>
        <w:keepLines w:val="0"/>
        <w:pageBreakBefore w:val="0"/>
        <w:widowControl w:val="0"/>
        <w:kinsoku/>
        <w:wordWrap/>
        <w:overflowPunct/>
        <w:topLinePunct w:val="0"/>
        <w:bidi w:val="0"/>
        <w:adjustRightInd w:val="0"/>
        <w:spacing w:line="560" w:lineRule="exact"/>
        <w:ind w:left="1598" w:leftChars="304" w:hanging="960" w:hangingChars="300"/>
        <w:jc w:val="both"/>
        <w:textAlignment w:val="auto"/>
        <w:rPr>
          <w:rFonts w:hint="eastAsia" w:ascii="仿宋_GB2312" w:hAnsi="仿宋_GB2312" w:eastAsia="仿宋_GB2312" w:cs="仿宋_GB2312"/>
          <w:spacing w:val="11"/>
          <w:sz w:val="32"/>
          <w:szCs w:val="32"/>
          <w:lang w:val="en-US" w:eastAsia="zh-CN"/>
        </w:rPr>
      </w:pP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附件：淄博经济</w:t>
      </w:r>
      <w:r>
        <w:rPr>
          <w:rFonts w:hint="default" w:ascii="Times New Roman" w:hAnsi="Times New Roman" w:eastAsia="仿宋_GB2312" w:cs="Times New Roman"/>
          <w:i w:val="0"/>
          <w:iCs w:val="0"/>
          <w:caps w:val="0"/>
          <w:snapToGrid/>
          <w:color w:val="000000"/>
          <w:spacing w:val="0"/>
          <w:kern w:val="2"/>
          <w:sz w:val="32"/>
          <w:szCs w:val="32"/>
          <w:shd w:val="clear" w:fill="FFFFFF"/>
          <w:lang w:val="en-US" w:eastAsia="zh-CN" w:bidi="ar-SA"/>
        </w:rPr>
        <w:t>开发区202</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4</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年工业企业“亩产效益”评价结果</w:t>
      </w:r>
      <w:r>
        <w:rPr>
          <w:rFonts w:hint="eastAsia" w:ascii="仿宋_GB2312" w:hAnsi="仿宋_GB2312" w:eastAsia="仿宋_GB2312" w:cs="仿宋_GB2312"/>
          <w:spacing w:val="11"/>
          <w:sz w:val="32"/>
          <w:szCs w:val="32"/>
          <w:lang w:val="en-US" w:eastAsia="zh-CN"/>
        </w:rPr>
        <w:t xml:space="preserve">                      </w:t>
      </w:r>
    </w:p>
    <w:p w14:paraId="61EDB40C">
      <w:pPr>
        <w:keepNext w:val="0"/>
        <w:keepLines w:val="0"/>
        <w:pageBreakBefore w:val="0"/>
        <w:widowControl w:val="0"/>
        <w:kinsoku/>
        <w:wordWrap/>
        <w:overflowPunct/>
        <w:topLinePunct w:val="0"/>
        <w:bidi w:val="0"/>
        <w:adjustRightInd w:val="0"/>
        <w:spacing w:line="560" w:lineRule="exact"/>
        <w:ind w:firstLine="3520" w:firstLineChars="1100"/>
        <w:jc w:val="both"/>
        <w:textAlignment w:val="auto"/>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淄博经济开发区管理委员会</w:t>
      </w:r>
    </w:p>
    <w:p w14:paraId="0E82A21B">
      <w:pPr>
        <w:spacing w:line="578" w:lineRule="exact"/>
        <w:jc w:val="left"/>
        <w:rPr>
          <w:rFonts w:hint="default" w:ascii="Times New Roman" w:hAnsi="Times New Roman" w:cs="Times New Roman"/>
        </w:rPr>
      </w:pP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 xml:space="preserve">                      </w:t>
      </w:r>
      <w:r>
        <w:rPr>
          <w:rFonts w:hint="eastAsia" w:ascii="仿宋_GB2312" w:hAnsi="仿宋_GB2312" w:eastAsia="仿宋_GB2312" w:cs="仿宋_GB2312"/>
          <w:i w:val="0"/>
          <w:iCs w:val="0"/>
          <w:caps w:val="0"/>
          <w:snapToGrid/>
          <w:color w:val="000000"/>
          <w:spacing w:val="0"/>
          <w:kern w:val="2"/>
          <w:sz w:val="32"/>
          <w:szCs w:val="32"/>
          <w:shd w:val="clear" w:fill="FFFFFF"/>
          <w:lang w:val="en-US" w:eastAsia="zh-CN" w:bidi="ar-SA"/>
        </w:rPr>
        <w:t xml:space="preserve">   </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 xml:space="preserve"> </w:t>
      </w:r>
      <w:r>
        <w:rPr>
          <w:rFonts w:hint="default" w:ascii="Times New Roman" w:hAnsi="Times New Roman" w:eastAsia="仿宋_GB2312" w:cs="Times New Roman"/>
          <w:i w:val="0"/>
          <w:iCs w:val="0"/>
          <w:caps w:val="0"/>
          <w:snapToGrid/>
          <w:color w:val="000000"/>
          <w:spacing w:val="0"/>
          <w:kern w:val="2"/>
          <w:sz w:val="32"/>
          <w:szCs w:val="32"/>
          <w:shd w:val="clear" w:fill="FFFFFF"/>
          <w:lang w:val="en-US" w:eastAsia="zh-CN" w:bidi="ar-SA"/>
        </w:rPr>
        <w:t>202</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4</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年</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8</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月</w:t>
      </w:r>
      <w:r>
        <w:rPr>
          <w:rFonts w:hint="eastAsia" w:ascii="Times New Roman" w:hAnsi="Times New Roman" w:eastAsia="仿宋_GB2312" w:cs="Times New Roman"/>
          <w:i w:val="0"/>
          <w:iCs w:val="0"/>
          <w:caps w:val="0"/>
          <w:snapToGrid/>
          <w:color w:val="000000"/>
          <w:spacing w:val="0"/>
          <w:kern w:val="2"/>
          <w:sz w:val="32"/>
          <w:szCs w:val="32"/>
          <w:shd w:val="clear" w:fill="FFFFFF"/>
          <w:lang w:val="en-US" w:eastAsia="zh-CN" w:bidi="ar-SA"/>
        </w:rPr>
        <w:t>26</w:t>
      </w:r>
      <w:r>
        <w:rPr>
          <w:rFonts w:hint="default" w:ascii="仿宋_GB2312" w:hAnsi="仿宋_GB2312" w:eastAsia="仿宋_GB2312" w:cs="仿宋_GB2312"/>
          <w:i w:val="0"/>
          <w:iCs w:val="0"/>
          <w:caps w:val="0"/>
          <w:snapToGrid/>
          <w:color w:val="000000"/>
          <w:spacing w:val="0"/>
          <w:kern w:val="2"/>
          <w:sz w:val="32"/>
          <w:szCs w:val="32"/>
          <w:shd w:val="clear" w:fill="FFFFFF"/>
          <w:lang w:val="en-US" w:eastAsia="zh-CN" w:bidi="ar-SA"/>
        </w:rPr>
        <w:t>日</w:t>
      </w:r>
    </w:p>
    <w:p w14:paraId="4B3F9D95">
      <w:pPr>
        <w:rPr>
          <w:rFonts w:hint="default" w:ascii="Times New Roman" w:hAnsi="Times New Roman" w:eastAsia="黑体" w:cs="Times New Roman"/>
          <w:sz w:val="32"/>
          <w:szCs w:val="32"/>
          <w:lang w:val="en-US" w:eastAsia="zh-CN"/>
        </w:rPr>
      </w:pPr>
    </w:p>
    <w:p w14:paraId="2C9C0CD6">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w:t>
      </w:r>
      <w:r>
        <w:rPr>
          <w:rFonts w:hint="default" w:ascii="方正小标宋简体" w:hAnsi="方正小标宋简体" w:eastAsia="方正小标宋简体" w:cs="方正小标宋简体"/>
          <w:sz w:val="44"/>
          <w:szCs w:val="44"/>
          <w:lang w:eastAsia="zh-CN"/>
        </w:rPr>
        <w:t>工业</w:t>
      </w:r>
      <w:r>
        <w:rPr>
          <w:rFonts w:hint="default" w:ascii="Times New Roman" w:hAnsi="Times New Roman" w:eastAsia="方正小标宋简体" w:cs="Times New Roman"/>
          <w:sz w:val="44"/>
          <w:szCs w:val="44"/>
        </w:rPr>
        <w:t>企业</w:t>
      </w:r>
      <w:r>
        <w:rPr>
          <w:rFonts w:hint="eastAsia" w:ascii="方正小标宋简体" w:hAnsi="方正小标宋简体" w:eastAsia="方正小标宋简体" w:cs="方正小标宋简体"/>
          <w:sz w:val="44"/>
          <w:szCs w:val="44"/>
          <w:lang w:eastAsia="zh-CN"/>
        </w:rPr>
        <w:t>“</w:t>
      </w:r>
      <w:r>
        <w:rPr>
          <w:rFonts w:hint="default" w:ascii="Times New Roman" w:hAnsi="Times New Roman" w:eastAsia="方正小标宋简体" w:cs="Times New Roman"/>
          <w:sz w:val="44"/>
          <w:szCs w:val="44"/>
        </w:rPr>
        <w:t>亩产效</w:t>
      </w:r>
      <w:r>
        <w:rPr>
          <w:rFonts w:hint="default" w:ascii="方正小标宋简体" w:hAnsi="方正小标宋简体" w:eastAsia="方正小标宋简体" w:cs="方正小标宋简体"/>
          <w:sz w:val="44"/>
          <w:szCs w:val="44"/>
          <w:lang w:eastAsia="zh-CN"/>
        </w:rPr>
        <w:t>益”评</w:t>
      </w:r>
      <w:r>
        <w:rPr>
          <w:rFonts w:hint="default" w:ascii="Times New Roman" w:hAnsi="Times New Roman" w:eastAsia="方正小标宋简体" w:cs="Times New Roman"/>
          <w:sz w:val="44"/>
          <w:szCs w:val="44"/>
        </w:rPr>
        <w:t>价结果</w:t>
      </w:r>
    </w:p>
    <w:p w14:paraId="76C83956">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（规上企业）</w:t>
      </w:r>
    </w:p>
    <w:tbl>
      <w:tblPr>
        <w:tblStyle w:val="9"/>
        <w:tblW w:w="9112"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2925"/>
        <w:gridCol w:w="4350"/>
        <w:gridCol w:w="1150"/>
      </w:tblGrid>
      <w:tr w14:paraId="24B4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0512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序号</w:t>
            </w:r>
          </w:p>
        </w:tc>
        <w:tc>
          <w:tcPr>
            <w:tcW w:w="2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B931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企业统一信用代码</w:t>
            </w:r>
          </w:p>
        </w:tc>
        <w:tc>
          <w:tcPr>
            <w:tcW w:w="4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44D02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企业全称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F098B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分类等级</w:t>
            </w:r>
          </w:p>
        </w:tc>
      </w:tr>
      <w:tr w14:paraId="10CF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88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04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91370300MA3C08YT9K</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22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中铝山东新材料有限公司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44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A</w:t>
            </w:r>
          </w:p>
        </w:tc>
      </w:tr>
      <w:tr w14:paraId="7139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8D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63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91370310MA3WBHLQ48</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FC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山东瑞海新材料科技有限公司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90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A</w:t>
            </w:r>
          </w:p>
        </w:tc>
      </w:tr>
      <w:tr w14:paraId="0201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AF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3E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91370300164254058B</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94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淄博张店东方化学股份有限公司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18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A</w:t>
            </w:r>
          </w:p>
        </w:tc>
      </w:tr>
      <w:tr w14:paraId="7484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1D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74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91370302757465184D</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A2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山东统一陶瓷科技有限公司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3E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A</w:t>
            </w:r>
          </w:p>
        </w:tc>
      </w:tr>
      <w:tr w14:paraId="56CA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FA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F3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91370303MA3DRNWC65</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C2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山东盛日奥鹏环保科技有限公司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C6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A</w:t>
            </w:r>
          </w:p>
        </w:tc>
      </w:tr>
      <w:tr w14:paraId="5988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E3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0E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91370302780751197M</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A2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淄博锦昊陶瓷有限公司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42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A</w:t>
            </w:r>
          </w:p>
        </w:tc>
      </w:tr>
      <w:tr w14:paraId="1F19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63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01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91370303573921042H</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23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山东澳海石油新材料有限公司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3A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A</w:t>
            </w:r>
          </w:p>
        </w:tc>
      </w:tr>
      <w:tr w14:paraId="715F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9C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C6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913703036680739630</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63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淄博火炬机电设备有限责任公司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A1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A</w:t>
            </w:r>
          </w:p>
        </w:tc>
      </w:tr>
      <w:tr w14:paraId="6AF2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7E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29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9137030326517759XC</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D5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淄博捷达机械有限公司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8B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A</w:t>
            </w:r>
          </w:p>
        </w:tc>
      </w:tr>
      <w:tr w14:paraId="4751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61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7F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91370303MA3PUQQN37</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04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山东天骏清洁设备有限公司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7C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A</w:t>
            </w:r>
          </w:p>
        </w:tc>
      </w:tr>
      <w:tr w14:paraId="06058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02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14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91370302734721501P</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87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淄博凯志化工设备制造有限公司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95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A</w:t>
            </w:r>
          </w:p>
        </w:tc>
      </w:tr>
      <w:tr w14:paraId="3DC7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8DFC">
            <w:pPr>
              <w:keepNext w:val="0"/>
              <w:keepLines w:val="0"/>
              <w:widowControl/>
              <w:suppressLineNumbers w:val="0"/>
              <w:jc w:val="center"/>
              <w:textAlignment w:val="center"/>
              <w:rPr>
                <w:rFonts w:hint="default" w:ascii="Times New Roman" w:hAnsi="Times New Roman" w:eastAsia="宋体" w:cs="Times New Roman"/>
                <w:i w:val="0"/>
                <w:iCs w:val="0"/>
                <w:color w:val="FF0000"/>
                <w:sz w:val="22"/>
                <w:szCs w:val="22"/>
                <w:u w:val="none"/>
                <w:lang w:val="en-US"/>
              </w:rPr>
            </w:pPr>
            <w:r>
              <w:rPr>
                <w:rFonts w:hint="eastAsia" w:ascii="Times New Roman" w:hAnsi="Times New Roman" w:eastAsia="宋体" w:cs="Times New Roman"/>
                <w:i w:val="0"/>
                <w:iCs w:val="0"/>
                <w:color w:val="000000"/>
                <w:kern w:val="0"/>
                <w:sz w:val="24"/>
                <w:szCs w:val="24"/>
                <w:u w:val="none"/>
                <w:lang w:val="en-US" w:eastAsia="zh-CN" w:bidi="ar"/>
              </w:rPr>
              <w:t>12</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6D8C">
            <w:pPr>
              <w:keepNext w:val="0"/>
              <w:keepLines w:val="0"/>
              <w:widowControl/>
              <w:suppressLineNumbers w:val="0"/>
              <w:jc w:val="center"/>
              <w:textAlignment w:val="center"/>
              <w:rPr>
                <w:rFonts w:hint="default" w:ascii="Times New Roman" w:hAnsi="Times New Roman" w:eastAsia="宋体" w:cs="Times New Roman"/>
                <w:i w:val="0"/>
                <w:iCs w:val="0"/>
                <w:color w:val="FF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91370302782301165P</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46DA">
            <w:pPr>
              <w:keepNext w:val="0"/>
              <w:keepLines w:val="0"/>
              <w:widowControl/>
              <w:suppressLineNumbers w:val="0"/>
              <w:jc w:val="center"/>
              <w:textAlignment w:val="center"/>
              <w:rPr>
                <w:rFonts w:hint="default" w:ascii="Times New Roman" w:hAnsi="Times New Roman" w:eastAsia="宋体" w:cs="Times New Roman"/>
                <w:i w:val="0"/>
                <w:iCs w:val="0"/>
                <w:color w:val="FF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山东远丰陶瓷有限公司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5F49">
            <w:pPr>
              <w:keepNext w:val="0"/>
              <w:keepLines w:val="0"/>
              <w:widowControl/>
              <w:suppressLineNumbers w:val="0"/>
              <w:jc w:val="center"/>
              <w:textAlignment w:val="center"/>
              <w:rPr>
                <w:rFonts w:hint="default" w:ascii="Times New Roman" w:hAnsi="Times New Roman" w:eastAsia="宋体" w:cs="Times New Roman"/>
                <w:i w:val="0"/>
                <w:iCs w:val="0"/>
                <w:color w:val="FF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A</w:t>
            </w:r>
          </w:p>
        </w:tc>
      </w:tr>
      <w:tr w14:paraId="5188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A0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53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913703003283669467</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87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中铝山东有限公司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A3B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4"/>
                <w:szCs w:val="24"/>
                <w:u w:val="none"/>
                <w:lang w:val="en-US" w:eastAsia="zh-CN" w:bidi="ar"/>
              </w:rPr>
              <w:t>B</w:t>
            </w:r>
          </w:p>
        </w:tc>
      </w:tr>
      <w:tr w14:paraId="2161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11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F8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913703001641090371</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31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山东铝业有限公司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94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0A18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93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DC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913703037392735764</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14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淄博中升机械有限公司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33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37EB7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27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12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91370302349261799T</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6E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山东顺为陶瓷有限公司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6D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6D90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F4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E1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913703027544856492</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A5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山东狮子王新材料科技有限公司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98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23F2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36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B4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91370302164210995A</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00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淄博市鲁中耐火材料有限公司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AD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0C23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83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4E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91370302795308366D</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17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淄博新博陶瓷科技有限公司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C8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1C19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4F9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4"/>
                <w:szCs w:val="24"/>
                <w:u w:val="none"/>
                <w:lang w:val="en-US" w:eastAsia="zh-CN" w:bidi="ar"/>
              </w:rPr>
              <w:t>20</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D1A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4"/>
                <w:szCs w:val="24"/>
                <w:u w:val="none"/>
                <w:lang w:val="en-US" w:eastAsia="zh-CN" w:bidi="ar"/>
              </w:rPr>
              <w:t>91370300740228043P</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3C6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4"/>
                <w:szCs w:val="24"/>
                <w:u w:val="none"/>
                <w:lang w:val="en-US" w:eastAsia="zh-CN" w:bidi="ar"/>
              </w:rPr>
              <w:t>山东亚行陶瓷有限公司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7F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7FE0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A31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Times New Roman" w:hAnsi="Times New Roman" w:eastAsia="宋体" w:cs="Times New Roman"/>
                <w:i w:val="0"/>
                <w:iCs w:val="0"/>
                <w:color w:val="auto"/>
                <w:kern w:val="0"/>
                <w:sz w:val="24"/>
                <w:szCs w:val="24"/>
                <w:u w:val="none"/>
                <w:lang w:val="en-US" w:eastAsia="zh-CN" w:bidi="ar"/>
              </w:rPr>
              <w:t>21</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9B6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4"/>
                <w:szCs w:val="24"/>
                <w:u w:val="none"/>
                <w:lang w:val="en-US" w:eastAsia="zh-CN" w:bidi="ar"/>
              </w:rPr>
              <w:t>91370302788466411H</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D35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4"/>
                <w:szCs w:val="24"/>
                <w:u w:val="none"/>
                <w:lang w:val="en-US" w:eastAsia="zh-CN" w:bidi="ar"/>
              </w:rPr>
              <w:t>淄博顺昌陶瓷有限公司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B8E2">
            <w:pPr>
              <w:keepNext w:val="0"/>
              <w:keepLines w:val="0"/>
              <w:widowControl/>
              <w:suppressLineNumbers w:val="0"/>
              <w:jc w:val="center"/>
              <w:textAlignment w:val="center"/>
              <w:rPr>
                <w:rFonts w:hint="default" w:ascii="Times New Roman" w:hAnsi="Times New Roman" w:eastAsia="宋体" w:cs="Times New Roman"/>
                <w:i w:val="0"/>
                <w:iCs w:val="0"/>
                <w:color w:val="FF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5F6F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CDF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4"/>
                <w:szCs w:val="24"/>
                <w:u w:val="none"/>
                <w:lang w:val="en-US" w:eastAsia="zh-CN" w:bidi="ar"/>
              </w:rPr>
              <w:t>22</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A85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4"/>
                <w:szCs w:val="24"/>
                <w:u w:val="none"/>
                <w:lang w:val="en-US" w:eastAsia="zh-CN" w:bidi="ar"/>
              </w:rPr>
              <w:t>91370303MA3R741K6L</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682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4"/>
                <w:szCs w:val="24"/>
                <w:u w:val="none"/>
                <w:lang w:val="en-US" w:eastAsia="zh-CN" w:bidi="ar"/>
              </w:rPr>
              <w:t>山东澳远铝基新材料有限公司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1A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13E1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35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C3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91370303MA3CAP3D19</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E9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山东瑞海米山化工有限公司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D7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0E349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A9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82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91370303735759288A</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64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淄博中昌特种水泥有限公司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B2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354C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CD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33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913703027433633472</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61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山东狮王陶瓷有限公司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97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5D03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83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4F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91370302695428707P</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69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淄博泰烨水煤浆有限公司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06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148E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C5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8B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913703037903791309</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60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淄博京齐力建陶有限公司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3C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63F4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F7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02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913703026657008026</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2C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山东格伦凯陶瓷有限公司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34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517A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D4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E9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91370306MA3CU6C505</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EC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山东中顺新材料有限公司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26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6420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BA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06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91370302789263384P</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33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山东亮剑陶瓷有限公司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B1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744F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37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1C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91370310MA3UUAPK3P</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F5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山东中亘新材料有限公司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62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179A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89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43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913703023489918377</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9F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山东圣川新材料科技股份有限公司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C7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4C84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CC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80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91370306L00124356M</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26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淄博瑞盛纸品加工有限公司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17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2B07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28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BF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91370302754488102H</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AB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淄博峰霞陶瓷有限公司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15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44AC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AA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B4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913703027489632102</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01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山东金卡材料科技有限公司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8C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7BDC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A4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01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91370302550901030M</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89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淄博三田化工装备有限公司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4F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4F49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4EBD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29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02CE1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91370303746573606R</w:t>
            </w:r>
          </w:p>
        </w:tc>
        <w:tc>
          <w:tcPr>
            <w:tcW w:w="4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F06B0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淄博新天胜混凝土有限公司</w:t>
            </w:r>
          </w:p>
        </w:tc>
        <w:tc>
          <w:tcPr>
            <w:tcW w:w="11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FE4F7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4D0E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C14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5E6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913703036680982476</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DC8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淄博拓驰塑料制品有限公司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FD3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73599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D24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072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913703037465667135</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692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山东卓信工业搪瓷有限公司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BDD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68808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C4F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D4A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91370302706032020D</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B40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淄博市淄川金龙磨料磨具有限公司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4E4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28B8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8DD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C27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91370303684813095P</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11C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山东宝盖新材料科技股份有限公司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97E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442A6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EAE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F97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91370303054987939C</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F4E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山东鲁润塑业股份有限公司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6EC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0E9F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B04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41B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91370303724266410J</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88F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淄博天之润生态科技有限公司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721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3941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BEC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DC2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91370303689471848X</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36B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山东华致林医药科技股份有限公司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D84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25E6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320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1D8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91370303164276273J</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834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山东山铝颐丰铝基新材料股份有限公司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292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21C90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6D9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1F0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91370300MA3C65M85A</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073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淄博火炬工贸有限责任公司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ABE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6421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AA4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AFD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91370303726234834E</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4DE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淄博乾宝化工设备有限公司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ED4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5AF66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8F8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DC1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913703038631181190</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3F3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淄博金业工贸有限公司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235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2E7F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56E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50F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91370302312742708H</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65D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山东和悦生态新材料科技有限责任公司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178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196F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D17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836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9137030666805659XE</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03B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山东齐能电器有限公司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662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19B0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F1E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A62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913703030744038494</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21F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山东竣鸿环保科技有限公司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729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2018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F1B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D54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9137030207695226XC</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392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淄博瑞宝电气科技有限公司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F50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318C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2E4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2C0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91370303680672838H</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B95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山东优维药业有限公司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38F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51ED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F49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CDE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91370303756374766R</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3FB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淄博三谊化工设备制造有限公司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15A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64A1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5A0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577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91370303774198380H</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817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淄博科浩热能工程有限公司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DC7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2626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47E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66D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91370303780753758K</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717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山东良成环保科技股份有限公司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D99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3A7C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C87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79D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91370303X317234205</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32D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淄博永正化工设备有限公司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F09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691C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32A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020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91370303726718580G</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B3F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淄博金钥匙电子发展有限公司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D81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14:paraId="47D8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58F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1C3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91370310MA952JHK27</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AF5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山东博飞食品加工有限公司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D27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5CA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90E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A10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91370310MA3TJT6U51</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A9E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山东德尚新材料科技有限公司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7F4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29F1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A18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228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913703036755271420</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D1D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山东绿赛尔食品有限公司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8BF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98E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78C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B13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91370303MA3Q9MK10D</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B43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山东明彤新材料科技有限公司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091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25B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918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A96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91370303MA3QWNHA3Y</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CDE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山东跃辉新材料科技有限公司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268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CA9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F7A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C10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91370303758284393E</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3EF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淄博诺捷陶瓷材料有限公司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3B0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36D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5F6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FF4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91370305MA7MDWM83Q</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860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山东森烨新材料有限公司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EE4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F42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1EC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C9C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91370303MA3PHQQN2N</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574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山东探越物联网技术有限公司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9F0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338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425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08A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91370300MABXY14P5K</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16F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伯仲（山东）工业设备有限公司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537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FEF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913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5D1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91370310MABU1M2D9L</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DE5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国博（山东）智能科技有限公司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43E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BAB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C85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858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91370310MABM4BH15G</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9A4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山东谷淦饮料有限公司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2BD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418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9F7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1EC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91370303MA3MCAU57L</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611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山东龙曜新材料科技有限公司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FFB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FFA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7E0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D04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913703033344440900</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18B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山东速康医疗科技有限公司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17D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2C0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EE4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AC3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91370303MA3PQLGP0D</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849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山东允发铝基新材料有限公司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4BD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1E5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A67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875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91370302493988837Q</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947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淄博彤德冶金材料有限公司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05A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E1B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B33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7B9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9137030374656972XC</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EEF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山东山铝环境新材料有限公司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9B1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283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2D0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5DF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9137030278719096XP</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504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山东齐都陶瓷有限公司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933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A60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7F2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16E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91370302773163055W</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4AF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山东玉玺陶瓷有限公司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F39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2EF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D4F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7E1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91370300752679554Y</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2FD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淄博颐丰水玻璃有限公司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323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59B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3E8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94A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91370302787190927F</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08C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淄博舜元建陶有限公司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9B2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EF4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E6B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D4E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9137030016410915XW</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DD4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山东冶金机械厂有限公司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AC8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FBD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091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034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913703027554144479</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BCA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山东雅迪陶瓷有限公司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A58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7262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A31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D0E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91370310MA3WC9UC05</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6AB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淄博经开区齐泰混凝土有限公司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EA8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9B24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B80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F2B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91370303164269225H</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5DA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山东兴岳新材料有限公司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AB6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E16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A63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704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91370303MA3D2QUW9M</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81C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淄博奥克非金属新材料科技有限公司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CB3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ABA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D01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BD8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91370303613292659L</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AFF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淄博华岳建筑陶瓷有限公司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B83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6EF4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F53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A63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913703025777685751</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97D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淄博官北钙业有限公司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9E0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8C7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FFD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E19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91370303MA3NTCXW62</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754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山东盛奥鲲鹏铝基新材料科技有限公司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811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AA9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6F1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1B0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913703035913711602</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F03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淄博法彼森工贸有限公司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0F1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1B9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6D9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D82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91370303787157318H</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E46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山东绿沣肥料有限公司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38B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C2E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F88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072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913703037372433651</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619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淄博金斯威建筑陶瓷有限公司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E80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E1A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F84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26D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91370303164129898J</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D03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淄博通威饲料有限公司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9A5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D31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417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C92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91370303679243892G</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0F9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淄博强强建陶有限公司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2E1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CF8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EC2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598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91370303MA3F5KX91W</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6EA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山东泰贝利尔环保科技有限公司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E94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71E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0D2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7FB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913703035677248514</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D27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山东金力特混凝土有限公司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990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F3C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5EA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8C7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91370303164266382E</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76A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淄博东岳实业总公司建材厂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743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A8D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B08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F02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91370310MA94E2H15L</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CE4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淄博齐德混凝土有限公司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470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571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D7D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C01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9137030372623595XT</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A35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淄博恒岳建陶厂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3ED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09D3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E12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80C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91370303746560901X</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F78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淄博坤阳陶瓷有限公司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79A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2B3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086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FA1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91370303MA3BX03K56</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3B5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淄博嵩岳建筑陶瓷有限公司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6BA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CD1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3F8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9BF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913703037275622079</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49A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淄博庄园混凝土有限公司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F5E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BFBE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8A5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B2E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913703031642724757</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07C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淄博华星化工设备厂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F4E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B77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A46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DCA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91370303MA3N6LUY2B</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8B7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淄博鼎泰新材料科技有限公司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B7F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1B8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786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274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91370302695401491B</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57B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山东天照建陶有限公司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714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8C9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445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83E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9137030255092833XJ</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35A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山东罗億包装制品股份有限公司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31F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3F7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D25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FBB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91370303797311120B</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19E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淄博智联建陶有限公司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9B0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D75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55C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FAF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91370302MA3MY80E4R</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03B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淄博誉升耐磨材料有限公司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FEB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2B6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464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016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913703067834634733</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AB1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淄博新博混凝土有限公司      </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B53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637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609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10F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913703033489493053</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C44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汇成新材料（山东）有限公司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18F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1944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9D6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B28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91370303050910029N</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C97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山东恒实混凝土有限公司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DC0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42F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9B3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3D6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9137030675086983X3</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D97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淄博凯信混凝土有限公司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B8A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DEB4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162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F0C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91370303MA3NCWLJ5Q</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643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山东盛日精瓷新材料有限公司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B4B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898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DB1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988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91370303785014233T</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4BD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山东程明化工设备有限公司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F77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7BC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853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82F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91370303788469495A</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85E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淄博冠宇轻工制品有限公司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834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865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B77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560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913703031641373376</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691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淄博天佳建陶有限公司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BCC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BB82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382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E08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913703037657746064</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B1B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山东奥克罗拉新材料科技有限公司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601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394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7EC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BE2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91370302737204753A</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AB3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山东国润陶瓷有限公司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F36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BF5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EF0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ACB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91370310MA3W96KT1C</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CF1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山东昊懿包装有限公司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640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4ED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DA5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92C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91370303061954545W</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4D1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淄博展鑫铝业有限公司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B95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239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459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CEB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91370303749872011C</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0FF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淄博智合陶瓷有限公司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0C1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62BB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440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89F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91370303695443106C</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767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淄博昌国混凝土有限公司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56E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69F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FF2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7AC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91370303334415513D</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C2F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淄博鲁兴铝基新材料有限公司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FAD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D61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774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F3E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913703031642727820</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FE4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淄博中瓷新材料有限公司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326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409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905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D2D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913703027648476239</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5AF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山东烨达耐火材料有限公司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EAC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7AE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B7E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CAC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91370303MA3M18BK38</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144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淄博美宏数码影像有限公司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72A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5E4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7FC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00D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91370303321797305N</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426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山东龙华化工设备有限公司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3B9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80C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302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928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91370303164257865H</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12C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淄博兴田工业搪瓷厂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D48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D24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BC9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B97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91370303789280870Y</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A26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山东盛普化工设备有限公司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8F9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6E6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B5D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AEA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91370303MA3EW5C0X4</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BC5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山东益人机械有限公司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7A6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6E1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149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6E7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9137030375827016XU</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4D0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淄博三喜海绵科技有限公司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628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60B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E9D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7C5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91370302698082668N</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7CB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淄博炫宝实业有限公司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753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9D5E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CE3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406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91370303MA3T4UU2XF</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22F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淄博腾赛新材料有限公司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263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03DD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C28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B95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91370302L00137528P</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E73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淄博市淄川中盛陶瓷有限公司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316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DFD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4F9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4F0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91370303728592379R</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A7B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淄博朝阳玻璃有限公司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995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6CC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603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25B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913703037372001387</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6D0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淄博永邦锆业有限公司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44A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0B4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8DB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244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9137030259263150XW</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B9F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淄博超科氧化铝材料有限公司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198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51DE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AB7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124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91370310MABUCACDX1</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12E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山东大真智能科技发展有限公司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FC8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779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534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3B9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91370303690619256H</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AED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淄博银汉特种氧化铝有限公司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B2E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52B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67F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B7E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91370303720773466G</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4B0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淄博鹏力化工设备有限公司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61A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7980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8BF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A34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91370303575496465D</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393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淄博金特制釉有限公司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723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3681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A0B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1AF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91370302552226171G</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C1F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山东昊阳净水科技股份有限公司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762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114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297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D37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913703032651725293</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8DA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淄博华鼎化工设备制造有限公司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C26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99D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E43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141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453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91370302789256934J</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7F4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淄博三锐陶瓷科技有限公司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FDB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B08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23B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142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D0D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91370306761891573B</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10A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山东瑞诚化工设备有限公司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155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610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1DE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143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D9E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91370303MA3C31KF24</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4DF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淄博晟阳门窗有限公司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DE4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712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545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A13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913703022671140825</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583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淄博市淄川强鑫磨料厂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E03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D4C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13E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BE4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91370303MA3Q3G938W</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777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山东老博承食品有限公司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72D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0776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22D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1CE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91370303661392304F</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3AD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山东松杉节能科技股份有限公司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97F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8ED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75F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147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C44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91370303678104014G</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E58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淄博推进化工机械有限公司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258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7B0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744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148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180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91370302614088115X</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4CF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淄博市淄川鑫城瓷业有限公司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17A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079A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FD2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098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91370302576647923W</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FCC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淄博东官矿粉厂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0E5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F3F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535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7E5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913703023346940494</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416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山东西官氧化铝科技有限公司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E5C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F4D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D48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151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B6A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91370303795302132M</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1DE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淄博市福民化工设备有限公司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363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163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C9F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152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604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91370303580444096T</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146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淄博海茗铝业有限公司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1F2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654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223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153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BE1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9137030349329590XX</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A45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山东飞天工业装备有限公司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299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D</w:t>
            </w:r>
          </w:p>
        </w:tc>
      </w:tr>
      <w:tr w14:paraId="09705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88C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154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72E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913703027710257164</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40C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淄博诺方德化工装备科技有限公司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AFD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D</w:t>
            </w:r>
          </w:p>
        </w:tc>
      </w:tr>
      <w:tr w14:paraId="0467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173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155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758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91370303669344024R</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3CB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山东中艺美凯轻工制品有限公司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0F8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D</w:t>
            </w:r>
          </w:p>
        </w:tc>
      </w:tr>
      <w:tr w14:paraId="7108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4BD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156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ADB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91370303076981239R</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6EA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淄博奥达混凝土有限公司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920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D</w:t>
            </w:r>
          </w:p>
        </w:tc>
      </w:tr>
      <w:tr w14:paraId="479B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D91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157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2B2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91370300734704736Y</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96C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华电淄博热电有限公司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9C2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不评价</w:t>
            </w:r>
          </w:p>
        </w:tc>
      </w:tr>
      <w:tr w14:paraId="67844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A9E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158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4C7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913703000659077708</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76B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淄博华星热力有限公司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612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不评价</w:t>
            </w:r>
          </w:p>
        </w:tc>
      </w:tr>
      <w:tr w14:paraId="65212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F18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276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91370300164105642P</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964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淄博热力有限公司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84D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不评价</w:t>
            </w:r>
          </w:p>
        </w:tc>
      </w:tr>
      <w:tr w14:paraId="4180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A55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89F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91370303MA3EX2PQ2R</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7B7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淄博新阳光热力有限公司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239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不评价</w:t>
            </w:r>
          </w:p>
        </w:tc>
      </w:tr>
      <w:tr w14:paraId="654A0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E16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F28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91370300MA3QEQLK0N</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E09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光水（淄博张店）污水处理有限公司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D4F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不评价</w:t>
            </w:r>
          </w:p>
        </w:tc>
      </w:tr>
    </w:tbl>
    <w:p w14:paraId="1EE81882">
      <w:pPr>
        <w:jc w:val="center"/>
        <w:rPr>
          <w:rFonts w:hint="eastAsia" w:ascii="楷体" w:hAnsi="楷体" w:eastAsia="楷体" w:cs="楷体"/>
          <w:sz w:val="32"/>
          <w:szCs w:val="32"/>
          <w:lang w:eastAsia="zh-CN"/>
        </w:rPr>
      </w:pPr>
    </w:p>
    <w:p w14:paraId="2012048D">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（规下企业）</w:t>
      </w:r>
    </w:p>
    <w:tbl>
      <w:tblPr>
        <w:tblStyle w:val="9"/>
        <w:tblW w:w="9112"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2925"/>
        <w:gridCol w:w="4350"/>
        <w:gridCol w:w="1150"/>
      </w:tblGrid>
      <w:tr w14:paraId="5E60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D1E3A">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22"/>
                <w:szCs w:val="22"/>
                <w:u w:val="none"/>
                <w:lang w:val="en-US" w:eastAsia="zh-CN" w:bidi="ar-SA"/>
              </w:rPr>
            </w:pPr>
            <w:r>
              <w:rPr>
                <w:rFonts w:hint="default" w:ascii="Times New Roman" w:hAnsi="Times New Roman" w:eastAsia="宋体" w:cs="Times New Roman"/>
                <w:b/>
                <w:bCs/>
                <w:i w:val="0"/>
                <w:iCs w:val="0"/>
                <w:color w:val="auto"/>
                <w:kern w:val="0"/>
                <w:sz w:val="22"/>
                <w:szCs w:val="22"/>
                <w:u w:val="none"/>
                <w:lang w:val="en-US" w:eastAsia="zh-CN" w:bidi="ar"/>
              </w:rPr>
              <w:t>序号</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4F89A">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22"/>
                <w:szCs w:val="22"/>
                <w:u w:val="none"/>
                <w:lang w:val="en-US" w:eastAsia="zh-CN" w:bidi="ar-SA"/>
              </w:rPr>
            </w:pPr>
            <w:r>
              <w:rPr>
                <w:rFonts w:hint="default" w:ascii="Times New Roman" w:hAnsi="Times New Roman" w:eastAsia="宋体" w:cs="Times New Roman"/>
                <w:b/>
                <w:bCs/>
                <w:i w:val="0"/>
                <w:iCs w:val="0"/>
                <w:color w:val="auto"/>
                <w:kern w:val="0"/>
                <w:sz w:val="22"/>
                <w:szCs w:val="22"/>
                <w:u w:val="none"/>
                <w:lang w:val="en-US" w:eastAsia="zh-CN" w:bidi="ar"/>
              </w:rPr>
              <w:t>企业统一信用代码</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54C47">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22"/>
                <w:szCs w:val="22"/>
                <w:u w:val="none"/>
                <w:lang w:val="en-US" w:eastAsia="zh-CN" w:bidi="ar-SA"/>
              </w:rPr>
            </w:pPr>
            <w:r>
              <w:rPr>
                <w:rFonts w:hint="default" w:ascii="Times New Roman" w:hAnsi="Times New Roman" w:eastAsia="宋体" w:cs="Times New Roman"/>
                <w:b/>
                <w:bCs/>
                <w:i w:val="0"/>
                <w:iCs w:val="0"/>
                <w:color w:val="auto"/>
                <w:kern w:val="0"/>
                <w:sz w:val="22"/>
                <w:szCs w:val="22"/>
                <w:u w:val="none"/>
                <w:lang w:val="en-US" w:eastAsia="zh-CN" w:bidi="ar"/>
              </w:rPr>
              <w:t>企业全称</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BE223">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22"/>
                <w:szCs w:val="22"/>
                <w:u w:val="none"/>
                <w:lang w:val="en-US" w:eastAsia="zh-CN" w:bidi="ar-SA"/>
              </w:rPr>
            </w:pPr>
            <w:r>
              <w:rPr>
                <w:rFonts w:hint="default" w:ascii="Times New Roman" w:hAnsi="Times New Roman" w:eastAsia="宋体" w:cs="Times New Roman"/>
                <w:b/>
                <w:bCs/>
                <w:i w:val="0"/>
                <w:iCs w:val="0"/>
                <w:color w:val="auto"/>
                <w:kern w:val="0"/>
                <w:sz w:val="22"/>
                <w:szCs w:val="22"/>
                <w:u w:val="none"/>
                <w:lang w:val="en-US" w:eastAsia="zh-CN" w:bidi="ar"/>
              </w:rPr>
              <w:t>分类等级</w:t>
            </w:r>
          </w:p>
        </w:tc>
      </w:tr>
      <w:tr w14:paraId="6212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98D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A35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913703035677420642</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C61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山东金安化工有限公司张店分公司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9B6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28F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503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EC7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9137030369442048XH</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26A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淄博张店德和彩瓷厂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FF4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864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9E7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AFD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91370310MA3TWR9Y22</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56D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淄博新牧机械科技有限公司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DD5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9D1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9D3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F8C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913703022671240377</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61F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淄博金马电加工材料有限公司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822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078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CA4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A5E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913703030713176977</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85C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山东嘉明精密钣金有限公司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9A6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72B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093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A5F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913703036140770108</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592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淄博益发化工设备有限公司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52A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C6D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947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001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913703037433710807</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666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淄博高氟特化工机械有限公司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0A3B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C79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1FB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2AF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91370303MA3F4Y2G4U</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D3B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淄博通越环保设备有限公司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642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465E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B24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8EE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91370306661353217P</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666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山东通德化工设备有限公司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3FB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145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8F4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90D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91370306L078542124</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434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淄博开显聚氨酯制品有限公司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FD9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E20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CC8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5BD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91370303077997355E</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39E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淄博亿航环保设备有限公司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ADC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42D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C84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6A8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91370303745698765J</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0F3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淄博昌金化工设备有限公司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205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7B79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5DF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E31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913703036781283076</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FE0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淄博康鹏化工设备有限公司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B72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3B7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1AD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5D5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91370303795337642E</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48F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淄博科越新材料有限公司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339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608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165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3B6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91370303MA3RXACC9T</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7F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淄博嵘源模具科技有限公司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291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68C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072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774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913703037731738439</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F42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淄博荣泰化工设备有限公司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307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E7E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140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6FF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91370303763657780N</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A96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淄博市益涛化工设备有限公司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420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478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71F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33E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91370303MA3REF3J9X</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12C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淄博九如包装有限公司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A41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E5D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549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7FA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91370303744540691A</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5F8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淄博银雪泡花碱有限公司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FAB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BF8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D91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A20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9137030378349785X1</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5B9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淄博千奇陶瓷材料开发有限公司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2A6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B9B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708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291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91370303MA3D1WA6XH</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7AB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淄博华谨化工机械有限公司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6B2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AE8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215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81B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9137030369687061X3</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A03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淄博海雪胶粘剂科技有限公司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B3F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178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61B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913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91370303706020396G</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88C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淄博智信实业股份有限公司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E4D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31A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CEC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109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913703037861198389</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B903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淄博泉河工贸有限公司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A99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E07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B8A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3AC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913703027871854233</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EA0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淄博昌鹏磨具有限公司砂轮分公司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D4F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825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086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BEA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913703035543969598</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539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淄博金戈化工设备有限公司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DDF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697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4EB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8F9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91370303MA3MUBG67J</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1CF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淄博蒂普斯新材料科技有限公司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BC5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815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FCA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CBF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91370303783479619J</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AE0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淄博隆奇化工设备有限公司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424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458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294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402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913703067465519332</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AB8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淄博力业化工设备有限公司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A53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F88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ACE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6CC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91370302MA3N8YEF18</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BAF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淄博冠唯装饰材料有限公司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47F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05A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4BE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97C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91370303MA3CDJHN28</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791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淄博天佳粉体工程设备有限公司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AB9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02A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1AD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C42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91370303614079809Y</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74D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山东辰源粉体有限公司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B56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B58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772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B94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91370306MA3Q1B3C9Y</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48D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山东鑫汇霖智能科技有限公司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2C7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527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5DB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36B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913703033284436498</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9EB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淄博太阳搪瓷设备配件有限公司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D11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F20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91F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F92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91370302746563539A</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95E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淄博爱普传动设备有限公司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377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AE9E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E86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691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913703038642733051</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30D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淄博圣钰搪瓷设备有限公司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CB0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BDC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21B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B37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91370303759170822F</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6FE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山东天拓装备制造有限公司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1EE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C5E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3AA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D9A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91370303MA3F69B626</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0E9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淄博鑫印包装制品有限公司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302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F7B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692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F6B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91370303725405021M</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AA3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淄博张店山水机械加工厂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1B4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DE2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364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962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91370303567718603Y</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456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淄博介予复合材料有限公司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D83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3C0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9AE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268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9137030375086991XB</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9B3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淄博山佳硅铝新材料股份有限公司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A7D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6CE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A75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076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91370302MA3NNRUQ63</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AA6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淄博聚丰泰新材料科技有限公司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2B2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60A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97B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15F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91370303MA3QQJHQ08</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871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淄博鸿发包装制品有限公司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54F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F2A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42A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55F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91370303MA3DPL382Q</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520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淄博兴岳包装制品有限公司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A96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853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741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799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91370302164210020G</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314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淄博市淄川川山砂轮有限公司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04B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5A8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9B9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57C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913703030629984358</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830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淄博帅迪化工设备有限公司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91A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AEE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3A9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C76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913703037249988228</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C87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淄博张店亿申电子电器元件厂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616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30E8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418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A18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91370302753541450C</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78B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淄博万峰齐经编有限公司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40D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E8A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713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384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91370303MA3P8JW20H</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813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淄博晓东包装制品有限公司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F3D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B4A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105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770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913703031642645717</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1B2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淄博华星变速传动机械有限公司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A19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2CF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D37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CAF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9137030368592095XU</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7CF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淄博亿好家汽车配件有限公司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C15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5E6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EC9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49D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91370303690625584A</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768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淄博广友化工设备有限公司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F97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E4F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C27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075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913703031642768986</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A20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淄博市张店化工阀门厂有限公司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BE0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F86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440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4BD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913703027242992041</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041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淄博市淄川永利化工设备配件加工厂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C87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E1B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1D2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01E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91370302566717246R</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532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淄博嘉坤锆铝新材料有限公司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1CA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B40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BFF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8FF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91370303056236944A</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304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淄博松杉干混砂浆有限公司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9C5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701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BC8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11A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91370303787184295C</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FFB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淄博建宝化工设备有限公司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D0B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A56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C85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D7B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91370302MA3D1XMY8G</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BD0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淄博锋泰琉璃瓦厂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E60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73B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66F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662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91370310MA3TMEGY7K</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73C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国猪(山东)生物科技有限公司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E37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C53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B2A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EE8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913703037903627690</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A4D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淄博鲲鹏防腐设备有限公司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A20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FE5B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816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FA2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91370303MA3RE94W56</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4A8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山东冉凯节能环保科技有限公司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C42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577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92E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10D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91370302588793186R</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94A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淄博双杨磨料磨具有限公司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50A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7C13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014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197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91370306668051561G</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93B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淄博市彦宁变速传动机械厂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C71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D95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6BD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E65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91370303MA3PXKY49L</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8DB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山东科新宝新材料科技有限公司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982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74D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986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921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91370302MA3FCB7F9W</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1A8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淄博鑫隆耐磨制品有限公司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B36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1B9C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D2D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361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9137030070603443XG</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0A4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山东博洋新材料科技股份有限公司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43D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264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389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D40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913703025614230703</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7E4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淄博溢川隔热材料有限公司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1B4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749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F9B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080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91370303MA3CRD0H5L</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949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淄博盈瓷新材料有限公司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F9E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07D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60F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9C3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91370303164277014B</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B52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淄博市张店龙华金属件厂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CFD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0F7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325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E40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913703031642749488</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AB1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淄博市化工设备厂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FD7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F7BB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CAD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462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91370303744534056Q</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C0E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淄博恒玉磨料磨具有限公司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748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F01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B81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8A1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91370302MA3F2B8AXX</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44F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淄博巨宇建材有限公司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DDF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2FF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EA0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25C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91370302735752203H</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C77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淄博恒丰建材厂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EDF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B6A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7BE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F43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91370303X132417946</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673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淄博真空泵厂有限公司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FCF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A89A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BFA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C44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91370303764829417N</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4B5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淄博砼宝建材有限公司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5E7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56F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5E7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A01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91370303553371522Y</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A4E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淄博福宏包装有限公司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CDD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0B7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F06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5A5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913703035704952799</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B02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淄博利泰工贸有限公司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718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51D5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154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052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91370303MA3QRPK17D</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99B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淄博中天玻璃有限公司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EAA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9B3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656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301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91370303MA3DHNBE4J</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1A2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淄博恒彬工艺制品有限公司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104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E02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D53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59F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91370303MA3EL7H23J</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C44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山东新润防腐设备科技有限公司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92D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07C8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8BC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C0E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913703066882593517</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E71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淄博华鑫家纺有限公司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3A7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315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EE0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73F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91370303MA3CEHEX58</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909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淄博高强土建有限公司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6C8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014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CDE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419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91370302558920818K</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038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淄博金彩韵艺术陶瓷有限公司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19A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C15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B8F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18E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91370310MA9428D29R</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5CD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山东鑫立合环保新材料有限公司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6FD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D68D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B80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10A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91370306674529816L</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FB8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淄博金昊坤电器设备有限公司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B9E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2A5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CB7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0DC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91370306MA3R6E8K2U</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BE2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淄博金丰智能机械科技有限公司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AE7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DED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7E6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BC5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91370303MA3N6QLT8Y</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360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淄博爱康橱柜有限公司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816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B88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2EB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12B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91370303321829186H</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6F9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淄博龙云装饰工程有限公司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6FE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3F2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46B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095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91370303785003024J</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102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淄博创美化工设备有限公司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A9B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39F4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6BB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CCF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91370303MA3D3R0C25</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803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山东艾塔宠物饲料有限公司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C34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D35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8E4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1F4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913703035567316852</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DCD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淄博美隆砂浆有限公司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E56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09A6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9E2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CF2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91370303MA3M1RXCXJ</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627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山东烨伟机电设备有限公司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2B9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2E2B9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EFA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C55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913703025589435690</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48F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淄博岳威陶瓷原料有限公司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3FD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563E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ADF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5DB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91370302MA3HJLR867</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4E5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淄博胜越塑料制品加工厂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86D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878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F87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438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91370302MA3T715X1L</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0EC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淄博风采陶瓷制品有限公司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1DD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6AB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553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2F5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91370303494251810R</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DA3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淄博百陶制釉有限公司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E60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7F60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375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E5A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913703031630434192</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306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淄博十里香食品有限公司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60F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6A946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D14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C94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91370302735780984D</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4F0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淄博晟堡建材厂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7E3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224B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534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E45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91370300MA3CQ1PB7D</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F5D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盛祥生态环保科技股份有限公司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512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17AF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2CD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E9D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91370302MA3CDPBL40</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2E2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淄博欣平新材料科技有限公司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18F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w:t>
            </w:r>
          </w:p>
        </w:tc>
      </w:tr>
      <w:tr w14:paraId="496E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687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3B4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91370303MA3F87RE58</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AE9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淄博乐杰包装制品有限公司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D85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D</w:t>
            </w:r>
          </w:p>
        </w:tc>
      </w:tr>
      <w:tr w14:paraId="0BCDC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0C9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C28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91370303071308571C</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E88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山东宾利环保科技有限公司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7AE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D</w:t>
            </w:r>
          </w:p>
        </w:tc>
      </w:tr>
      <w:tr w14:paraId="3446C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0D3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44B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91370302MA3MY8624F</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DC5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淄博九宏新材料有限公司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419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D</w:t>
            </w:r>
          </w:p>
        </w:tc>
      </w:tr>
      <w:tr w14:paraId="362DA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F21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C01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91370303793914880M</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930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淄博聚乾防腐设备有限公司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074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D</w:t>
            </w:r>
          </w:p>
        </w:tc>
      </w:tr>
      <w:tr w14:paraId="73F4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990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25E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91370303MA3D1WULXG</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2DA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淄博万广化工设备有限公司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C08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D</w:t>
            </w:r>
          </w:p>
        </w:tc>
      </w:tr>
      <w:tr w14:paraId="2095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08E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F42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91370303MA3F5QPF6L</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6D0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淄博邦富装饰工程有限公司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C87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D</w:t>
            </w:r>
          </w:p>
        </w:tc>
      </w:tr>
      <w:tr w14:paraId="0D7E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290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AA7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913703063103120427</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B80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淄博万升化工设备有限公司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D8C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D</w:t>
            </w:r>
          </w:p>
        </w:tc>
      </w:tr>
      <w:tr w14:paraId="27A5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775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8F6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91370306864143308U</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92F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淄博六和科技饲料有限公司</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B07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D</w:t>
            </w:r>
          </w:p>
        </w:tc>
      </w:tr>
      <w:tr w14:paraId="1FE9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FAC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5D3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92370306MA3L2B6K42</w:t>
            </w:r>
          </w:p>
        </w:tc>
        <w:tc>
          <w:tcPr>
            <w:tcW w:w="4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01A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周村天华家具厂</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581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D</w:t>
            </w:r>
          </w:p>
        </w:tc>
      </w:tr>
    </w:tbl>
    <w:p w14:paraId="6DAEFC99">
      <w:pPr>
        <w:spacing w:line="578" w:lineRule="exact"/>
        <w:jc w:val="left"/>
        <w:rPr>
          <w:rFonts w:hint="default" w:ascii="Times New Roman" w:hAnsi="Times New Roman" w:cs="Times New Roman"/>
        </w:rPr>
      </w:pPr>
    </w:p>
    <w:p w14:paraId="1A754D46">
      <w:pPr>
        <w:spacing w:line="578" w:lineRule="exact"/>
        <w:jc w:val="left"/>
        <w:rPr>
          <w:rFonts w:hint="default" w:ascii="Times New Roman" w:hAnsi="Times New Roman" w:cs="Times New Roman"/>
        </w:rPr>
      </w:pPr>
    </w:p>
    <w:p w14:paraId="60A75210">
      <w:pPr>
        <w:spacing w:line="578" w:lineRule="exact"/>
        <w:jc w:val="left"/>
        <w:rPr>
          <w:rFonts w:hint="default" w:ascii="Times New Roman" w:hAnsi="Times New Roman" w:cs="Times New Roman"/>
        </w:rPr>
      </w:pPr>
    </w:p>
    <w:p w14:paraId="11093BD5">
      <w:pPr>
        <w:spacing w:line="578" w:lineRule="exact"/>
        <w:jc w:val="left"/>
        <w:rPr>
          <w:rFonts w:hint="default" w:ascii="Times New Roman" w:hAnsi="Times New Roman" w:cs="Times New Roman"/>
        </w:rPr>
      </w:pPr>
    </w:p>
    <w:p w14:paraId="56C34ABB">
      <w:pPr>
        <w:spacing w:line="578" w:lineRule="exact"/>
        <w:jc w:val="left"/>
        <w:rPr>
          <w:rFonts w:hint="default" w:ascii="Times New Roman" w:hAnsi="Times New Roman" w:cs="Times New Roman"/>
        </w:rPr>
      </w:pPr>
    </w:p>
    <w:p w14:paraId="59AC562F">
      <w:pPr>
        <w:spacing w:line="578" w:lineRule="exact"/>
        <w:jc w:val="left"/>
        <w:rPr>
          <w:rFonts w:hint="default" w:ascii="Times New Roman" w:hAnsi="Times New Roman" w:cs="Times New Roman"/>
        </w:rPr>
      </w:pPr>
    </w:p>
    <w:p w14:paraId="12F33D72">
      <w:pPr>
        <w:spacing w:line="578" w:lineRule="exact"/>
        <w:jc w:val="left"/>
        <w:rPr>
          <w:rFonts w:hint="default" w:ascii="Times New Roman" w:hAnsi="Times New Roman" w:cs="Times New Roman"/>
        </w:rPr>
      </w:pPr>
    </w:p>
    <w:p w14:paraId="5DA6D037">
      <w:pPr>
        <w:rPr>
          <w:rFonts w:hint="default" w:ascii="Times New Roman" w:hAnsi="Times New Roman" w:cs="Times New Roman"/>
        </w:rPr>
      </w:pPr>
    </w:p>
    <w:p w14:paraId="02B1FD87">
      <w:pPr>
        <w:pStyle w:val="2"/>
        <w:rPr>
          <w:rFonts w:hint="default"/>
        </w:rPr>
      </w:pPr>
    </w:p>
    <w:p w14:paraId="58DADF1B">
      <w:pPr>
        <w:rPr>
          <w:rFonts w:hint="default"/>
        </w:rPr>
      </w:pPr>
    </w:p>
    <w:p w14:paraId="52642AB9">
      <w:pPr>
        <w:rPr>
          <w:rFonts w:hint="default"/>
        </w:rPr>
      </w:pPr>
    </w:p>
    <w:p w14:paraId="6D905A4E">
      <w:pPr>
        <w:rPr>
          <w:rFonts w:hint="default"/>
        </w:rPr>
      </w:pPr>
    </w:p>
    <w:p w14:paraId="6E5B2E22">
      <w:pPr>
        <w:rPr>
          <w:rFonts w:hint="default"/>
        </w:rPr>
      </w:pPr>
    </w:p>
    <w:tbl>
      <w:tblPr>
        <w:tblStyle w:val="9"/>
        <w:tblpPr w:leftFromText="180" w:rightFromText="180" w:vertAnchor="text" w:horzAnchor="page" w:tblpXSpec="center" w:tblpY="1147"/>
        <w:tblOverlap w:val="never"/>
        <w:tblW w:w="878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14:paraId="32D8B9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9" w:type="dxa"/>
            <w:vAlign w:val="center"/>
          </w:tcPr>
          <w:p w14:paraId="5CB582AF">
            <w:pPr>
              <w:spacing w:line="360" w:lineRule="auto"/>
              <w:jc w:val="both"/>
              <w:rPr>
                <w:rFonts w:hint="default" w:ascii="Times New Roman" w:hAnsi="Times New Roman" w:eastAsia="仿宋" w:cs="Times New Roman"/>
                <w:sz w:val="28"/>
                <w:szCs w:val="28"/>
              </w:rPr>
            </w:pPr>
            <w:r>
              <w:rPr>
                <w:rFonts w:hint="default" w:ascii="Times New Roman" w:hAnsi="Times New Roman" w:eastAsia="仿宋_GB2312" w:cs="Times New Roman"/>
                <w:sz w:val="28"/>
                <w:szCs w:val="28"/>
              </w:rPr>
              <w:t>淄博经济开发区管理委员会</w:t>
            </w:r>
            <w:r>
              <w:rPr>
                <w:rFonts w:ascii="Times New Roman" w:hAnsi="Times New Roman" w:eastAsia="仿宋_GB2312"/>
                <w:spacing w:val="11"/>
                <w:sz w:val="28"/>
                <w:szCs w:val="28"/>
              </w:rPr>
              <w:t xml:space="preserve">办公室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26</w:t>
            </w:r>
            <w:r>
              <w:rPr>
                <w:rFonts w:hint="default" w:ascii="Times New Roman" w:hAnsi="Times New Roman" w:eastAsia="仿宋_GB2312" w:cs="Times New Roman"/>
                <w:sz w:val="28"/>
                <w:szCs w:val="28"/>
              </w:rPr>
              <w:t>日印发</w:t>
            </w:r>
          </w:p>
        </w:tc>
      </w:tr>
    </w:tbl>
    <w:p w14:paraId="20B34B77">
      <w:pPr>
        <w:rPr>
          <w:rFonts w:hint="default"/>
        </w:rPr>
      </w:pPr>
    </w:p>
    <w:bookmarkEnd w:id="0"/>
    <w:sectPr>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仿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61CDF">
    <w:pPr>
      <w:pStyle w:val="5"/>
      <w:ind w:firstLine="7290" w:firstLineChars="405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3CA93">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933CA93">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sdt>
      <w:sdtPr>
        <w:id w:val="725169775"/>
        <w:docPartObj>
          <w:docPartGallery w:val="autotext"/>
        </w:docPartObj>
      </w:sdtPr>
      <w:sdtContent/>
    </w:sdt>
  </w:p>
  <w:p w14:paraId="11FF07C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C06B">
    <w:pPr>
      <w:pStyle w:val="5"/>
      <w:rPr>
        <w:rStyle w:val="11"/>
        <w:rFonts w:ascii="宋体" w:hAnsi="宋体"/>
        <w:color w:val="FFFFFF"/>
        <w:sz w:val="28"/>
        <w:szCs w:val="28"/>
      </w:rPr>
    </w:pPr>
    <w:r>
      <w:rPr>
        <w:rStyle w:val="11"/>
        <w:rFonts w:hint="eastAsia" w:ascii="宋体" w:hAnsi="宋体"/>
        <w:color w:val="FFFFFF"/>
        <w:sz w:val="28"/>
        <w:szCs w:val="28"/>
      </w:rPr>
      <w:t>—</w:t>
    </w: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hint="eastAsia" w:ascii="宋体" w:hAnsi="宋体"/>
        <w:sz w:val="28"/>
        <w:szCs w:val="28"/>
      </w:rPr>
      <w:t xml:space="preserve">  —</w:t>
    </w:r>
    <w:r>
      <w:rPr>
        <w:rStyle w:val="11"/>
        <w:rFonts w:hint="eastAsia" w:ascii="宋体" w:hAnsi="宋体"/>
        <w:color w:val="FFFFFF"/>
        <w:sz w:val="28"/>
        <w:szCs w:val="28"/>
      </w:rPr>
      <w:t>—</w:t>
    </w:r>
  </w:p>
  <w:p w14:paraId="5D9DF104">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MjEwMjQwYTlmNGMzZmJhY2JlM2IyODQ3NWVjMTMifQ=="/>
  </w:docVars>
  <w:rsids>
    <w:rsidRoot w:val="00F17EFF"/>
    <w:rsid w:val="000151D0"/>
    <w:rsid w:val="00072902"/>
    <w:rsid w:val="000A0653"/>
    <w:rsid w:val="000A2D15"/>
    <w:rsid w:val="000E6580"/>
    <w:rsid w:val="002374C5"/>
    <w:rsid w:val="00266BAA"/>
    <w:rsid w:val="002A223A"/>
    <w:rsid w:val="002B1C78"/>
    <w:rsid w:val="00330EE3"/>
    <w:rsid w:val="00347B62"/>
    <w:rsid w:val="003920DD"/>
    <w:rsid w:val="003A3880"/>
    <w:rsid w:val="003E21B9"/>
    <w:rsid w:val="003E7938"/>
    <w:rsid w:val="004561A6"/>
    <w:rsid w:val="00471ECA"/>
    <w:rsid w:val="004A7EA7"/>
    <w:rsid w:val="004D6B2B"/>
    <w:rsid w:val="004E1153"/>
    <w:rsid w:val="004F00E1"/>
    <w:rsid w:val="004F7807"/>
    <w:rsid w:val="00525FC3"/>
    <w:rsid w:val="00540D97"/>
    <w:rsid w:val="00566FD8"/>
    <w:rsid w:val="005D6468"/>
    <w:rsid w:val="005E0C9D"/>
    <w:rsid w:val="005E100E"/>
    <w:rsid w:val="005F061B"/>
    <w:rsid w:val="005F0D27"/>
    <w:rsid w:val="005F3723"/>
    <w:rsid w:val="006828E7"/>
    <w:rsid w:val="006B0F88"/>
    <w:rsid w:val="006F7666"/>
    <w:rsid w:val="00814BF5"/>
    <w:rsid w:val="00820CDC"/>
    <w:rsid w:val="00824E8A"/>
    <w:rsid w:val="00825A95"/>
    <w:rsid w:val="0083589C"/>
    <w:rsid w:val="00842B08"/>
    <w:rsid w:val="0088486D"/>
    <w:rsid w:val="00892A31"/>
    <w:rsid w:val="008E594C"/>
    <w:rsid w:val="008F1876"/>
    <w:rsid w:val="009016F5"/>
    <w:rsid w:val="009916B9"/>
    <w:rsid w:val="00991886"/>
    <w:rsid w:val="009A77B1"/>
    <w:rsid w:val="00A333E3"/>
    <w:rsid w:val="00A33A01"/>
    <w:rsid w:val="00A57FDD"/>
    <w:rsid w:val="00A83DD8"/>
    <w:rsid w:val="00AD2BBC"/>
    <w:rsid w:val="00AE0022"/>
    <w:rsid w:val="00AF0F65"/>
    <w:rsid w:val="00B32C26"/>
    <w:rsid w:val="00B42922"/>
    <w:rsid w:val="00B4383B"/>
    <w:rsid w:val="00B472F0"/>
    <w:rsid w:val="00B86F2B"/>
    <w:rsid w:val="00B872AD"/>
    <w:rsid w:val="00B924CD"/>
    <w:rsid w:val="00BB59CD"/>
    <w:rsid w:val="00BD3513"/>
    <w:rsid w:val="00BE6BE9"/>
    <w:rsid w:val="00CD237A"/>
    <w:rsid w:val="00CE1EEE"/>
    <w:rsid w:val="00D0123A"/>
    <w:rsid w:val="00D260A7"/>
    <w:rsid w:val="00D34EEF"/>
    <w:rsid w:val="00D8710E"/>
    <w:rsid w:val="00DA72DE"/>
    <w:rsid w:val="00DB1E56"/>
    <w:rsid w:val="00DC6A75"/>
    <w:rsid w:val="00DD74B4"/>
    <w:rsid w:val="00DE0CAE"/>
    <w:rsid w:val="00E369FA"/>
    <w:rsid w:val="00E4314F"/>
    <w:rsid w:val="00E6421B"/>
    <w:rsid w:val="00EB2076"/>
    <w:rsid w:val="00EE76EF"/>
    <w:rsid w:val="00F17EFF"/>
    <w:rsid w:val="00F50BAA"/>
    <w:rsid w:val="00F53668"/>
    <w:rsid w:val="00F6148D"/>
    <w:rsid w:val="01B37CBE"/>
    <w:rsid w:val="040B5B34"/>
    <w:rsid w:val="0B7B1FE3"/>
    <w:rsid w:val="0C14377D"/>
    <w:rsid w:val="0E534E39"/>
    <w:rsid w:val="154F2971"/>
    <w:rsid w:val="174C1201"/>
    <w:rsid w:val="18B73EE8"/>
    <w:rsid w:val="1DFB762F"/>
    <w:rsid w:val="21430164"/>
    <w:rsid w:val="23664981"/>
    <w:rsid w:val="253F1695"/>
    <w:rsid w:val="257C42A2"/>
    <w:rsid w:val="2B284FCA"/>
    <w:rsid w:val="2C7072E8"/>
    <w:rsid w:val="30EC0F07"/>
    <w:rsid w:val="331E7717"/>
    <w:rsid w:val="377B7EB9"/>
    <w:rsid w:val="40F15728"/>
    <w:rsid w:val="412242C6"/>
    <w:rsid w:val="41FC7CF6"/>
    <w:rsid w:val="44454ABB"/>
    <w:rsid w:val="4642364B"/>
    <w:rsid w:val="46B66B96"/>
    <w:rsid w:val="48255B40"/>
    <w:rsid w:val="4E3369E6"/>
    <w:rsid w:val="52EF0758"/>
    <w:rsid w:val="575A43E2"/>
    <w:rsid w:val="57CD3623"/>
    <w:rsid w:val="59D56FCB"/>
    <w:rsid w:val="5D4F21F5"/>
    <w:rsid w:val="63416ACF"/>
    <w:rsid w:val="63B26BF6"/>
    <w:rsid w:val="65114E57"/>
    <w:rsid w:val="65B770A7"/>
    <w:rsid w:val="69E06B54"/>
    <w:rsid w:val="6BCA186A"/>
    <w:rsid w:val="7BD042AF"/>
    <w:rsid w:val="7D08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autoSpaceDE w:val="0"/>
      <w:autoSpaceDN w:val="0"/>
      <w:snapToGrid w:val="0"/>
      <w:spacing w:after="120" w:line="590" w:lineRule="atLeast"/>
      <w:ind w:firstLine="624"/>
    </w:pPr>
    <w:rPr>
      <w:rFonts w:ascii="汉鼎简仿宋" w:hAnsi="Times New Roman" w:eastAsia="汉鼎简仿宋" w:cs="Times New Roman"/>
      <w:snapToGrid w:val="0"/>
      <w:kern w:val="0"/>
      <w:sz w:val="32"/>
      <w:szCs w:val="20"/>
    </w:rPr>
  </w:style>
  <w:style w:type="paragraph" w:styleId="4">
    <w:name w:val="Date"/>
    <w:basedOn w:val="1"/>
    <w:next w:val="1"/>
    <w:link w:val="19"/>
    <w:semiHidden/>
    <w:unhideWhenUsed/>
    <w:qFormat/>
    <w:uiPriority w:val="99"/>
    <w:pPr>
      <w:ind w:left="100" w:leftChars="2500"/>
    </w:p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jc w:val="center"/>
    </w:pPr>
    <w:rPr>
      <w:rFonts w:ascii="宋体" w:hAnsi="宋体" w:eastAsia="宋体" w:cs="Times New Roman"/>
      <w:sz w:val="70"/>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style>
  <w:style w:type="character" w:styleId="12">
    <w:name w:val="Emphasis"/>
    <w:basedOn w:val="10"/>
    <w:qFormat/>
    <w:uiPriority w:val="20"/>
    <w:rPr>
      <w:i/>
      <w:iCs/>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正文文本 2 Char"/>
    <w:basedOn w:val="10"/>
    <w:link w:val="7"/>
    <w:qFormat/>
    <w:uiPriority w:val="0"/>
    <w:rPr>
      <w:rFonts w:ascii="宋体" w:hAnsi="宋体" w:eastAsia="宋体" w:cs="Times New Roman"/>
      <w:sz w:val="70"/>
    </w:rPr>
  </w:style>
  <w:style w:type="character" w:customStyle="1" w:styleId="17">
    <w:name w:val="正文文本 Char"/>
    <w:basedOn w:val="10"/>
    <w:link w:val="3"/>
    <w:qFormat/>
    <w:uiPriority w:val="0"/>
    <w:rPr>
      <w:rFonts w:ascii="汉鼎简仿宋" w:hAnsi="Times New Roman" w:eastAsia="汉鼎简仿宋" w:cs="Times New Roman"/>
      <w:snapToGrid w:val="0"/>
      <w:kern w:val="0"/>
      <w:sz w:val="32"/>
      <w:szCs w:val="20"/>
    </w:rPr>
  </w:style>
  <w:style w:type="paragraph" w:customStyle="1" w:styleId="18">
    <w:name w:val="Char Char Char Char"/>
    <w:basedOn w:val="1"/>
    <w:qFormat/>
    <w:uiPriority w:val="0"/>
    <w:rPr>
      <w:rFonts w:ascii="Times New Roman" w:hAnsi="Times New Roman" w:eastAsia="仿宋_GB2312" w:cs="Times New Roman"/>
      <w:sz w:val="30"/>
      <w:szCs w:val="30"/>
    </w:rPr>
  </w:style>
  <w:style w:type="character" w:customStyle="1" w:styleId="19">
    <w:name w:val="日期 Char"/>
    <w:basedOn w:val="10"/>
    <w:link w:val="4"/>
    <w:semiHidden/>
    <w:qFormat/>
    <w:uiPriority w:val="99"/>
  </w:style>
  <w:style w:type="paragraph" w:styleId="20">
    <w:name w:val="List Paragraph"/>
    <w:basedOn w:val="1"/>
    <w:qFormat/>
    <w:uiPriority w:val="34"/>
    <w:pPr>
      <w:ind w:firstLine="420" w:firstLineChars="200"/>
    </w:pPr>
  </w:style>
  <w:style w:type="paragraph" w:customStyle="1" w:styleId="21">
    <w:name w:val=" Char1"/>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22">
    <w:name w:val="font31"/>
    <w:basedOn w:val="10"/>
    <w:qFormat/>
    <w:uiPriority w:val="0"/>
    <w:rPr>
      <w:rFonts w:ascii="仿宋_GB2312" w:eastAsia="仿宋_GB2312" w:cs="仿宋_GB2312"/>
      <w:color w:val="000000"/>
      <w:sz w:val="28"/>
      <w:szCs w:val="28"/>
      <w:u w:val="none"/>
    </w:rPr>
  </w:style>
  <w:style w:type="character" w:customStyle="1" w:styleId="23">
    <w:name w:val="font41"/>
    <w:basedOn w:val="10"/>
    <w:qFormat/>
    <w:uiPriority w:val="0"/>
    <w:rPr>
      <w:rFonts w:hint="eastAsia" w:ascii="方正小标宋简体" w:hAnsi="方正小标宋简体" w:eastAsia="方正小标宋简体" w:cs="方正小标宋简体"/>
      <w:color w:val="000000"/>
      <w:sz w:val="40"/>
      <w:szCs w:val="40"/>
      <w:u w:val="none"/>
    </w:rPr>
  </w:style>
  <w:style w:type="character" w:customStyle="1" w:styleId="24">
    <w:name w:val="font112"/>
    <w:basedOn w:val="10"/>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4471</Words>
  <Characters>9428</Characters>
  <Lines>4</Lines>
  <Paragraphs>1</Paragraphs>
  <TotalTime>8</TotalTime>
  <ScaleCrop>false</ScaleCrop>
  <LinksUpToDate>false</LinksUpToDate>
  <CharactersWithSpaces>9494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2020-05-30T02:17:00Z</dcterms:created>
  <dc:creator>Lenovo</dc:creator>
  <cp:lastModifiedBy>爱运动的猫</cp:lastModifiedBy>
  <cp:lastPrinted>2024-08-21T00:37:00Z</cp:lastPrinted>
  <dcterms:modified xsi:type="dcterms:W3CDTF">2024-12-25T01:38:02Z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9C8A68B495714CE69282C47A8ED5FC70_13</vt:lpwstr>
  </property>
</Properties>
</file>