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30ADE">
      <w:pPr>
        <w:pStyle w:val="11"/>
        <w:shd w:val="clear" w:color="auto" w:fill="auto"/>
        <w:spacing w:before="0" w:after="0" w:line="560" w:lineRule="exact"/>
        <w:jc w:val="both"/>
        <w:rPr>
          <w:rFonts w:ascii="Times New Roman" w:hAnsi="Times New Roman" w:eastAsia="方正小标宋简体" w:cs="Times New Roman"/>
          <w:sz w:val="44"/>
          <w:szCs w:val="44"/>
        </w:rPr>
      </w:pPr>
    </w:p>
    <w:p w14:paraId="08C4BE05">
      <w:pPr>
        <w:pStyle w:val="11"/>
        <w:shd w:val="clear" w:color="auto" w:fill="auto"/>
        <w:spacing w:before="0" w:after="0" w:line="560" w:lineRule="exact"/>
        <w:ind w:firstLine="1320" w:firstLineChars="300"/>
        <w:jc w:val="both"/>
        <w:rPr>
          <w:rFonts w:ascii="Times New Roman" w:hAnsi="Times New Roman" w:eastAsia="方正小标宋简体" w:cs="Times New Roman"/>
          <w:sz w:val="44"/>
          <w:szCs w:val="44"/>
        </w:rPr>
      </w:pPr>
    </w:p>
    <w:p w14:paraId="7EBA7159">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淄博经济开发区管理委员会</w:t>
      </w:r>
    </w:p>
    <w:p w14:paraId="519B51A0">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关于公布第二批区级非物质文化遗产</w:t>
      </w:r>
    </w:p>
    <w:p w14:paraId="4E974F5A">
      <w:pPr>
        <w:spacing w:line="600" w:lineRule="exact"/>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代表性项目名录的通知</w:t>
      </w:r>
    </w:p>
    <w:p w14:paraId="302A14B7">
      <w:pPr>
        <w:spacing w:line="600" w:lineRule="exact"/>
        <w:jc w:val="center"/>
        <w:rPr>
          <w:rFonts w:hint="eastAsia" w:ascii="Times New Roman" w:hAnsi="Times New Roman" w:eastAsia="方正小标宋简体" w:cs="Times New Roman"/>
          <w:sz w:val="44"/>
          <w:szCs w:val="44"/>
        </w:rPr>
      </w:pPr>
      <w:r>
        <w:rPr>
          <w:rFonts w:ascii="Times New Roman" w:hAnsi="Times New Roman" w:eastAsia="仿宋_GB2312" w:cs="Times New Roman"/>
          <w:sz w:val="32"/>
          <w:szCs w:val="32"/>
        </w:rPr>
        <w:t>淄经开管</w:t>
      </w:r>
      <w:r>
        <w:rPr>
          <w:rFonts w:hint="eastAsia" w:ascii="Times New Roman" w:hAnsi="Times New Roman" w:eastAsia="仿宋_GB2312" w:cs="Times New Roman"/>
          <w:sz w:val="32"/>
          <w:szCs w:val="32"/>
        </w:rPr>
        <w:t>发</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号</w:t>
      </w:r>
    </w:p>
    <w:p w14:paraId="1DCBFC93">
      <w:pPr>
        <w:spacing w:line="520" w:lineRule="exact"/>
        <w:rPr>
          <w:rFonts w:ascii="Times New Roman" w:hAnsi="Times New Roman" w:eastAsia="仿宋_GB2312" w:cs="仿宋_GB2312"/>
          <w:sz w:val="32"/>
          <w:szCs w:val="32"/>
        </w:rPr>
      </w:pPr>
    </w:p>
    <w:p w14:paraId="35A554D1">
      <w:pPr>
        <w:spacing w:line="560" w:lineRule="exact"/>
        <w:rPr>
          <w:rFonts w:ascii="Times New Roman" w:hAnsi="Times New Roman" w:eastAsia="仿宋_GB2312" w:cs="仿宋_GB2312"/>
          <w:sz w:val="32"/>
          <w:szCs w:val="32"/>
        </w:rPr>
      </w:pPr>
      <w:r>
        <w:rPr>
          <w:rFonts w:hint="eastAsia" w:ascii="Times New Roman" w:hAnsi="Times New Roman" w:eastAsia="仿宋_GB2312" w:cs="仿宋_GB2312"/>
          <w:sz w:val="32"/>
          <w:szCs w:val="32"/>
        </w:rPr>
        <w:t>各镇、区各部门单位、各有关企业：</w:t>
      </w:r>
    </w:p>
    <w:p w14:paraId="22B39F5C">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现将淄博经济开发区管理委员会批准确定的第二批区级非物质文化遗产代表性项目名录（共计</w:t>
      </w:r>
      <w:r>
        <w:rPr>
          <w:rFonts w:ascii="Times New Roman" w:hAnsi="Times New Roman" w:eastAsia="仿宋_GB2312" w:cs="Times New Roman"/>
          <w:sz w:val="32"/>
          <w:szCs w:val="32"/>
        </w:rPr>
        <w:t>6</w:t>
      </w:r>
      <w:r>
        <w:rPr>
          <w:rFonts w:hint="eastAsia" w:ascii="仿宋_GB2312" w:hAnsi="仿宋_GB2312" w:eastAsia="仿宋_GB2312" w:cs="仿宋_GB2312"/>
          <w:sz w:val="32"/>
          <w:szCs w:val="32"/>
        </w:rPr>
        <w:t>项），予以公布。</w:t>
      </w:r>
    </w:p>
    <w:p w14:paraId="5FF54032">
      <w:pPr>
        <w:pStyle w:val="4"/>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各有关单位要认真贯彻“保护为主、抢救第一、合理利用、传承发展”的工作方针，坚持科学保护理念，加强组织协调，落实各项措施，切实保护好、管理好、利用好，使之得以传承和发扬。</w:t>
      </w:r>
    </w:p>
    <w:p w14:paraId="5EACABB5">
      <w:pPr>
        <w:pStyle w:val="4"/>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附件：淄博经济开发区第二批区级非物质文化遗产代表性</w:t>
      </w:r>
    </w:p>
    <w:p w14:paraId="21442E06">
      <w:pPr>
        <w:pStyle w:val="4"/>
        <w:spacing w:line="560" w:lineRule="exact"/>
        <w:ind w:left="1596" w:leftChars="7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项目名录（共</w:t>
      </w:r>
      <w:r>
        <w:rPr>
          <w:rFonts w:hint="eastAsia" w:ascii="Times New Roman" w:hAnsi="Times New Roman" w:eastAsia="仿宋_GB2312" w:cs="Times New Roman"/>
          <w:sz w:val="32"/>
          <w:szCs w:val="32"/>
        </w:rPr>
        <w:t>6</w:t>
      </w:r>
      <w:r>
        <w:rPr>
          <w:rFonts w:hint="eastAsia" w:ascii="仿宋_GB2312" w:hAnsi="仿宋_GB2312" w:eastAsia="仿宋_GB2312" w:cs="仿宋_GB2312"/>
          <w:sz w:val="32"/>
          <w:szCs w:val="32"/>
        </w:rPr>
        <w:t>项）</w:t>
      </w:r>
    </w:p>
    <w:p w14:paraId="3E8660F3">
      <w:pPr>
        <w:pStyle w:val="4"/>
        <w:spacing w:line="560" w:lineRule="exact"/>
        <w:ind w:left="1596" w:leftChars="760"/>
        <w:rPr>
          <w:rFonts w:hint="eastAsia" w:ascii="仿宋_GB2312" w:hAnsi="仿宋_GB2312" w:eastAsia="仿宋_GB2312" w:cs="仿宋_GB2312"/>
          <w:sz w:val="32"/>
          <w:szCs w:val="32"/>
        </w:rPr>
      </w:pPr>
    </w:p>
    <w:p w14:paraId="4442108F">
      <w:pPr>
        <w:snapToGrid w:val="0"/>
        <w:spacing w:line="56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淄博经济开发区管理委员会</w:t>
      </w:r>
    </w:p>
    <w:p w14:paraId="35822653">
      <w:pPr>
        <w:snapToGrid w:val="0"/>
        <w:spacing w:line="560" w:lineRule="exact"/>
        <w:jc w:val="center"/>
        <w:rPr>
          <w:rFonts w:ascii="Times New Roman" w:hAnsi="Times New Roman" w:eastAsia="方正小标宋简体" w:cs="Times New Roman"/>
          <w:sz w:val="44"/>
          <w:szCs w:val="44"/>
        </w:rPr>
      </w:pPr>
      <w:r>
        <w:rPr>
          <w:rFonts w:hint="eastAsia" w:ascii="Times New Roman" w:hAnsi="Times New Roman" w:eastAsia="宋体" w:cs="Times New Roman"/>
          <w:spacing w:val="-11"/>
          <w:sz w:val="32"/>
          <w:szCs w:val="32"/>
        </w:rPr>
        <w:t xml:space="preserve">                   </w:t>
      </w:r>
      <w:r>
        <w:rPr>
          <w:rFonts w:ascii="Times New Roman" w:hAnsi="Times New Roman" w:eastAsia="宋体" w:cs="Times New Roman"/>
          <w:spacing w:val="-11"/>
          <w:sz w:val="32"/>
          <w:szCs w:val="32"/>
        </w:rPr>
        <w:t>202</w:t>
      </w:r>
      <w:r>
        <w:rPr>
          <w:rFonts w:hint="eastAsia" w:ascii="Times New Roman" w:hAnsi="Times New Roman" w:eastAsia="宋体" w:cs="Times New Roman"/>
          <w:spacing w:val="-11"/>
          <w:sz w:val="32"/>
          <w:szCs w:val="32"/>
        </w:rPr>
        <w:t>6</w:t>
      </w:r>
      <w:r>
        <w:rPr>
          <w:rFonts w:hint="eastAsia" w:ascii="仿宋_GB2312" w:hAnsi="仿宋_GB2312" w:eastAsia="仿宋_GB2312" w:cs="仿宋_GB2312"/>
          <w:spacing w:val="-11"/>
          <w:sz w:val="32"/>
          <w:szCs w:val="32"/>
        </w:rPr>
        <w:t>年</w:t>
      </w:r>
      <w:r>
        <w:rPr>
          <w:rFonts w:hint="eastAsia" w:ascii="Times New Roman" w:hAnsi="Times New Roman" w:eastAsia="宋体" w:cs="Times New Roman"/>
          <w:spacing w:val="-11"/>
          <w:sz w:val="32"/>
          <w:szCs w:val="32"/>
        </w:rPr>
        <w:t>8</w:t>
      </w:r>
      <w:r>
        <w:rPr>
          <w:rFonts w:hint="eastAsia" w:ascii="仿宋_GB2312" w:hAnsi="仿宋_GB2312" w:eastAsia="仿宋_GB2312" w:cs="仿宋_GB2312"/>
          <w:spacing w:val="-11"/>
          <w:sz w:val="32"/>
          <w:szCs w:val="32"/>
        </w:rPr>
        <w:t>月</w:t>
      </w:r>
      <w:r>
        <w:rPr>
          <w:rFonts w:hint="eastAsia" w:ascii="Times New Roman" w:hAnsi="Times New Roman" w:eastAsia="仿宋_GB2312" w:cs="Times New Roman"/>
          <w:spacing w:val="-11"/>
          <w:sz w:val="32"/>
          <w:szCs w:val="32"/>
        </w:rPr>
        <w:t>14</w:t>
      </w:r>
      <w:r>
        <w:rPr>
          <w:rFonts w:hint="eastAsia" w:ascii="仿宋_GB2312" w:hAnsi="仿宋_GB2312" w:eastAsia="仿宋_GB2312" w:cs="仿宋_GB2312"/>
          <w:spacing w:val="-11"/>
          <w:sz w:val="32"/>
          <w:szCs w:val="32"/>
        </w:rPr>
        <w:t>日</w:t>
      </w:r>
    </w:p>
    <w:p w14:paraId="5D0518F7">
      <w:pPr>
        <w:pStyle w:val="2"/>
        <w:spacing w:line="560" w:lineRule="exact"/>
        <w:rPr>
          <w:rFonts w:ascii="Times New Roman" w:hAnsi="Times New Roman" w:eastAsia="仿宋_GB2312" w:cs="Times New Roman"/>
          <w:sz w:val="32"/>
          <w:szCs w:val="32"/>
        </w:rPr>
      </w:pPr>
    </w:p>
    <w:p w14:paraId="279B9B44">
      <w:pPr>
        <w:spacing w:line="560" w:lineRule="exact"/>
        <w:ind w:firstLine="640" w:firstLineChars="200"/>
        <w:rPr>
          <w:rFonts w:eastAsia="仿宋_GB2312"/>
        </w:rPr>
      </w:pPr>
      <w:r>
        <w:rPr>
          <w:rFonts w:hint="eastAsia" w:ascii="Times New Roman" w:hAnsi="Times New Roman" w:eastAsia="仿宋_GB2312" w:cs="Times New Roman"/>
          <w:sz w:val="32"/>
          <w:szCs w:val="32"/>
        </w:rPr>
        <w:t>（此件公开发布）</w:t>
      </w:r>
    </w:p>
    <w:p w14:paraId="1E76C222">
      <w:pPr>
        <w:spacing w:line="560" w:lineRule="exact"/>
        <w:rPr>
          <w:rFonts w:hint="eastAsia" w:ascii="黑体" w:hAnsi="黑体" w:eastAsia="黑体" w:cs="黑体"/>
          <w:sz w:val="32"/>
          <w:szCs w:val="32"/>
        </w:rPr>
      </w:pPr>
      <w:r>
        <w:rPr>
          <w:rFonts w:hint="eastAsia" w:ascii="黑体" w:hAnsi="黑体" w:eastAsia="黑体" w:cs="黑体"/>
          <w:sz w:val="32"/>
          <w:szCs w:val="32"/>
        </w:rPr>
        <w:t>附件</w:t>
      </w:r>
    </w:p>
    <w:p w14:paraId="4D025EA1">
      <w:pPr>
        <w:spacing w:line="560" w:lineRule="exact"/>
        <w:rPr>
          <w:rFonts w:hint="eastAsia" w:ascii="黑体" w:hAnsi="黑体" w:eastAsia="黑体" w:cs="黑体"/>
          <w:sz w:val="32"/>
          <w:szCs w:val="32"/>
        </w:rPr>
      </w:pPr>
    </w:p>
    <w:p w14:paraId="6EF51CE1">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淄博经济开发区第二批区级非物质         文化遗产代表性项目名录</w:t>
      </w:r>
    </w:p>
    <w:p w14:paraId="4C61CE23">
      <w:pPr>
        <w:spacing w:line="560" w:lineRule="exact"/>
        <w:jc w:val="center"/>
        <w:rPr>
          <w:rFonts w:ascii="Times New Roman" w:hAnsi="Times New Roman" w:eastAsia="仿宋_GB2312" w:cs="Times New Roman"/>
          <w:sz w:val="32"/>
          <w:szCs w:val="32"/>
        </w:rPr>
      </w:pPr>
      <w:r>
        <w:rPr>
          <w:rFonts w:hint="eastAsia" w:ascii="仿宋_GB2312" w:hAnsi="仿宋_GB2312" w:eastAsia="仿宋_GB2312" w:cs="仿宋_GB2312"/>
          <w:sz w:val="32"/>
          <w:szCs w:val="32"/>
        </w:rPr>
        <w:t>（共</w:t>
      </w:r>
      <w:r>
        <w:rPr>
          <w:rFonts w:ascii="Times New Roman" w:hAnsi="Times New Roman" w:eastAsia="仿宋_GB2312" w:cs="Times New Roman"/>
          <w:sz w:val="32"/>
          <w:szCs w:val="32"/>
        </w:rPr>
        <w:t>6</w:t>
      </w:r>
      <w:r>
        <w:rPr>
          <w:rFonts w:hint="eastAsia" w:ascii="仿宋_GB2312" w:hAnsi="仿宋_GB2312" w:eastAsia="仿宋_GB2312" w:cs="仿宋_GB2312"/>
          <w:sz w:val="32"/>
          <w:szCs w:val="32"/>
        </w:rPr>
        <w:t>项）</w:t>
      </w:r>
    </w:p>
    <w:tbl>
      <w:tblPr>
        <w:tblStyle w:val="9"/>
        <w:tblpPr w:leftFromText="180" w:rightFromText="180" w:vertAnchor="page" w:horzAnchor="page" w:tblpXSpec="center" w:tblpY="5176"/>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1615"/>
        <w:gridCol w:w="2532"/>
        <w:gridCol w:w="2472"/>
        <w:gridCol w:w="1531"/>
      </w:tblGrid>
      <w:tr w14:paraId="7FBE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5"/>
            <w:vAlign w:val="center"/>
          </w:tcPr>
          <w:p w14:paraId="5F2DEBDB">
            <w:pPr>
              <w:jc w:val="left"/>
              <w:rPr>
                <w:rFonts w:ascii="Times New Roman" w:hAnsi="Times New Roman" w:cs="Times New Roman"/>
                <w:sz w:val="32"/>
                <w:szCs w:val="32"/>
              </w:rPr>
            </w:pPr>
            <w:r>
              <w:rPr>
                <w:rFonts w:hint="eastAsia" w:ascii="仿宋_GB2312" w:hAnsi="仿宋_GB2312" w:eastAsia="仿宋_GB2312" w:cs="仿宋_GB2312"/>
                <w:b/>
                <w:bCs/>
                <w:sz w:val="32"/>
                <w:szCs w:val="32"/>
              </w:rPr>
              <w:t>传统技艺（共计</w:t>
            </w:r>
            <w:r>
              <w:rPr>
                <w:rFonts w:hint="eastAsia" w:ascii="Times New Roman" w:hAnsi="Times New Roman" w:eastAsia="仿宋_GB2312" w:cs="Times New Roman"/>
                <w:b/>
                <w:bCs/>
                <w:sz w:val="32"/>
                <w:szCs w:val="32"/>
              </w:rPr>
              <w:t>5</w:t>
            </w:r>
            <w:r>
              <w:rPr>
                <w:rFonts w:hint="eastAsia" w:ascii="仿宋_GB2312" w:hAnsi="仿宋_GB2312" w:eastAsia="仿宋_GB2312" w:cs="仿宋_GB2312"/>
                <w:b/>
                <w:bCs/>
                <w:sz w:val="32"/>
                <w:szCs w:val="32"/>
              </w:rPr>
              <w:t>项）</w:t>
            </w:r>
          </w:p>
        </w:tc>
      </w:tr>
      <w:tr w14:paraId="52BF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03" w:type="pct"/>
            <w:vAlign w:val="center"/>
          </w:tcPr>
          <w:p w14:paraId="3A0ECC4E">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891" w:type="pct"/>
            <w:vAlign w:val="center"/>
          </w:tcPr>
          <w:p w14:paraId="64C08D26">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项目编号</w:t>
            </w:r>
          </w:p>
        </w:tc>
        <w:tc>
          <w:tcPr>
            <w:tcW w:w="1397" w:type="pct"/>
            <w:vAlign w:val="center"/>
          </w:tcPr>
          <w:p w14:paraId="49F3C937">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项目名称</w:t>
            </w:r>
          </w:p>
        </w:tc>
        <w:tc>
          <w:tcPr>
            <w:tcW w:w="1364" w:type="pct"/>
            <w:vAlign w:val="center"/>
          </w:tcPr>
          <w:p w14:paraId="287B17BA">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项目保护单位</w:t>
            </w:r>
          </w:p>
        </w:tc>
        <w:tc>
          <w:tcPr>
            <w:tcW w:w="843" w:type="pct"/>
            <w:vAlign w:val="center"/>
          </w:tcPr>
          <w:p w14:paraId="1549FEC2">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申报地区</w:t>
            </w:r>
          </w:p>
        </w:tc>
      </w:tr>
      <w:tr w14:paraId="3E20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03" w:type="pct"/>
            <w:vAlign w:val="center"/>
          </w:tcPr>
          <w:p w14:paraId="07E98DEB">
            <w:pPr>
              <w:spacing w:line="5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w:t>
            </w:r>
          </w:p>
        </w:tc>
        <w:tc>
          <w:tcPr>
            <w:tcW w:w="891" w:type="pct"/>
            <w:vAlign w:val="center"/>
          </w:tcPr>
          <w:p w14:paraId="25F61F0E">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Ⅷ-1</w:t>
            </w:r>
          </w:p>
        </w:tc>
        <w:tc>
          <w:tcPr>
            <w:tcW w:w="1397" w:type="pct"/>
            <w:vAlign w:val="center"/>
          </w:tcPr>
          <w:p w14:paraId="6E1215C7">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传统老面发酵大包</w:t>
            </w:r>
          </w:p>
        </w:tc>
        <w:tc>
          <w:tcPr>
            <w:tcW w:w="1364" w:type="pct"/>
            <w:vAlign w:val="center"/>
          </w:tcPr>
          <w:p w14:paraId="46DA6E40">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淄博经开区南思北念餐饮店</w:t>
            </w:r>
          </w:p>
        </w:tc>
        <w:tc>
          <w:tcPr>
            <w:tcW w:w="843" w:type="pct"/>
            <w:vAlign w:val="center"/>
          </w:tcPr>
          <w:p w14:paraId="44C469F0">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傅家镇</w:t>
            </w:r>
          </w:p>
        </w:tc>
      </w:tr>
      <w:tr w14:paraId="78B0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03" w:type="pct"/>
            <w:vAlign w:val="center"/>
          </w:tcPr>
          <w:p w14:paraId="0FC230C8">
            <w:pPr>
              <w:spacing w:line="5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w:t>
            </w:r>
          </w:p>
        </w:tc>
        <w:tc>
          <w:tcPr>
            <w:tcW w:w="891" w:type="pct"/>
            <w:vAlign w:val="center"/>
          </w:tcPr>
          <w:p w14:paraId="27D61EC2">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Ⅷ-2</w:t>
            </w:r>
          </w:p>
        </w:tc>
        <w:tc>
          <w:tcPr>
            <w:tcW w:w="1397" w:type="pct"/>
            <w:vAlign w:val="center"/>
          </w:tcPr>
          <w:p w14:paraId="5C66B17F">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红薯粉条制作技艺</w:t>
            </w:r>
          </w:p>
        </w:tc>
        <w:tc>
          <w:tcPr>
            <w:tcW w:w="1364" w:type="pct"/>
            <w:vAlign w:val="center"/>
          </w:tcPr>
          <w:p w14:paraId="6AB437BD">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淄博锦阳食品厂</w:t>
            </w:r>
          </w:p>
        </w:tc>
        <w:tc>
          <w:tcPr>
            <w:tcW w:w="843" w:type="pct"/>
            <w:vAlign w:val="center"/>
          </w:tcPr>
          <w:p w14:paraId="1ECB4F5D">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傅家镇</w:t>
            </w:r>
          </w:p>
        </w:tc>
      </w:tr>
      <w:tr w14:paraId="5501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3" w:type="pct"/>
            <w:vAlign w:val="center"/>
          </w:tcPr>
          <w:p w14:paraId="22541E35">
            <w:pPr>
              <w:spacing w:line="5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3</w:t>
            </w:r>
          </w:p>
        </w:tc>
        <w:tc>
          <w:tcPr>
            <w:tcW w:w="891" w:type="pct"/>
            <w:vAlign w:val="center"/>
          </w:tcPr>
          <w:p w14:paraId="1017AD0D">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Ⅷ-3</w:t>
            </w:r>
          </w:p>
        </w:tc>
        <w:tc>
          <w:tcPr>
            <w:tcW w:w="1397" w:type="pct"/>
            <w:vAlign w:val="center"/>
          </w:tcPr>
          <w:p w14:paraId="77567E5F">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古法烧鸡制作技艺</w:t>
            </w:r>
          </w:p>
        </w:tc>
        <w:tc>
          <w:tcPr>
            <w:tcW w:w="1364" w:type="pct"/>
            <w:vAlign w:val="center"/>
          </w:tcPr>
          <w:p w14:paraId="4C3AFA9F">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山东京锋食品有限公司</w:t>
            </w:r>
          </w:p>
        </w:tc>
        <w:tc>
          <w:tcPr>
            <w:tcW w:w="843" w:type="pct"/>
            <w:vAlign w:val="center"/>
          </w:tcPr>
          <w:p w14:paraId="0DAD8633">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沣水镇</w:t>
            </w:r>
          </w:p>
        </w:tc>
      </w:tr>
      <w:tr w14:paraId="47EF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3" w:type="pct"/>
            <w:vAlign w:val="center"/>
          </w:tcPr>
          <w:p w14:paraId="485CD52B">
            <w:pPr>
              <w:spacing w:line="5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4</w:t>
            </w:r>
          </w:p>
        </w:tc>
        <w:tc>
          <w:tcPr>
            <w:tcW w:w="891" w:type="pct"/>
            <w:vAlign w:val="center"/>
          </w:tcPr>
          <w:p w14:paraId="2C6A9B74">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Ⅷ-4</w:t>
            </w:r>
          </w:p>
        </w:tc>
        <w:tc>
          <w:tcPr>
            <w:tcW w:w="1397" w:type="pct"/>
            <w:vAlign w:val="center"/>
          </w:tcPr>
          <w:p w14:paraId="10DA79E6">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去骨酱扒猪头肉制作技艺</w:t>
            </w:r>
          </w:p>
        </w:tc>
        <w:tc>
          <w:tcPr>
            <w:tcW w:w="1364" w:type="pct"/>
            <w:vAlign w:val="center"/>
          </w:tcPr>
          <w:p w14:paraId="28832E58">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山东京锋食品有限公司</w:t>
            </w:r>
          </w:p>
        </w:tc>
        <w:tc>
          <w:tcPr>
            <w:tcW w:w="843" w:type="pct"/>
            <w:vAlign w:val="center"/>
          </w:tcPr>
          <w:p w14:paraId="4B95ABE0">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沣水镇</w:t>
            </w:r>
          </w:p>
        </w:tc>
      </w:tr>
      <w:tr w14:paraId="53A0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3" w:type="pct"/>
            <w:vAlign w:val="center"/>
          </w:tcPr>
          <w:p w14:paraId="4E4AF27C">
            <w:pPr>
              <w:spacing w:line="5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p>
        </w:tc>
        <w:tc>
          <w:tcPr>
            <w:tcW w:w="891" w:type="pct"/>
            <w:vAlign w:val="center"/>
          </w:tcPr>
          <w:p w14:paraId="2C455CB5">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Ⅷ-5</w:t>
            </w:r>
          </w:p>
        </w:tc>
        <w:tc>
          <w:tcPr>
            <w:tcW w:w="1397" w:type="pct"/>
            <w:vAlign w:val="center"/>
          </w:tcPr>
          <w:p w14:paraId="7C02678A">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汉驰传统榫卯木作制作技艺</w:t>
            </w:r>
          </w:p>
        </w:tc>
        <w:tc>
          <w:tcPr>
            <w:tcW w:w="1364" w:type="pct"/>
            <w:vAlign w:val="center"/>
          </w:tcPr>
          <w:p w14:paraId="034B0688">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淄博汉驰木业有限公司</w:t>
            </w:r>
          </w:p>
        </w:tc>
        <w:tc>
          <w:tcPr>
            <w:tcW w:w="843" w:type="pct"/>
            <w:vAlign w:val="center"/>
          </w:tcPr>
          <w:p w14:paraId="70464A5F">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沣水镇</w:t>
            </w:r>
          </w:p>
        </w:tc>
      </w:tr>
      <w:tr w14:paraId="7157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000" w:type="pct"/>
            <w:gridSpan w:val="5"/>
            <w:vAlign w:val="center"/>
          </w:tcPr>
          <w:p w14:paraId="407F5E77">
            <w:pPr>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传统医药（共计</w:t>
            </w:r>
            <w:r>
              <w:rPr>
                <w:rFonts w:hint="eastAsia" w:ascii="Times New Roman" w:hAnsi="Times New Roman" w:eastAsia="仿宋_GB2312" w:cs="Times New Roman"/>
                <w:b/>
                <w:bCs/>
                <w:sz w:val="32"/>
                <w:szCs w:val="32"/>
              </w:rPr>
              <w:t>1</w:t>
            </w:r>
            <w:r>
              <w:rPr>
                <w:rFonts w:hint="eastAsia" w:ascii="仿宋_GB2312" w:hAnsi="仿宋_GB2312" w:eastAsia="仿宋_GB2312" w:cs="仿宋_GB2312"/>
                <w:b/>
                <w:bCs/>
                <w:sz w:val="32"/>
                <w:szCs w:val="32"/>
              </w:rPr>
              <w:t>项）</w:t>
            </w:r>
          </w:p>
        </w:tc>
      </w:tr>
      <w:tr w14:paraId="473E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03" w:type="pct"/>
            <w:vAlign w:val="center"/>
          </w:tcPr>
          <w:p w14:paraId="4F655E6E">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891" w:type="pct"/>
            <w:vAlign w:val="center"/>
          </w:tcPr>
          <w:p w14:paraId="7EE47966">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项目编号</w:t>
            </w:r>
          </w:p>
        </w:tc>
        <w:tc>
          <w:tcPr>
            <w:tcW w:w="1397" w:type="pct"/>
            <w:vAlign w:val="center"/>
          </w:tcPr>
          <w:p w14:paraId="1E123D49">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项目名称</w:t>
            </w:r>
          </w:p>
        </w:tc>
        <w:tc>
          <w:tcPr>
            <w:tcW w:w="1364" w:type="pct"/>
            <w:vAlign w:val="center"/>
          </w:tcPr>
          <w:p w14:paraId="3CC5DD7B">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项目保护单位</w:t>
            </w:r>
          </w:p>
        </w:tc>
        <w:tc>
          <w:tcPr>
            <w:tcW w:w="843" w:type="pct"/>
            <w:vAlign w:val="center"/>
          </w:tcPr>
          <w:p w14:paraId="0DCE87DC">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申报地区</w:t>
            </w:r>
          </w:p>
        </w:tc>
      </w:tr>
      <w:tr w14:paraId="20E4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3" w:type="pct"/>
            <w:vAlign w:val="center"/>
          </w:tcPr>
          <w:p w14:paraId="4DF36130">
            <w:pPr>
              <w:spacing w:line="56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6</w:t>
            </w:r>
          </w:p>
        </w:tc>
        <w:tc>
          <w:tcPr>
            <w:tcW w:w="891" w:type="pct"/>
            <w:vAlign w:val="center"/>
          </w:tcPr>
          <w:p w14:paraId="0CE45910">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Ⅸ-1</w:t>
            </w:r>
          </w:p>
        </w:tc>
        <w:tc>
          <w:tcPr>
            <w:tcW w:w="1397" w:type="pct"/>
            <w:vAlign w:val="center"/>
          </w:tcPr>
          <w:p w14:paraId="2F39807F">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袁氏脏腑方脉诊疗法</w:t>
            </w:r>
          </w:p>
        </w:tc>
        <w:tc>
          <w:tcPr>
            <w:tcW w:w="1364" w:type="pct"/>
            <w:vAlign w:val="center"/>
          </w:tcPr>
          <w:p w14:paraId="4C035F21">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淄博春暖花开医疗服务有限公司</w:t>
            </w:r>
          </w:p>
        </w:tc>
        <w:tc>
          <w:tcPr>
            <w:tcW w:w="843" w:type="pct"/>
            <w:vAlign w:val="center"/>
          </w:tcPr>
          <w:p w14:paraId="38654A68">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傅家镇</w:t>
            </w:r>
          </w:p>
        </w:tc>
      </w:tr>
    </w:tbl>
    <w:p w14:paraId="299A8FC8">
      <w:pPr>
        <w:tabs>
          <w:tab w:val="left" w:pos="8647"/>
          <w:tab w:val="left" w:pos="8789"/>
        </w:tabs>
        <w:snapToGrid w:val="0"/>
        <w:spacing w:line="560" w:lineRule="exact"/>
        <w:rPr>
          <w:rFonts w:ascii="Times New Roman" w:hAnsi="Times New Roman" w:eastAsia="仿宋_GB2312" w:cs="Times New Roman"/>
          <w:sz w:val="32"/>
          <w:szCs w:val="32"/>
        </w:rPr>
      </w:pPr>
      <w:r>
        <w:rPr>
          <w:rFonts w:ascii="Times New Roman" w:hAnsi="Times New Roman" w:eastAsia="仿宋_GB2312" w:cs="Times New Roma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22860</wp:posOffset>
                </wp:positionV>
                <wp:extent cx="575945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75945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8pt;height:0.05pt;width:453.5pt;z-index:251659264;mso-width-relative:page;mso-height-relative:page;" filled="f" stroked="t" coordsize="21600,21600" o:gfxdata="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lXf6Z&#10;0wAAAAQBAAAPAAAAAAAAAAEAIAAAACIAAABkcnMvZG93bnJldi54bWxQSwECFAAUAAAACACHTuJA&#10;dHctvO0BAADaAwAADgAAAAAAAAABACAAAAAiAQAAZHJzL2Uyb0RvYy54bWxQSwUGAAAAAAYABgBZ&#10;AQAAgQUAAAAA&#10;">
                <v:fill on="f" focussize="0,0"/>
                <v:stroke color="#000000" joinstyle="round"/>
                <v:imagedata o:title=""/>
                <o:lock v:ext="edit" aspectratio="f"/>
              </v:line>
            </w:pict>
          </mc:Fallback>
        </mc:AlternateContent>
      </w:r>
      <w:r>
        <w:rPr>
          <w:rFonts w:ascii="Times New Roman" w:hAnsi="Times New Roman" w:eastAsia="仿宋_GB2312" w:cs="Times New Roma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419100</wp:posOffset>
                </wp:positionV>
                <wp:extent cx="57594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5945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33pt;height:0.05pt;width:453.5pt;z-index:251660288;mso-width-relative:page;mso-height-relative:page;" filled="f" stroked="t" coordsize="21600,21600" o:gfxdata="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k7S&#10;pNQAAAAGAQAADwAAAAAAAAABACAAAAAiAAAAZHJzL2Rvd25yZXYueG1sUEsBAhQAFAAAAAgAh07i&#10;QBFvNmDtAQAA2gMAAA4AAAAAAAAAAQAgAAAAIwEAAGRycy9lMm9Eb2MueG1sUEsFBgAAAAAGAAYA&#10;WQEAAIIFAAAAAA==&#10;">
                <v:fill on="f" focussize="0,0"/>
                <v:stroke color="#000000" joinstyle="round"/>
                <v:imagedata o:title=""/>
                <o:lock v:ext="edit" aspectratio="f"/>
              </v:line>
            </w:pict>
          </mc:Fallback>
        </mc:AlternateContent>
      </w:r>
      <w:bookmarkStart w:id="0" w:name="_GoBack"/>
      <w:bookmarkEnd w:id="0"/>
    </w:p>
    <w:sectPr>
      <w:footerReference r:id="rId3" w:type="default"/>
      <w:pgSz w:w="11906" w:h="16838"/>
      <w:pgMar w:top="211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EFEDA">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5FE66">
                          <w:pPr>
                            <w:pStyle w:val="5"/>
                          </w:pPr>
                          <w:r>
                            <w:rPr>
                              <w:rFonts w:hint="eastAsia" w:asciiTheme="minorEastAsia" w:hAnsiTheme="minorEastAsia" w:cstheme="minorEastAsia"/>
                              <w:sz w:val="28"/>
                              <w:szCs w:val="28"/>
                            </w:rPr>
                            <w:t>—</w:t>
                          </w:r>
                          <w:r>
                            <w:rPr>
                              <w:rFonts w:hint="eastAsia" w:asciiTheme="minorEastAsia" w:hAnsiTheme="minorEastAsia" w:cstheme="minorEastAsia"/>
                              <w:color w:val="FFFFFF" w:themeColor="background1"/>
                              <w:sz w:val="28"/>
                              <w:szCs w:val="28"/>
                              <w14:textFill>
                                <w14:solidFill>
                                  <w14:schemeClr w14:val="bg1"/>
                                </w14:solidFill>
                              </w14:textFill>
                            </w:rPr>
                            <w:t>—</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color w:val="FFFFFF" w:themeColor="background1"/>
                              <w:sz w:val="28"/>
                              <w:szCs w:val="28"/>
                              <w14:textFill>
                                <w14:solidFill>
                                  <w14:schemeClr w14:val="bg1"/>
                                </w14:solidFill>
                              </w14:textFill>
                            </w:rPr>
                            <w:t>—</w:t>
                          </w:r>
                          <w:r>
                            <w:rPr>
                              <w:rFonts w:hint="eastAsia" w:asciiTheme="minorEastAsia" w:hAnsi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185FE66">
                    <w:pPr>
                      <w:pStyle w:val="5"/>
                    </w:pPr>
                    <w:r>
                      <w:rPr>
                        <w:rFonts w:hint="eastAsia" w:asciiTheme="minorEastAsia" w:hAnsiTheme="minorEastAsia" w:cstheme="minorEastAsia"/>
                        <w:sz w:val="28"/>
                        <w:szCs w:val="28"/>
                      </w:rPr>
                      <w:t>—</w:t>
                    </w:r>
                    <w:r>
                      <w:rPr>
                        <w:rFonts w:hint="eastAsia" w:asciiTheme="minorEastAsia" w:hAnsiTheme="minorEastAsia" w:cstheme="minorEastAsia"/>
                        <w:color w:val="FFFFFF" w:themeColor="background1"/>
                        <w:sz w:val="28"/>
                        <w:szCs w:val="28"/>
                        <w14:textFill>
                          <w14:solidFill>
                            <w14:schemeClr w14:val="bg1"/>
                          </w14:solidFill>
                        </w14:textFill>
                      </w:rPr>
                      <w:t>—</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color w:val="FFFFFF" w:themeColor="background1"/>
                        <w:sz w:val="28"/>
                        <w:szCs w:val="28"/>
                        <w14:textFill>
                          <w14:solidFill>
                            <w14:schemeClr w14:val="bg1"/>
                          </w14:solidFill>
                        </w14:textFill>
                      </w:rPr>
                      <w:t>—</w:t>
                    </w:r>
                    <w:r>
                      <w:rPr>
                        <w:rFonts w:hint="eastAsia" w:asciiTheme="minorEastAsia" w:hAnsiTheme="minorEastAsia" w:cstheme="minorEastAsia"/>
                        <w:sz w:val="28"/>
                        <w:szCs w:val="28"/>
                      </w:rPr>
                      <w:t>—</w:t>
                    </w:r>
                  </w:p>
                </w:txbxContent>
              </v:textbox>
            </v:shape>
          </w:pict>
        </mc:Fallback>
      </mc:AlternateContent>
    </w:r>
  </w:p>
  <w:p w14:paraId="6753F2D2">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A772DD"/>
    <w:rsid w:val="00057D5C"/>
    <w:rsid w:val="00077F81"/>
    <w:rsid w:val="002027B1"/>
    <w:rsid w:val="002566C9"/>
    <w:rsid w:val="002657CF"/>
    <w:rsid w:val="003C5772"/>
    <w:rsid w:val="008F6DCB"/>
    <w:rsid w:val="00937BA5"/>
    <w:rsid w:val="00B20D75"/>
    <w:rsid w:val="00BE36F8"/>
    <w:rsid w:val="02C042B8"/>
    <w:rsid w:val="12C64CF9"/>
    <w:rsid w:val="19EF9F2B"/>
    <w:rsid w:val="1EF32788"/>
    <w:rsid w:val="270427AF"/>
    <w:rsid w:val="2B7FE939"/>
    <w:rsid w:val="2BF4C8DF"/>
    <w:rsid w:val="2F1808BC"/>
    <w:rsid w:val="2FFAB310"/>
    <w:rsid w:val="30F6C39A"/>
    <w:rsid w:val="3BFF49BA"/>
    <w:rsid w:val="3FFD5F02"/>
    <w:rsid w:val="46C7407B"/>
    <w:rsid w:val="4A925AA9"/>
    <w:rsid w:val="58F34B68"/>
    <w:rsid w:val="5D632022"/>
    <w:rsid w:val="5DDF32E6"/>
    <w:rsid w:val="5EEB1DD1"/>
    <w:rsid w:val="5F6F7599"/>
    <w:rsid w:val="5F79FACB"/>
    <w:rsid w:val="5FD73293"/>
    <w:rsid w:val="5FE56E0B"/>
    <w:rsid w:val="5FFF7BEF"/>
    <w:rsid w:val="65734AFD"/>
    <w:rsid w:val="65964F77"/>
    <w:rsid w:val="6B5810E1"/>
    <w:rsid w:val="6F558B9D"/>
    <w:rsid w:val="6FF76B0C"/>
    <w:rsid w:val="6FFD2BA6"/>
    <w:rsid w:val="6FFD42F0"/>
    <w:rsid w:val="72AF7A1B"/>
    <w:rsid w:val="75FF36C6"/>
    <w:rsid w:val="76A772DD"/>
    <w:rsid w:val="76CBF81B"/>
    <w:rsid w:val="79BE55B7"/>
    <w:rsid w:val="79FF0A29"/>
    <w:rsid w:val="7A01788C"/>
    <w:rsid w:val="7AEDEE19"/>
    <w:rsid w:val="7D9FEC86"/>
    <w:rsid w:val="7DFED143"/>
    <w:rsid w:val="7E9B288D"/>
    <w:rsid w:val="7F7B6D96"/>
    <w:rsid w:val="7F7FBDA9"/>
    <w:rsid w:val="7FEF87DF"/>
    <w:rsid w:val="7FFF9158"/>
    <w:rsid w:val="9CEFE8A4"/>
    <w:rsid w:val="9FEC7444"/>
    <w:rsid w:val="AE8F1BBD"/>
    <w:rsid w:val="AF8DCDB1"/>
    <w:rsid w:val="B3EE1428"/>
    <w:rsid w:val="B7CFA0F2"/>
    <w:rsid w:val="B7F6937F"/>
    <w:rsid w:val="BAF450C9"/>
    <w:rsid w:val="BBBDE5BF"/>
    <w:rsid w:val="BC72E940"/>
    <w:rsid w:val="BF736114"/>
    <w:rsid w:val="C7E9171E"/>
    <w:rsid w:val="CBEEFB66"/>
    <w:rsid w:val="CFFC4B73"/>
    <w:rsid w:val="D6AE1ECA"/>
    <w:rsid w:val="DD7EAE02"/>
    <w:rsid w:val="DDFC80B0"/>
    <w:rsid w:val="DF5E4130"/>
    <w:rsid w:val="DFEF56F0"/>
    <w:rsid w:val="E6CFEBA6"/>
    <w:rsid w:val="E779C927"/>
    <w:rsid w:val="E7DBD89E"/>
    <w:rsid w:val="EA7A42A3"/>
    <w:rsid w:val="EBAF1189"/>
    <w:rsid w:val="EDEF16C3"/>
    <w:rsid w:val="EF3A6D91"/>
    <w:rsid w:val="EF7F39AF"/>
    <w:rsid w:val="EFBDC49A"/>
    <w:rsid w:val="EFD3C8D3"/>
    <w:rsid w:val="EFF63B09"/>
    <w:rsid w:val="EFFF184A"/>
    <w:rsid w:val="F27D5205"/>
    <w:rsid w:val="F3FDD2AD"/>
    <w:rsid w:val="F5967FAB"/>
    <w:rsid w:val="F728BA8A"/>
    <w:rsid w:val="F7DE781E"/>
    <w:rsid w:val="F7F79DFC"/>
    <w:rsid w:val="F8FF90EC"/>
    <w:rsid w:val="F9D8E1A3"/>
    <w:rsid w:val="FBB73857"/>
    <w:rsid w:val="FBEF7067"/>
    <w:rsid w:val="FD9BBFB7"/>
    <w:rsid w:val="FD9C266A"/>
    <w:rsid w:val="FDA7AA70"/>
    <w:rsid w:val="FDDD93AF"/>
    <w:rsid w:val="FDEB2396"/>
    <w:rsid w:val="FEFB5DAA"/>
    <w:rsid w:val="FFBF0F83"/>
    <w:rsid w:val="FFF13D5B"/>
    <w:rsid w:val="FFFBD3B2"/>
    <w:rsid w:val="FFFD8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文本 (2)"/>
    <w:basedOn w:val="1"/>
    <w:qFormat/>
    <w:uiPriority w:val="0"/>
    <w:pPr>
      <w:shd w:val="clear" w:color="auto" w:fill="FFFFFF"/>
      <w:spacing w:before="1560" w:after="1560" w:line="0" w:lineRule="atLeast"/>
      <w:jc w:val="center"/>
    </w:pPr>
    <w:rPr>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500</Words>
  <Characters>519</Characters>
  <Lines>92</Lines>
  <Paragraphs>72</Paragraphs>
  <TotalTime>8</TotalTime>
  <ScaleCrop>false</ScaleCrop>
  <LinksUpToDate>false</LinksUpToDate>
  <CharactersWithSpaces>561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2026-08-14T08:07:00Z</dcterms:created>
  <dc:creator>King</dc:creator>
  <cp:lastModifiedBy>爱运动的猫</cp:lastModifiedBy>
  <cp:lastPrinted>2026-08-14T07:28:00Z</cp:lastPrinted>
  <dcterms:modified xsi:type="dcterms:W3CDTF">2026-08-17T06:53:12Z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E5C3BD4C457F4FD78D2A0A52C374551A_13</vt:lpwstr>
  </property>
  <property fmtid="{D5CDD505-2E9C-101B-9397-08002B2CF9AE}" pid="4" name="KSOTemplateDocerSaveRecord">
    <vt:lpwstr>eyJoZGlkIjoiYWUzODMwZmQ0OWRjNjI2MjRjMDVhZGE0NmIzNmIzNzEiLCJ1c2VySWQiOiI0MTk3MzM2NzMifQ==</vt:lpwstr>
  </property>
</Properties>
</file>