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390" w:afterAutospacing="0" w:line="5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390" w:afterAutospacing="0" w:line="5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淄博经济开发区管理委员会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390" w:afterAutospacing="0" w:line="5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12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年政府信息公开工作年度报告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1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〔2021〕30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号）相关要求编制，内容包括总体情况、主动公开政府信息情况、收到和处理政府信息公开申请情况、政府信息公开行政复议和行政诉讼情况、存在的主要问题及改进情况、其他需要报告的事项等六个部分。本年度报告中所列数据统计期限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日到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  <w:t>年12月31日。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如对报告内容有疑问，请与经开区管理委员会办公室联系（地址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：淄博市张店区复兴路和重庆路路口东南角；邮编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：255000；联系电话：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18"/>
          <w:sz w:val="28"/>
          <w:szCs w:val="28"/>
          <w:lang w:val="en-US" w:eastAsia="zh-CN"/>
        </w:rPr>
        <w:t>0533-7870969；传真：0533-7870179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18"/>
          <w:sz w:val="28"/>
          <w:szCs w:val="28"/>
          <w:lang w:val="en-US" w:eastAsia="zh-CN"/>
        </w:rPr>
        <w:t>；电子邮箱（zibojingkaiqubangongshi@zb.shandong.cn）。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40" w:beforeAutospacing="0" w:afterAutospacing="0" w:line="560" w:lineRule="atLeast"/>
        <w:ind w:left="0" w:firstLine="548" w:firstLineChars="200"/>
        <w:jc w:val="both"/>
        <w:textAlignment w:val="auto"/>
        <w:rPr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</w:t>
      </w:r>
      <w:r>
        <w:rPr>
          <w:rFonts w:hint="eastAsia" w:ascii="黑体" w:hAnsi="宋体" w:eastAsia="黑体" w:cs="黑体"/>
          <w:sz w:val="28"/>
          <w:szCs w:val="28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40" w:beforeAutospacing="0" w:afterAutospacing="0" w:line="560" w:lineRule="atLeast"/>
        <w:ind w:left="0" w:firstLine="548" w:firstLineChars="200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年，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经开区</w:t>
      </w:r>
      <w:r>
        <w:rPr>
          <w:rFonts w:hint="eastAsia" w:ascii="仿宋_GB2312" w:eastAsia="仿宋_GB2312" w:cs="仿宋_GB2312"/>
          <w:sz w:val="28"/>
          <w:szCs w:val="28"/>
        </w:rPr>
        <w:t>管委会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认真贯彻落实党中央、国务院和省、市政府关于政务公开的系列部署，进一步调整优化公开目录，拓展公开渠道，增强政民互动，深化公开的力度和深度，充分保障公众知情权、参与权和监督权，努力打造阳光、透明、开放、服务型政府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 </w:t>
      </w:r>
    </w:p>
    <w:p>
      <w:pPr>
        <w:numPr>
          <w:ilvl w:val="0"/>
          <w:numId w:val="1"/>
        </w:numPr>
        <w:bidi w:val="0"/>
        <w:ind w:firstLine="548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不断加强主动公开力度</w:t>
      </w:r>
    </w:p>
    <w:p>
      <w:pPr>
        <w:numPr>
          <w:ilvl w:val="0"/>
          <w:numId w:val="0"/>
        </w:numPr>
        <w:bidi w:val="0"/>
        <w:ind w:firstLine="548" w:firstLineChars="200"/>
        <w:rPr>
          <w:sz w:val="28"/>
          <w:szCs w:val="28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一是完善基础信息公开，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及时发布并实时更新规划信息、机构职能、财务信息、政务公开培训信息等法定基础公开内容，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全区各镇、各部门通过信息公开专栏公开信息1222条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二是推进文件公开与解读，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主动公开区办公室文件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条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，按照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“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谁起草、谁解读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”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的原则，将政策解读与政策制定同步进行。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三是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及时发布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区管委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会议信息，并发布事项解读让群众明白，使公开的信息简单明了。</w:t>
      </w:r>
    </w:p>
    <w:p>
      <w:pPr>
        <w:bidi w:val="0"/>
        <w:ind w:firstLine="548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（二）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依法开展</w:t>
      </w:r>
      <w:r>
        <w:rPr>
          <w:rFonts w:hint="eastAsia" w:ascii="楷体_GB2312" w:hAnsi="楷体_GB2312" w:eastAsia="楷体_GB2312" w:cs="楷体_GB2312"/>
          <w:sz w:val="28"/>
          <w:szCs w:val="28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受理向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经开区管委会</w:t>
      </w:r>
      <w:r>
        <w:rPr>
          <w:rFonts w:hint="eastAsia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各镇、各部门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提起的信息公开申请</w:t>
      </w:r>
      <w:r>
        <w:rPr>
          <w:rFonts w:hint="eastAsia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件，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全部依法依规予以办理。因依申请公开引发的行政复议案件1件，所有案件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</w:rPr>
        <w:t>均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按照法定程序进行了办理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较好保障了企业和群众获取政府信息的权利。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无结转下年度继续办理件。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468" w:firstLineChars="200"/>
        <w:jc w:val="both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6530" cy="2988310"/>
            <wp:effectExtent l="5080" t="4445" r="15240" b="171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bidi w:val="0"/>
        <w:ind w:firstLine="548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（三）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不断加强</w:t>
      </w:r>
      <w:r>
        <w:rPr>
          <w:rFonts w:hint="eastAsia" w:ascii="楷体_GB2312" w:hAnsi="楷体_GB2312" w:eastAsia="楷体_GB2312" w:cs="楷体_GB2312"/>
          <w:sz w:val="28"/>
          <w:szCs w:val="28"/>
        </w:rPr>
        <w:t>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动态更新政府信息主动公开目录，明确全年重点工作和责任分工；完善政府信息公开源头认定机制；对拟公开的政府信息依法依规做好保密审查，切实做到“涉密信息不上网、上网信息不涉密”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，全年未发生在政府信息公开过程中公布涉密文件和泄密的情况。</w:t>
      </w:r>
    </w:p>
    <w:p>
      <w:pPr>
        <w:bidi w:val="0"/>
        <w:ind w:firstLine="548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（四）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不断优化</w:t>
      </w:r>
      <w:r>
        <w:rPr>
          <w:rFonts w:hint="eastAsia" w:ascii="楷体_GB2312" w:hAnsi="楷体_GB2312" w:eastAsia="楷体_GB2312" w:cs="楷体_GB2312"/>
          <w:sz w:val="28"/>
          <w:szCs w:val="28"/>
        </w:rPr>
        <w:t>政府信息公开平台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both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根据市政府办公室工作部署，及时调整优化政府信息公开平台栏目设置，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对所设置栏目按照要求及时进行内容维护。充分发挥互联网覆盖面广、传播迅速、便于查询的优势，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截至目前，爱经开订阅数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350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人，信息发布量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150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条，</w:t>
      </w: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</w:rPr>
        <w:t>自身做好政务信息公开的同时，切实督促各部门单位办好微信公众号，定时更新，进一步扩大受众面。</w:t>
      </w:r>
    </w:p>
    <w:p>
      <w:pPr>
        <w:bidi w:val="0"/>
        <w:ind w:firstLine="548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（五）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不断强化</w:t>
      </w:r>
      <w:r>
        <w:rPr>
          <w:rFonts w:hint="eastAsia" w:ascii="楷体_GB2312" w:hAnsi="楷体_GB2312" w:eastAsia="楷体_GB2312" w:cs="楷体_GB2312"/>
          <w:sz w:val="28"/>
          <w:szCs w:val="28"/>
        </w:rPr>
        <w:t>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333333"/>
          <w:spacing w:val="0"/>
          <w:sz w:val="28"/>
          <w:szCs w:val="28"/>
          <w:lang w:val="en-US" w:eastAsia="zh-CN"/>
        </w:rPr>
        <w:t>一是健全政务公开队伍。及时调整工作领导小组，根据工作开展情况进一步完善体制机制，推进政务公开工作再提升。二是强化日常监督检查。安排专人负责对公开内容进行规范性审查，坚决防止错漏字、信息发布不准确等事件发生。三是加强业务培训。制</w:t>
      </w:r>
      <w:r>
        <w:rPr>
          <w:rFonts w:hint="default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t>定2023年政务公开培训计划，全年开展专题培训3次，全面提升本单位政务公开工作水平。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333333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492750" cy="4119245"/>
            <wp:effectExtent l="0" t="0" r="12700" b="14605"/>
            <wp:docPr id="2" name="图片 2" descr="23.7.27政务公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.7.27政务公开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textAlignment w:val="auto"/>
        <w:rPr>
          <w:sz w:val="28"/>
          <w:szCs w:val="28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28"/>
          <w:szCs w:val="28"/>
        </w:rPr>
        <w:t>二、主动公开政府信息情况</w:t>
      </w:r>
    </w:p>
    <w:tbl>
      <w:tblPr>
        <w:tblStyle w:val="5"/>
        <w:tblW w:w="93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4"/>
        <w:gridCol w:w="2255"/>
        <w:gridCol w:w="1985"/>
        <w:gridCol w:w="3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 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本年制发件数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本年废止件数</w:t>
            </w:r>
          </w:p>
        </w:tc>
        <w:tc>
          <w:tcPr>
            <w:tcW w:w="3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规章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行政规范性文件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 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7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6467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 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7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行政强制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3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第二十条 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信息内容</w:t>
            </w:r>
          </w:p>
        </w:tc>
        <w:tc>
          <w:tcPr>
            <w:tcW w:w="7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行政事业性收费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28"/>
          <w:szCs w:val="28"/>
        </w:rPr>
      </w:pPr>
      <w:r>
        <w:rPr>
          <w:rFonts w:hint="default" w:ascii="黑体" w:hAnsi="宋体" w:eastAsia="黑体" w:cs="黑体"/>
          <w:caps w:val="0"/>
          <w:color w:val="000000"/>
          <w:spacing w:val="0"/>
          <w:sz w:val="28"/>
          <w:szCs w:val="28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565" w:tblpY="529"/>
        <w:tblOverlap w:val="never"/>
        <w:tblW w:w="94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844"/>
        <w:gridCol w:w="2314"/>
        <w:gridCol w:w="665"/>
        <w:gridCol w:w="743"/>
        <w:gridCol w:w="687"/>
        <w:gridCol w:w="877"/>
        <w:gridCol w:w="855"/>
        <w:gridCol w:w="511"/>
        <w:gridCol w:w="12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378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6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37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6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2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37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12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7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1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3.其他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7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textAlignment w:val="auto"/>
        <w:rPr>
          <w:rFonts w:hint="default" w:ascii="Times New Roman" w:hAnsi="Times New Roman" w:eastAsia="黑体" w:cs="Times New Roman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40" w:beforeAutospacing="0" w:after="0" w:afterAutospacing="0" w:line="560" w:lineRule="atLeast"/>
        <w:ind w:left="0" w:right="0" w:firstLine="548" w:firstLineChars="200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28"/>
          <w:szCs w:val="28"/>
        </w:rPr>
      </w:pPr>
      <w:r>
        <w:rPr>
          <w:rFonts w:hint="default" w:ascii="黑体" w:hAnsi="宋体" w:eastAsia="黑体" w:cs="黑体"/>
          <w:caps w:val="0"/>
          <w:color w:val="000000"/>
          <w:spacing w:val="0"/>
          <w:sz w:val="28"/>
          <w:szCs w:val="28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580" w:tblpY="933"/>
        <w:tblOverlap w:val="never"/>
        <w:tblW w:w="94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580"/>
        <w:gridCol w:w="581"/>
        <w:gridCol w:w="582"/>
        <w:gridCol w:w="591"/>
        <w:gridCol w:w="582"/>
        <w:gridCol w:w="582"/>
        <w:gridCol w:w="582"/>
        <w:gridCol w:w="582"/>
        <w:gridCol w:w="592"/>
        <w:gridCol w:w="583"/>
        <w:gridCol w:w="583"/>
        <w:gridCol w:w="584"/>
        <w:gridCol w:w="584"/>
        <w:gridCol w:w="14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8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29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8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/>
              <w:rPr>
                <w:rFonts w:hint="eastAsia"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/>
              <w:rPr>
                <w:rFonts w:hint="eastAsia"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/>
              <w:rPr>
                <w:rFonts w:hint="eastAsia"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/>
              <w:rPr>
                <w:rFonts w:hint="eastAsia"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/>
              <w:rPr>
                <w:rFonts w:hint="eastAsia"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atLeast"/>
        <w:ind w:left="0" w:firstLine="548" w:firstLineChars="20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atLeast"/>
        <w:ind w:left="0" w:firstLine="548" w:firstLineChars="20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atLeast"/>
        <w:ind w:left="0" w:firstLine="548" w:firstLineChars="20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  <w:t>年管委会在政府信息公开工作中存在的问题主要有公开意识不到位、政策解读质量仍需提升、工作人员业务能力有待提高。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  <w:t>下一步，</w:t>
      </w:r>
      <w:r>
        <w:rPr>
          <w:rFonts w:hint="eastAsia" w:eastAsia="仿宋_GB2312" w:cs="Times New Roman"/>
          <w:caps w:val="0"/>
          <w:color w:val="000000"/>
          <w:spacing w:val="0"/>
          <w:sz w:val="28"/>
          <w:szCs w:val="28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  <w:t>将继续深入贯彻国家、省、市政策精神，牢固树立人民至上的服务理念，履职尽责，埋头苦干，开拓创新，敢于争先，提高人民满意度。一是加强法规</w:t>
      </w:r>
      <w:r>
        <w:rPr>
          <w:rFonts w:hint="eastAsia" w:ascii="Times New Roman" w:hAnsi="Times New Roman" w:eastAsia="仿宋_GB2312" w:cs="Times New Roman"/>
          <w:caps w:val="0"/>
          <w:color w:val="000000"/>
          <w:spacing w:val="0"/>
          <w:sz w:val="28"/>
          <w:szCs w:val="28"/>
          <w:lang w:val="en-US" w:eastAsia="zh-CN"/>
        </w:rPr>
        <w:t>宣传贯彻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28"/>
          <w:szCs w:val="28"/>
        </w:rPr>
        <w:t>，提升政务公开工作人员公开意识，将政务公开政策法规纳入在职培训内容，全面提升工作人员的法治思维和依法公开意识。二是推动政策解读提质增效，政策解读内容精细化，切实提高解读质量，不断丰富解读形式，进一步拓宽解读渠道，力求内容深入、形式多样、通俗易懂。三是加大培训力度，通过一对一指导、培训会、专题座谈会等方式加强政务公开业务能力水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atLeast"/>
        <w:ind w:left="0" w:firstLine="548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atLeast"/>
        <w:ind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（一）依据《政府信息公开信息处理费管理办法》收取信息处理费的情况：无。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atLeast"/>
        <w:ind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（二）本年度建议提案办理情况：无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atLeast"/>
        <w:ind w:firstLine="548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三）本行政机关在政务公开制度、内容、形式和平台建设方面的创新实践情况：依申请公开方面，经开区管委会办公室不断加强各单位间的协调力度，统一各单位答复口径，进一步对法律依据、指引答复工作进行规范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ind w:firstLine="548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）《2023年淄博市政务公开工作方案》落实情况：根据市政务公开工作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要点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《2023年淄博经济开发区政务公开方案》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及《2023年经开区政务公开重点工作任务分解表》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以清单形式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明确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工作要求、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责任单位和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时限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等内容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，确保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上级部署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任务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全面落实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ind w:firstLine="628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ind w:firstLine="628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588" w:bottom="1985" w:left="1588" w:header="851" w:footer="1588" w:gutter="0"/>
      <w:cols w:space="720" w:num="1"/>
      <w:docGrid w:type="linesAndChars" w:linePitch="289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8916F"/>
    <w:multiLevelType w:val="singleLevel"/>
    <w:tmpl w:val="DA6891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C8062F"/>
    <w:multiLevelType w:val="singleLevel"/>
    <w:tmpl w:val="1BC8062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ODMwZmQ0OWRjNjI2MjRjMDVhZGE0NmIzNmIzNzEifQ=="/>
  </w:docVars>
  <w:rsids>
    <w:rsidRoot w:val="00000000"/>
    <w:rsid w:val="000C024B"/>
    <w:rsid w:val="014D28C9"/>
    <w:rsid w:val="01AA1AC9"/>
    <w:rsid w:val="027A149C"/>
    <w:rsid w:val="04F01EE9"/>
    <w:rsid w:val="055F2BCB"/>
    <w:rsid w:val="056A4771"/>
    <w:rsid w:val="08030185"/>
    <w:rsid w:val="0A8223A2"/>
    <w:rsid w:val="0B835865"/>
    <w:rsid w:val="0C6C18E2"/>
    <w:rsid w:val="0CB14D8B"/>
    <w:rsid w:val="0CDA72D1"/>
    <w:rsid w:val="0EAD12BB"/>
    <w:rsid w:val="10A02A15"/>
    <w:rsid w:val="10F863AD"/>
    <w:rsid w:val="119A3908"/>
    <w:rsid w:val="127A5AD5"/>
    <w:rsid w:val="133E2072"/>
    <w:rsid w:val="137361BF"/>
    <w:rsid w:val="1379754E"/>
    <w:rsid w:val="14847F58"/>
    <w:rsid w:val="14F926F4"/>
    <w:rsid w:val="150E1EF2"/>
    <w:rsid w:val="17045380"/>
    <w:rsid w:val="1A2F12F4"/>
    <w:rsid w:val="1A366B77"/>
    <w:rsid w:val="1B281F85"/>
    <w:rsid w:val="1C511068"/>
    <w:rsid w:val="1CCC4B92"/>
    <w:rsid w:val="1CE1063D"/>
    <w:rsid w:val="1D392227"/>
    <w:rsid w:val="1DCD2970"/>
    <w:rsid w:val="1E200CF1"/>
    <w:rsid w:val="1E2E3FC6"/>
    <w:rsid w:val="1FDE1FCD"/>
    <w:rsid w:val="203C5B8B"/>
    <w:rsid w:val="21BB6D03"/>
    <w:rsid w:val="22400CF8"/>
    <w:rsid w:val="23BF0FAD"/>
    <w:rsid w:val="23F724F4"/>
    <w:rsid w:val="245A2A83"/>
    <w:rsid w:val="271D04C4"/>
    <w:rsid w:val="29AC5B2F"/>
    <w:rsid w:val="2A3C3357"/>
    <w:rsid w:val="2C0E487F"/>
    <w:rsid w:val="2E624457"/>
    <w:rsid w:val="2F546A4D"/>
    <w:rsid w:val="309F1F4A"/>
    <w:rsid w:val="316D0A99"/>
    <w:rsid w:val="326835EA"/>
    <w:rsid w:val="32AC6BA0"/>
    <w:rsid w:val="32F7778D"/>
    <w:rsid w:val="34A915E9"/>
    <w:rsid w:val="35223149"/>
    <w:rsid w:val="35935DF5"/>
    <w:rsid w:val="369260AD"/>
    <w:rsid w:val="36CC5A63"/>
    <w:rsid w:val="36FD5C1C"/>
    <w:rsid w:val="374B4BD9"/>
    <w:rsid w:val="37D83F93"/>
    <w:rsid w:val="382611A3"/>
    <w:rsid w:val="39696FD5"/>
    <w:rsid w:val="39BF365D"/>
    <w:rsid w:val="3B7F12F6"/>
    <w:rsid w:val="3C5F3131"/>
    <w:rsid w:val="3C805325"/>
    <w:rsid w:val="3DF05B26"/>
    <w:rsid w:val="3EFC7EB5"/>
    <w:rsid w:val="3FC1012F"/>
    <w:rsid w:val="41B43093"/>
    <w:rsid w:val="41B810BD"/>
    <w:rsid w:val="41C45CB4"/>
    <w:rsid w:val="42D33CD5"/>
    <w:rsid w:val="430F1056"/>
    <w:rsid w:val="44735525"/>
    <w:rsid w:val="453A628D"/>
    <w:rsid w:val="45E16709"/>
    <w:rsid w:val="45E36925"/>
    <w:rsid w:val="469C1D5F"/>
    <w:rsid w:val="471C3E9C"/>
    <w:rsid w:val="475E2707"/>
    <w:rsid w:val="48D32C81"/>
    <w:rsid w:val="491E63EF"/>
    <w:rsid w:val="4A3B6D2F"/>
    <w:rsid w:val="4A431740"/>
    <w:rsid w:val="4A563B69"/>
    <w:rsid w:val="4B396FAF"/>
    <w:rsid w:val="4C975D73"/>
    <w:rsid w:val="4D1D096E"/>
    <w:rsid w:val="4DFF0074"/>
    <w:rsid w:val="4E41068C"/>
    <w:rsid w:val="4E564138"/>
    <w:rsid w:val="4F0C0C9A"/>
    <w:rsid w:val="4F257647"/>
    <w:rsid w:val="51A76A58"/>
    <w:rsid w:val="51C66964"/>
    <w:rsid w:val="52262759"/>
    <w:rsid w:val="523E73BD"/>
    <w:rsid w:val="53C17611"/>
    <w:rsid w:val="543E18F6"/>
    <w:rsid w:val="56024BA5"/>
    <w:rsid w:val="578A30A4"/>
    <w:rsid w:val="58D2085F"/>
    <w:rsid w:val="58DE7204"/>
    <w:rsid w:val="595C281E"/>
    <w:rsid w:val="5A846B75"/>
    <w:rsid w:val="5BC85F49"/>
    <w:rsid w:val="5C341831"/>
    <w:rsid w:val="5C677510"/>
    <w:rsid w:val="5C8A31FF"/>
    <w:rsid w:val="5CD86660"/>
    <w:rsid w:val="5D414AEF"/>
    <w:rsid w:val="5DDC030E"/>
    <w:rsid w:val="5F630463"/>
    <w:rsid w:val="5F8F74AA"/>
    <w:rsid w:val="5FD01870"/>
    <w:rsid w:val="5FF94923"/>
    <w:rsid w:val="62612C54"/>
    <w:rsid w:val="635F3637"/>
    <w:rsid w:val="638E5CCA"/>
    <w:rsid w:val="63AE1A86"/>
    <w:rsid w:val="64704B0C"/>
    <w:rsid w:val="66887A48"/>
    <w:rsid w:val="668B1DF4"/>
    <w:rsid w:val="68431DB5"/>
    <w:rsid w:val="6874548F"/>
    <w:rsid w:val="69D501AF"/>
    <w:rsid w:val="69F41E03"/>
    <w:rsid w:val="6AC36259"/>
    <w:rsid w:val="6B721A2E"/>
    <w:rsid w:val="6C172D01"/>
    <w:rsid w:val="6E58315D"/>
    <w:rsid w:val="6F307C36"/>
    <w:rsid w:val="6F4638FD"/>
    <w:rsid w:val="6F571666"/>
    <w:rsid w:val="6F8714C7"/>
    <w:rsid w:val="72252EC6"/>
    <w:rsid w:val="730035C2"/>
    <w:rsid w:val="759A22AD"/>
    <w:rsid w:val="786C4FD2"/>
    <w:rsid w:val="789B25C4"/>
    <w:rsid w:val="79F75F20"/>
    <w:rsid w:val="7AFB37ED"/>
    <w:rsid w:val="7B8E6410"/>
    <w:rsid w:val="7D17119C"/>
    <w:rsid w:val="7D196C69"/>
    <w:rsid w:val="7D6513F2"/>
    <w:rsid w:val="7DB008BF"/>
    <w:rsid w:val="7DE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autoRedefine/>
    <w:unhideWhenUsed/>
    <w:qFormat/>
    <w:uiPriority w:val="99"/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  <w:bCs/>
      <w:bdr w:val="dashed" w:color="auto" w:sz="36" w:space="0"/>
    </w:rPr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autoRedefine/>
    <w:qFormat/>
    <w:uiPriority w:val="0"/>
    <w:rPr>
      <w:b/>
      <w:bCs/>
    </w:rPr>
  </w:style>
  <w:style w:type="character" w:styleId="10">
    <w:name w:val="HTML Definition"/>
    <w:basedOn w:val="6"/>
    <w:autoRedefine/>
    <w:qFormat/>
    <w:uiPriority w:val="0"/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autoRedefine/>
    <w:qFormat/>
    <w:uiPriority w:val="0"/>
    <w:rPr>
      <w:color w:val="0000FF"/>
      <w:u w:val="none"/>
    </w:rPr>
  </w:style>
  <w:style w:type="character" w:styleId="13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autoRedefine/>
    <w:qFormat/>
    <w:uiPriority w:val="0"/>
  </w:style>
  <w:style w:type="character" w:styleId="15">
    <w:name w:val="HTML Keyboard"/>
    <w:basedOn w:val="6"/>
    <w:autoRedefine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autoRedefine/>
    <w:qFormat/>
    <w:uiPriority w:val="0"/>
    <w:rPr>
      <w:rFonts w:ascii="Courier New" w:hAnsi="Courier New"/>
    </w:rPr>
  </w:style>
  <w:style w:type="character" w:customStyle="1" w:styleId="17">
    <w:name w:val="hover"/>
    <w:basedOn w:val="6"/>
    <w:autoRedefine/>
    <w:qFormat/>
    <w:uiPriority w:val="0"/>
    <w:rPr>
      <w:color w:val="FFFFFF"/>
    </w:rPr>
  </w:style>
  <w:style w:type="character" w:customStyle="1" w:styleId="18">
    <w:name w:val="hover1"/>
    <w:basedOn w:val="6"/>
    <w:autoRedefine/>
    <w:qFormat/>
    <w:uiPriority w:val="0"/>
    <w:rPr>
      <w:color w:val="245399"/>
    </w:rPr>
  </w:style>
  <w:style w:type="character" w:customStyle="1" w:styleId="19">
    <w:name w:val="hover2"/>
    <w:basedOn w:val="6"/>
    <w:autoRedefine/>
    <w:qFormat/>
    <w:uiPriority w:val="0"/>
    <w:rPr>
      <w:color w:val="2453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历年依申请公开数量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2021年</c:v>
                </c:pt>
                <c:pt idx="1">
                  <c:v>2022年</c:v>
                </c:pt>
                <c:pt idx="2">
                  <c:v>2023年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6"/>
        <c:overlap val="-28"/>
        <c:axId val="980082241"/>
        <c:axId val="876878626"/>
      </c:barChart>
      <c:catAx>
        <c:axId val="98008224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76878626"/>
        <c:crosses val="autoZero"/>
        <c:auto val="1"/>
        <c:lblAlgn val="ctr"/>
        <c:lblOffset val="100"/>
        <c:noMultiLvlLbl val="0"/>
      </c:catAx>
      <c:valAx>
        <c:axId val="87687862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008224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2449</Words>
  <Characters>2588</Characters>
  <Lines>0</Lines>
  <Paragraphs>0</Paragraphs>
  <TotalTime>315</TotalTime>
  <ScaleCrop>false</ScaleCrop>
  <LinksUpToDate>false</LinksUpToDate>
  <CharactersWithSpaces>2617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2023-01-06T00:53:00Z</dcterms:created>
  <dc:creator>Lenovo009</dc:creator>
  <cp:lastModifiedBy>Lenovo009</cp:lastModifiedBy>
  <cp:lastPrinted>2024-01-10T07:25:00Z</cp:lastPrinted>
  <dcterms:modified xsi:type="dcterms:W3CDTF">2024-02-19T06:28:25Z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7C79C143E6FC464BB07F9D4EE4C6B4F3</vt:lpwstr>
  </property>
</Properties>
</file>