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390" w:afterAutospacing="0" w:line="560" w:lineRule="atLeas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390" w:afterAutospacing="0" w:line="560" w:lineRule="atLeas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  <w:t>淄博经济开发区管理委员会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390" w:afterAutospacing="0" w:line="560" w:lineRule="atLeas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aps w:val="0"/>
          <w:color w:val="000000"/>
          <w:spacing w:val="12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  <w:t>年政府信息公开工作年度报告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40" w:beforeAutospacing="0" w:after="0" w:afterAutospacing="0" w:line="560" w:lineRule="atLeast"/>
        <w:ind w:left="0" w:right="0" w:firstLine="548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1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本年度报告根据《中华人民共和国政府信息公开条例》和《国务院办公厅政府信息与政务公开办公室关于印发&lt;中华人民共和国政府信息公开工作年度报告格式&gt;的通知》（国办公开办函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  <w:t>〔2021〕30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号）相关要求编制，内容包括总体情况、主动公开政府信息情况、收到和处理政府信息公开申请情况、政府信息公开行政复议和行政诉讼情况、存在的主要问题及改进情况、其他需要报告的事项等六个部分。本年度报告中所列数据统计期限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日到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</w:rPr>
        <w:t>年12月31日。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如对报告内容有疑问，请与经开区管理委员会办公室联系（地址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：淄博市张店区复兴路和重庆路路口东南角；邮编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：255000；联系电话：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18"/>
          <w:sz w:val="28"/>
          <w:szCs w:val="28"/>
          <w:lang w:val="en-US" w:eastAsia="zh-CN"/>
        </w:rPr>
        <w:t>0533-7870969；传真：0533-7870179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18"/>
          <w:sz w:val="28"/>
          <w:szCs w:val="28"/>
          <w:lang w:val="en-US" w:eastAsia="zh-CN"/>
        </w:rPr>
        <w:t>；电子邮箱（zibojingkaiqubangongshi@zb.shandong.cn）。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40" w:beforeAutospacing="0" w:afterAutospacing="0" w:line="560" w:lineRule="atLeast"/>
        <w:ind w:left="0" w:firstLine="548" w:firstLineChars="200"/>
        <w:jc w:val="both"/>
        <w:textAlignment w:val="auto"/>
        <w:rPr>
          <w:sz w:val="28"/>
          <w:szCs w:val="28"/>
        </w:rPr>
      </w:pPr>
      <w:r>
        <w:rPr>
          <w:rFonts w:ascii="黑体" w:hAnsi="宋体" w:eastAsia="黑体" w:cs="黑体"/>
          <w:sz w:val="28"/>
          <w:szCs w:val="28"/>
        </w:rPr>
        <w:t>一、</w:t>
      </w:r>
      <w:r>
        <w:rPr>
          <w:rFonts w:hint="eastAsia" w:ascii="黑体" w:hAnsi="宋体" w:eastAsia="黑体" w:cs="黑体"/>
          <w:sz w:val="28"/>
          <w:szCs w:val="28"/>
        </w:rPr>
        <w:t>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40" w:beforeAutospacing="0" w:afterAutospacing="0" w:line="560" w:lineRule="atLeast"/>
        <w:ind w:left="0" w:firstLine="548" w:firstLineChars="200"/>
        <w:jc w:val="both"/>
        <w:textAlignment w:val="auto"/>
        <w:rPr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 w:cs="仿宋_GB2312"/>
          <w:sz w:val="28"/>
          <w:szCs w:val="28"/>
        </w:rPr>
        <w:t>年，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经开区</w:t>
      </w:r>
      <w:r>
        <w:rPr>
          <w:rFonts w:hint="eastAsia" w:ascii="仿宋_GB2312" w:eastAsia="仿宋_GB2312" w:cs="仿宋_GB2312"/>
          <w:sz w:val="28"/>
          <w:szCs w:val="28"/>
        </w:rPr>
        <w:t>管委会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认真贯彻落实党中央、国务院和省、市政府关于政务公开的系列部署，进一步调整优化公开目录，拓展公开渠道，增强政民互动，深化公开的力度和深度，充分保障公众知情权、参与权和监督权，努力打造阳光、透明、开放、服务型政府。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28"/>
          <w:szCs w:val="28"/>
        </w:rPr>
        <w:t> </w:t>
      </w:r>
    </w:p>
    <w:p>
      <w:pPr>
        <w:numPr>
          <w:ilvl w:val="0"/>
          <w:numId w:val="1"/>
        </w:numPr>
        <w:bidi w:val="0"/>
        <w:ind w:firstLine="548" w:firstLineChars="20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不断加强主动公开力度</w:t>
      </w:r>
    </w:p>
    <w:p>
      <w:pPr>
        <w:numPr>
          <w:ilvl w:val="0"/>
          <w:numId w:val="0"/>
        </w:numPr>
        <w:bidi w:val="0"/>
        <w:ind w:firstLine="548" w:firstLineChars="200"/>
        <w:rPr>
          <w:sz w:val="28"/>
          <w:szCs w:val="28"/>
        </w:rPr>
      </w:pPr>
      <w:r>
        <w:rPr>
          <w:rFonts w:hint="eastAsia" w:ascii="仿宋_GB2312" w:eastAsia="仿宋_GB2312" w:cs="仿宋_GB2312"/>
          <w:caps w:val="0"/>
          <w:color w:val="333333"/>
          <w:spacing w:val="0"/>
          <w:sz w:val="28"/>
          <w:szCs w:val="28"/>
          <w:lang w:val="en-US" w:eastAsia="zh-CN"/>
        </w:rPr>
        <w:t>一是完善基础信息公开，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28"/>
          <w:szCs w:val="28"/>
        </w:rPr>
        <w:t>及时发布并实时更新规划信息、机构职能、财务信息、政务公开培训信息等法定基础公开内容，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28"/>
          <w:szCs w:val="28"/>
          <w:lang w:val="en-US" w:eastAsia="zh-CN"/>
        </w:rPr>
        <w:t>全区各镇、各部门通过信息公开专栏公开信息1222条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28"/>
          <w:szCs w:val="28"/>
        </w:rPr>
        <w:t>。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28"/>
          <w:szCs w:val="28"/>
          <w:lang w:val="en-US" w:eastAsia="zh-CN"/>
        </w:rPr>
        <w:t>二是推进文件公开与解读，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28"/>
          <w:szCs w:val="28"/>
        </w:rPr>
        <w:t>主动公开区办公室文件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28"/>
          <w:szCs w:val="28"/>
        </w:rPr>
        <w:t>条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28"/>
          <w:szCs w:val="28"/>
        </w:rPr>
        <w:t>，按照</w:t>
      </w:r>
      <w:r>
        <w:rPr>
          <w:rFonts w:hint="eastAsia" w:ascii="宋体" w:hAnsi="宋体" w:eastAsia="宋体" w:cs="宋体"/>
          <w:caps w:val="0"/>
          <w:color w:val="333333"/>
          <w:spacing w:val="0"/>
          <w:sz w:val="28"/>
          <w:szCs w:val="28"/>
        </w:rPr>
        <w:t>“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28"/>
          <w:szCs w:val="28"/>
        </w:rPr>
        <w:t>谁起草、谁解读</w:t>
      </w:r>
      <w:r>
        <w:rPr>
          <w:rFonts w:hint="eastAsia" w:ascii="宋体" w:hAnsi="宋体" w:eastAsia="宋体" w:cs="宋体"/>
          <w:caps w:val="0"/>
          <w:color w:val="333333"/>
          <w:spacing w:val="0"/>
          <w:sz w:val="28"/>
          <w:szCs w:val="28"/>
        </w:rPr>
        <w:t>”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28"/>
          <w:szCs w:val="28"/>
        </w:rPr>
        <w:t>的原则，将政策解读与政策制定同步进行。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28"/>
          <w:szCs w:val="28"/>
          <w:lang w:val="en-US" w:eastAsia="zh-CN"/>
        </w:rPr>
        <w:t>三是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28"/>
          <w:szCs w:val="28"/>
        </w:rPr>
        <w:t>及时发布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28"/>
          <w:szCs w:val="28"/>
          <w:lang w:val="en-US" w:eastAsia="zh-CN"/>
        </w:rPr>
        <w:t>区管委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28"/>
          <w:szCs w:val="28"/>
        </w:rPr>
        <w:t>会议信息，并发布事项解读让群众明白，使公开的信息简单明了。</w:t>
      </w:r>
    </w:p>
    <w:p>
      <w:pPr>
        <w:bidi w:val="0"/>
        <w:ind w:firstLine="548" w:firstLineChars="20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（二）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依法开展</w:t>
      </w:r>
      <w:r>
        <w:rPr>
          <w:rFonts w:hint="eastAsia" w:ascii="楷体_GB2312" w:hAnsi="楷体_GB2312" w:eastAsia="楷体_GB2312" w:cs="楷体_GB2312"/>
          <w:sz w:val="28"/>
          <w:szCs w:val="28"/>
        </w:rPr>
        <w:t>依申请公开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40" w:beforeAutospacing="0" w:after="0" w:afterAutospacing="0" w:line="560" w:lineRule="atLeast"/>
        <w:ind w:left="0" w:right="0" w:firstLine="548" w:firstLineChars="200"/>
        <w:jc w:val="both"/>
        <w:textAlignment w:val="auto"/>
        <w:rPr>
          <w:rFonts w:hint="eastAsia" w:ascii="仿宋_GB2312" w:eastAsia="仿宋_GB2312" w:cs="仿宋_GB2312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28"/>
          <w:szCs w:val="28"/>
        </w:rPr>
        <w:t>年</w:t>
      </w:r>
      <w:r>
        <w:rPr>
          <w:rFonts w:hint="eastAsia" w:eastAsia="仿宋_GB2312" w:cs="Times New Roman"/>
          <w:caps w:val="0"/>
          <w:color w:val="333333"/>
          <w:spacing w:val="0"/>
          <w:sz w:val="28"/>
          <w:szCs w:val="28"/>
          <w:lang w:val="en-US" w:eastAsia="zh-CN"/>
        </w:rPr>
        <w:t>全年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28"/>
          <w:szCs w:val="28"/>
        </w:rPr>
        <w:t>受理向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28"/>
          <w:szCs w:val="28"/>
          <w:lang w:val="en-US" w:eastAsia="zh-CN"/>
        </w:rPr>
        <w:t>经开区管委会</w:t>
      </w:r>
      <w:r>
        <w:rPr>
          <w:rFonts w:hint="eastAsia" w:eastAsia="仿宋_GB2312" w:cs="Times New Roman"/>
          <w:caps w:val="0"/>
          <w:color w:val="333333"/>
          <w:spacing w:val="0"/>
          <w:sz w:val="28"/>
          <w:szCs w:val="28"/>
          <w:lang w:val="en-US" w:eastAsia="zh-CN"/>
        </w:rPr>
        <w:t>各镇、各部门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28"/>
          <w:szCs w:val="28"/>
        </w:rPr>
        <w:t>提起的信息公开申请</w:t>
      </w:r>
      <w:r>
        <w:rPr>
          <w:rFonts w:hint="eastAsia" w:eastAsia="仿宋_GB2312" w:cs="Times New Roman"/>
          <w:caps w:val="0"/>
          <w:color w:val="333333"/>
          <w:spacing w:val="0"/>
          <w:sz w:val="28"/>
          <w:szCs w:val="28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28"/>
          <w:szCs w:val="28"/>
        </w:rPr>
        <w:t>件，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28"/>
          <w:szCs w:val="28"/>
          <w:lang w:val="en-US" w:eastAsia="zh-CN"/>
        </w:rPr>
        <w:t>全部依法依规予以办理。因依申请公开引发的行政复议案件1件，所有案件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28"/>
          <w:szCs w:val="28"/>
        </w:rPr>
        <w:t>均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28"/>
          <w:szCs w:val="28"/>
          <w:lang w:val="en-US" w:eastAsia="zh-CN"/>
        </w:rPr>
        <w:t>按照法定程序进行了办理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28"/>
          <w:szCs w:val="28"/>
        </w:rPr>
        <w:t>，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28"/>
          <w:szCs w:val="28"/>
          <w:lang w:val="en-US" w:eastAsia="zh-CN"/>
        </w:rPr>
        <w:t>较好保障了企业和群众获取政府信息的权利。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28"/>
          <w:szCs w:val="28"/>
        </w:rPr>
        <w:t>无结转下年度继续办理件。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40" w:beforeAutospacing="0" w:after="0" w:afterAutospacing="0" w:line="560" w:lineRule="atLeast"/>
        <w:ind w:left="0" w:right="0" w:firstLine="468" w:firstLineChars="200"/>
        <w:jc w:val="both"/>
        <w:textAlignment w:val="auto"/>
        <w:rPr>
          <w:rFonts w:hint="eastAsia" w:ascii="仿宋_GB2312" w:eastAsia="仿宋_GB2312" w:cs="仿宋_GB2312"/>
          <w:caps w:val="0"/>
          <w:color w:val="333333"/>
          <w:spacing w:val="0"/>
          <w:sz w:val="28"/>
          <w:szCs w:val="28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6530" cy="2988310"/>
            <wp:effectExtent l="5080" t="4445" r="15240" b="1714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bidi w:val="0"/>
        <w:ind w:firstLine="548" w:firstLineChars="20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（三）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不断加强</w:t>
      </w:r>
      <w:r>
        <w:rPr>
          <w:rFonts w:hint="eastAsia" w:ascii="楷体_GB2312" w:hAnsi="楷体_GB2312" w:eastAsia="楷体_GB2312" w:cs="楷体_GB2312"/>
          <w:sz w:val="28"/>
          <w:szCs w:val="28"/>
        </w:rPr>
        <w:t>政府信息管理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40" w:beforeAutospacing="0" w:after="0" w:afterAutospacing="0" w:line="560" w:lineRule="atLeast"/>
        <w:ind w:left="0" w:right="0" w:firstLine="548" w:firstLineChars="200"/>
        <w:jc w:val="both"/>
        <w:textAlignment w:val="auto"/>
        <w:rPr>
          <w:rFonts w:hint="eastAsia" w:ascii="仿宋_GB2312" w:eastAsia="仿宋_GB2312" w:cs="仿宋_GB2312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eastAsia="仿宋_GB2312" w:cs="仿宋_GB2312"/>
          <w:caps w:val="0"/>
          <w:color w:val="333333"/>
          <w:spacing w:val="0"/>
          <w:sz w:val="28"/>
          <w:szCs w:val="28"/>
          <w:lang w:val="en-US" w:eastAsia="zh-CN"/>
        </w:rPr>
        <w:t>动态更新政府信息主动公开目录，明确全年重点工作和责任分工；完善政府信息公开源头认定机制；对拟公开的政府信息依法依规做好保密审查，切实做到“涉密信息不上网、上网信息不涉密”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28"/>
          <w:szCs w:val="28"/>
        </w:rPr>
        <w:t>，全年未发生在政府信息公开过程中公布涉密文件和泄密的情况。</w:t>
      </w:r>
    </w:p>
    <w:p>
      <w:pPr>
        <w:bidi w:val="0"/>
        <w:ind w:firstLine="548" w:firstLineChars="20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（四）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不断优化</w:t>
      </w:r>
      <w:r>
        <w:rPr>
          <w:rFonts w:hint="eastAsia" w:ascii="楷体_GB2312" w:hAnsi="楷体_GB2312" w:eastAsia="楷体_GB2312" w:cs="楷体_GB2312"/>
          <w:sz w:val="28"/>
          <w:szCs w:val="28"/>
        </w:rPr>
        <w:t>政府信息公开平台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40" w:beforeAutospacing="0" w:after="0" w:afterAutospacing="0" w:line="560" w:lineRule="atLeast"/>
        <w:ind w:left="0" w:right="0" w:firstLine="548" w:firstLineChars="200"/>
        <w:jc w:val="both"/>
        <w:textAlignment w:val="auto"/>
        <w:rPr>
          <w:sz w:val="28"/>
          <w:szCs w:val="28"/>
        </w:rPr>
      </w:pPr>
      <w:r>
        <w:rPr>
          <w:rFonts w:hint="eastAsia" w:ascii="仿宋_GB2312" w:eastAsia="仿宋_GB2312" w:cs="仿宋_GB2312"/>
          <w:caps w:val="0"/>
          <w:color w:val="333333"/>
          <w:spacing w:val="0"/>
          <w:sz w:val="28"/>
          <w:szCs w:val="28"/>
          <w:lang w:val="en-US" w:eastAsia="zh-CN"/>
        </w:rPr>
        <w:t>根据市政府办公室工作部署，及时调整优化政府信息公开平台栏目设置，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28"/>
          <w:szCs w:val="28"/>
        </w:rPr>
        <w:t>对所设置栏目按照要求及时进行内容维护。充分发挥互联网覆盖面广、传播迅速、便于查询的优势，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28"/>
          <w:szCs w:val="28"/>
          <w:lang w:val="en-US" w:eastAsia="zh-CN"/>
        </w:rPr>
        <w:t>截至目前，爱经开订阅数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28"/>
          <w:szCs w:val="28"/>
          <w:lang w:val="en-US" w:eastAsia="zh-CN"/>
        </w:rPr>
        <w:t>350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28"/>
          <w:szCs w:val="28"/>
          <w:lang w:val="en-US" w:eastAsia="zh-CN"/>
        </w:rPr>
        <w:t>人，信息发布量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28"/>
          <w:szCs w:val="28"/>
          <w:lang w:val="en-US" w:eastAsia="zh-CN"/>
        </w:rPr>
        <w:t>150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28"/>
          <w:szCs w:val="28"/>
          <w:lang w:val="en-US" w:eastAsia="zh-CN"/>
        </w:rPr>
        <w:t>条，</w:t>
      </w:r>
      <w:r>
        <w:rPr>
          <w:rFonts w:hint="eastAsia" w:ascii="仿宋_GB2312" w:eastAsia="仿宋_GB2312" w:cs="仿宋_GB2312"/>
          <w:caps w:val="0"/>
          <w:color w:val="333333"/>
          <w:spacing w:val="0"/>
          <w:sz w:val="28"/>
          <w:szCs w:val="28"/>
        </w:rPr>
        <w:t>自身做好政务信息公开的同时，切实督促各部门单位办好微信公众号，定时更新，进一步扩大受众面。</w:t>
      </w:r>
    </w:p>
    <w:p>
      <w:pPr>
        <w:bidi w:val="0"/>
        <w:ind w:firstLine="548" w:firstLineChars="20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（五）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不断强化</w:t>
      </w:r>
      <w:r>
        <w:rPr>
          <w:rFonts w:hint="eastAsia" w:ascii="楷体_GB2312" w:hAnsi="楷体_GB2312" w:eastAsia="楷体_GB2312" w:cs="楷体_GB2312"/>
          <w:sz w:val="28"/>
          <w:szCs w:val="28"/>
        </w:rPr>
        <w:t>监督保障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 w:val="0"/>
        <w:autoSpaceDN/>
        <w:bidi w:val="0"/>
        <w:adjustRightInd/>
        <w:snapToGrid/>
        <w:spacing w:before="40" w:beforeAutospacing="0" w:after="0" w:afterAutospacing="0" w:line="560" w:lineRule="atLeast"/>
        <w:ind w:left="0" w:right="0" w:firstLine="548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caps w:val="0"/>
          <w:color w:val="333333"/>
          <w:spacing w:val="0"/>
          <w:sz w:val="28"/>
          <w:szCs w:val="28"/>
          <w:lang w:val="en-US" w:eastAsia="zh-CN"/>
        </w:rPr>
        <w:t>一是健全政务公开队伍。及时调整工作领导小组，根据工作开展情况进一步完善体制机制，推进政务公开工作再提升。二是强化日常监督检查。安排专人负责对公开内容进行规范性审查，坚决防止错漏字、信息发布不准确等事件发生。三是加强业务培训。制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28"/>
          <w:szCs w:val="28"/>
          <w:lang w:val="en-US" w:eastAsia="zh-CN"/>
        </w:rPr>
        <w:t>定2023年政务公开培训计划，全年开展专题培训3次，全面提升本单位政务公开工作水平。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 w:val="0"/>
        <w:autoSpaceDN/>
        <w:bidi w:val="0"/>
        <w:adjustRightInd/>
        <w:snapToGrid/>
        <w:spacing w:before="40" w:beforeAutospacing="0" w:after="0" w:afterAutospacing="0" w:line="560" w:lineRule="atLeast"/>
        <w:ind w:left="0" w:right="0" w:firstLine="548" w:firstLineChars="200"/>
        <w:jc w:val="both"/>
        <w:textAlignment w:val="auto"/>
        <w:rPr>
          <w:rFonts w:hint="eastAsia" w:ascii="Times New Roman" w:hAnsi="Times New Roman" w:eastAsia="仿宋_GB2312" w:cs="Times New Roman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aps w:val="0"/>
          <w:color w:val="333333"/>
          <w:spacing w:val="0"/>
          <w:sz w:val="28"/>
          <w:szCs w:val="28"/>
          <w:lang w:val="en-US" w:eastAsia="zh-CN"/>
        </w:rPr>
        <w:drawing>
          <wp:inline distT="0" distB="0" distL="114300" distR="114300">
            <wp:extent cx="5492750" cy="4119245"/>
            <wp:effectExtent l="0" t="0" r="12700" b="14605"/>
            <wp:docPr id="2" name="图片 2" descr="23.7.27政务公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3.7.27政务公开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2750" cy="411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="40" w:beforeAutospacing="0" w:after="0" w:afterAutospacing="0" w:line="560" w:lineRule="atLeast"/>
        <w:ind w:left="0" w:right="0" w:firstLine="548" w:firstLineChars="200"/>
        <w:textAlignment w:val="auto"/>
        <w:rPr>
          <w:sz w:val="28"/>
          <w:szCs w:val="28"/>
        </w:rPr>
      </w:pPr>
      <w:r>
        <w:rPr>
          <w:rFonts w:hint="eastAsia" w:ascii="黑体" w:hAnsi="宋体" w:eastAsia="黑体" w:cs="黑体"/>
          <w:caps w:val="0"/>
          <w:color w:val="000000"/>
          <w:spacing w:val="0"/>
          <w:sz w:val="28"/>
          <w:szCs w:val="28"/>
        </w:rPr>
        <w:t>二、主动公开政府信息情况</w:t>
      </w:r>
    </w:p>
    <w:tbl>
      <w:tblPr>
        <w:tblStyle w:val="5"/>
        <w:tblW w:w="939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4"/>
        <w:gridCol w:w="2255"/>
        <w:gridCol w:w="1985"/>
        <w:gridCol w:w="312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93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第二十条 第（一）项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信息内容</w:t>
            </w:r>
          </w:p>
        </w:tc>
        <w:tc>
          <w:tcPr>
            <w:tcW w:w="2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本年制发件数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本年废止件数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现行有效件数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20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规章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20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行政规范性文件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39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第二十条 第（五）项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信息内容</w:t>
            </w:r>
          </w:p>
        </w:tc>
        <w:tc>
          <w:tcPr>
            <w:tcW w:w="736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0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行政许可</w:t>
            </w:r>
          </w:p>
        </w:tc>
        <w:tc>
          <w:tcPr>
            <w:tcW w:w="73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6467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939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第二十条 第（六）项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信息内容</w:t>
            </w:r>
          </w:p>
        </w:tc>
        <w:tc>
          <w:tcPr>
            <w:tcW w:w="736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20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行政处罚</w:t>
            </w:r>
          </w:p>
        </w:tc>
        <w:tc>
          <w:tcPr>
            <w:tcW w:w="73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89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0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行政强制</w:t>
            </w:r>
          </w:p>
        </w:tc>
        <w:tc>
          <w:tcPr>
            <w:tcW w:w="73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939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第二十条 第（八）项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20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信息内容</w:t>
            </w:r>
          </w:p>
        </w:tc>
        <w:tc>
          <w:tcPr>
            <w:tcW w:w="736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本年收费金额（单位：万元）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0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行政事业性收费</w:t>
            </w:r>
          </w:p>
        </w:tc>
        <w:tc>
          <w:tcPr>
            <w:tcW w:w="73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="40" w:beforeAutospacing="0" w:after="0" w:afterAutospacing="0" w:line="560" w:lineRule="atLeast"/>
        <w:ind w:left="0" w:right="0" w:firstLine="548" w:firstLineChars="200"/>
        <w:textAlignment w:val="auto"/>
        <w:rPr>
          <w:rFonts w:hint="default" w:ascii="黑体" w:hAnsi="宋体" w:eastAsia="黑体" w:cs="黑体"/>
          <w:caps w:val="0"/>
          <w:color w:val="000000"/>
          <w:spacing w:val="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="40" w:beforeAutospacing="0" w:after="0" w:afterAutospacing="0" w:line="560" w:lineRule="atLeast"/>
        <w:ind w:left="0" w:right="0" w:firstLine="548" w:firstLineChars="200"/>
        <w:textAlignment w:val="auto"/>
        <w:rPr>
          <w:rFonts w:hint="default" w:ascii="黑体" w:hAnsi="宋体" w:eastAsia="黑体" w:cs="黑体"/>
          <w:caps w:val="0"/>
          <w:color w:val="000000"/>
          <w:spacing w:val="0"/>
          <w:sz w:val="28"/>
          <w:szCs w:val="28"/>
        </w:rPr>
      </w:pPr>
      <w:r>
        <w:rPr>
          <w:rFonts w:hint="default" w:ascii="黑体" w:hAnsi="宋体" w:eastAsia="黑体" w:cs="黑体"/>
          <w:caps w:val="0"/>
          <w:color w:val="000000"/>
          <w:spacing w:val="0"/>
          <w:sz w:val="28"/>
          <w:szCs w:val="28"/>
        </w:rPr>
        <w:t>三、收到和处理政府信息公开申请情况</w:t>
      </w:r>
    </w:p>
    <w:tbl>
      <w:tblPr>
        <w:tblStyle w:val="5"/>
        <w:tblpPr w:leftFromText="180" w:rightFromText="180" w:vertAnchor="text" w:horzAnchor="page" w:tblpX="1565" w:tblpY="529"/>
        <w:tblOverlap w:val="never"/>
        <w:tblW w:w="941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3"/>
        <w:gridCol w:w="844"/>
        <w:gridCol w:w="2314"/>
        <w:gridCol w:w="665"/>
        <w:gridCol w:w="743"/>
        <w:gridCol w:w="687"/>
        <w:gridCol w:w="877"/>
        <w:gridCol w:w="855"/>
        <w:gridCol w:w="511"/>
        <w:gridCol w:w="129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378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62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378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6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自然人</w:t>
            </w:r>
          </w:p>
        </w:tc>
        <w:tc>
          <w:tcPr>
            <w:tcW w:w="367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129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378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商业企业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科研机构</w:t>
            </w:r>
          </w:p>
        </w:tc>
        <w:tc>
          <w:tcPr>
            <w:tcW w:w="8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社会公益组织</w:t>
            </w: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法律服务机构</w:t>
            </w:r>
          </w:p>
        </w:tc>
        <w:tc>
          <w:tcPr>
            <w:tcW w:w="5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129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378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37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378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62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31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23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0" w:hRule="atLeast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1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4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sz w:val="18"/>
                <w:szCs w:val="18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sz w:val="18"/>
                <w:szCs w:val="18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sz w:val="18"/>
                <w:szCs w:val="18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sz w:val="18"/>
                <w:szCs w:val="18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sz w:val="18"/>
                <w:szCs w:val="18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sz w:val="18"/>
                <w:szCs w:val="18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sz w:val="18"/>
                <w:szCs w:val="18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4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sz w:val="18"/>
                <w:szCs w:val="18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sz w:val="18"/>
                <w:szCs w:val="18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4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sz w:val="18"/>
                <w:szCs w:val="18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sz w:val="18"/>
                <w:szCs w:val="18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sz w:val="18"/>
                <w:szCs w:val="18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sz w:val="18"/>
                <w:szCs w:val="18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4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sz w:val="18"/>
                <w:szCs w:val="18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sz w:val="18"/>
                <w:szCs w:val="18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3.其他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6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1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37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378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="40" w:beforeAutospacing="0" w:after="0" w:afterAutospacing="0" w:line="560" w:lineRule="atLeast"/>
        <w:ind w:left="0" w:right="0" w:firstLine="548" w:firstLineChars="200"/>
        <w:textAlignment w:val="auto"/>
        <w:rPr>
          <w:rFonts w:hint="default" w:ascii="Times New Roman" w:hAnsi="Times New Roman" w:eastAsia="黑体" w:cs="Times New Roman"/>
          <w:caps w:val="0"/>
          <w:color w:val="000000"/>
          <w:spacing w:val="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="40" w:beforeAutospacing="0" w:after="0" w:afterAutospacing="0" w:line="560" w:lineRule="atLeast"/>
        <w:ind w:left="0" w:right="0" w:firstLine="548" w:firstLineChars="200"/>
        <w:textAlignment w:val="auto"/>
        <w:rPr>
          <w:rFonts w:hint="default" w:ascii="黑体" w:hAnsi="宋体" w:eastAsia="黑体" w:cs="黑体"/>
          <w:caps w:val="0"/>
          <w:color w:val="000000"/>
          <w:spacing w:val="0"/>
          <w:sz w:val="28"/>
          <w:szCs w:val="28"/>
        </w:rPr>
      </w:pPr>
      <w:r>
        <w:rPr>
          <w:rFonts w:hint="default" w:ascii="黑体" w:hAnsi="宋体" w:eastAsia="黑体" w:cs="黑体"/>
          <w:caps w:val="0"/>
          <w:color w:val="000000"/>
          <w:spacing w:val="0"/>
          <w:sz w:val="28"/>
          <w:szCs w:val="28"/>
        </w:rPr>
        <w:t>四、政府信息公开行政复议、行政诉讼情况</w:t>
      </w:r>
    </w:p>
    <w:tbl>
      <w:tblPr>
        <w:tblStyle w:val="5"/>
        <w:tblpPr w:leftFromText="180" w:rightFromText="180" w:vertAnchor="text" w:horzAnchor="page" w:tblpX="1580" w:tblpY="933"/>
        <w:tblOverlap w:val="never"/>
        <w:tblW w:w="942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580"/>
        <w:gridCol w:w="581"/>
        <w:gridCol w:w="582"/>
        <w:gridCol w:w="591"/>
        <w:gridCol w:w="582"/>
        <w:gridCol w:w="582"/>
        <w:gridCol w:w="582"/>
        <w:gridCol w:w="582"/>
        <w:gridCol w:w="592"/>
        <w:gridCol w:w="583"/>
        <w:gridCol w:w="583"/>
        <w:gridCol w:w="584"/>
        <w:gridCol w:w="584"/>
        <w:gridCol w:w="14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6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行政复议</w:t>
            </w:r>
          </w:p>
        </w:tc>
        <w:tc>
          <w:tcPr>
            <w:tcW w:w="681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结果维持</w:t>
            </w:r>
          </w:p>
        </w:tc>
        <w:tc>
          <w:tcPr>
            <w:tcW w:w="58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5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5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总计</w:t>
            </w:r>
          </w:p>
        </w:tc>
        <w:tc>
          <w:tcPr>
            <w:tcW w:w="29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未经复议直接起诉</w:t>
            </w:r>
          </w:p>
        </w:tc>
        <w:tc>
          <w:tcPr>
            <w:tcW w:w="385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rPr>
                <w:rFonts w:hint="eastAsia" w:asci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rPr>
                <w:rFonts w:hint="eastAsia" w:asci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rPr>
                <w:rFonts w:hint="eastAsia" w:asci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rPr>
                <w:rFonts w:hint="eastAsia" w:asci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/>
              <w:rPr>
                <w:rFonts w:hint="eastAsia" w:ascii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维持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总计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维持</w:t>
            </w:r>
          </w:p>
        </w:tc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atLeast"/>
        <w:ind w:left="0" w:firstLine="548" w:firstLineChars="200"/>
        <w:jc w:val="both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atLeast"/>
        <w:ind w:left="0" w:firstLine="548" w:firstLineChars="200"/>
        <w:jc w:val="both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atLeast"/>
        <w:ind w:left="0" w:firstLine="548" w:firstLineChars="200"/>
        <w:jc w:val="both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548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28"/>
          <w:szCs w:val="28"/>
        </w:rPr>
        <w:t>年管委会在政府信息公开工作中存在的问题主要有公开意识不到位、政策解读质量仍需提升、工作人员业务能力有待提高。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548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28"/>
          <w:szCs w:val="28"/>
        </w:rPr>
        <w:t>下一步，</w:t>
      </w:r>
      <w:r>
        <w:rPr>
          <w:rFonts w:hint="eastAsia" w:eastAsia="仿宋_GB2312" w:cs="Times New Roman"/>
          <w:caps w:val="0"/>
          <w:color w:val="000000"/>
          <w:spacing w:val="0"/>
          <w:sz w:val="28"/>
          <w:szCs w:val="28"/>
          <w:lang w:val="en-US" w:eastAsia="zh-CN"/>
        </w:rPr>
        <w:t>管委会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28"/>
          <w:szCs w:val="28"/>
        </w:rPr>
        <w:t>将继续深入贯彻国家、省、市政策精神，牢固树立人民至上的服务理念，履职尽责，埋头苦干，开拓创新，敢于争先，提高人民满意度。一是加强法规</w:t>
      </w:r>
      <w:r>
        <w:rPr>
          <w:rFonts w:hint="eastAsia" w:ascii="Times New Roman" w:hAnsi="Times New Roman" w:eastAsia="仿宋_GB2312" w:cs="Times New Roman"/>
          <w:caps w:val="0"/>
          <w:color w:val="000000"/>
          <w:spacing w:val="0"/>
          <w:sz w:val="28"/>
          <w:szCs w:val="28"/>
          <w:lang w:val="en-US" w:eastAsia="zh-CN"/>
        </w:rPr>
        <w:t>宣传贯彻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28"/>
          <w:szCs w:val="28"/>
        </w:rPr>
        <w:t>，提升政务公开工作人员公开意识，将政务公开政策法规纳入在职培训内容，全面提升工作人员的法治思维和依法公开意识。二是推动政策解读提质增效，政策解读内容精细化，切实提高解读质量，不断丰富解读形式，进一步拓宽解读渠道，力求内容深入、形式多样、通俗易懂。三是加大培训力度，通过一对一指导、培训会、专题座谈会等方式加强政务公开业务能力水平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atLeast"/>
        <w:ind w:left="0" w:firstLine="548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atLeast"/>
        <w:ind w:firstLine="548" w:firstLineChars="20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（一）依据《政府信息公开信息处理费管理办法》收取信息处理费的情况：无。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atLeast"/>
        <w:ind w:firstLine="548" w:firstLineChars="20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（二）本年度建议提案办理情况：无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atLeast"/>
        <w:ind w:firstLine="548" w:firstLineChars="20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（三）本行政机关在政务公开制度、内容、形式和平台建设方面的创新实践情况：依申请公开方面，经开区管委会办公室不断加强各单位间的协调力度，统一各单位答复口径，进一步对法律依据、指引答复工作进行规范。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ind w:firstLine="548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）《2023年淄博市政务公开工作方案》落实情况：根据市政务公开工作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要点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制定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《2023年淄博经济开发区政务公开方案》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及《2023年经开区政务公开重点工作任务分解表》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以清单形式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明确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工作要求、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责任单位和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公开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时限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等内容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，确保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上级部署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任务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全面落实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ind w:firstLine="628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ind w:firstLine="628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2098" w:right="1588" w:bottom="1985" w:left="1588" w:header="851" w:footer="1588" w:gutter="0"/>
      <w:cols w:space="720" w:num="1"/>
      <w:docGrid w:type="linesAndChars" w:linePitch="289" w:charSpace="-14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68916F"/>
    <w:multiLevelType w:val="singleLevel"/>
    <w:tmpl w:val="DA68916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BC8062F"/>
    <w:multiLevelType w:val="singleLevel"/>
    <w:tmpl w:val="1BC8062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ODMwZmQ0OWRjNjI2MjRjMDVhZGE0NmIzNmIzNzEifQ=="/>
  </w:docVars>
  <w:rsids>
    <w:rsidRoot w:val="00000000"/>
    <w:rsid w:val="000C024B"/>
    <w:rsid w:val="014D28C9"/>
    <w:rsid w:val="01AA1AC9"/>
    <w:rsid w:val="027A149C"/>
    <w:rsid w:val="04F01EE9"/>
    <w:rsid w:val="055F2BCB"/>
    <w:rsid w:val="056A4771"/>
    <w:rsid w:val="08030185"/>
    <w:rsid w:val="0A8223A2"/>
    <w:rsid w:val="0B835865"/>
    <w:rsid w:val="0C6C18E2"/>
    <w:rsid w:val="0CB14D8B"/>
    <w:rsid w:val="0CDA72D1"/>
    <w:rsid w:val="0EAD12BB"/>
    <w:rsid w:val="10A02A15"/>
    <w:rsid w:val="10F863AD"/>
    <w:rsid w:val="119A3908"/>
    <w:rsid w:val="127A5AD5"/>
    <w:rsid w:val="133E2072"/>
    <w:rsid w:val="137361BF"/>
    <w:rsid w:val="1379754E"/>
    <w:rsid w:val="14847F58"/>
    <w:rsid w:val="14F926F4"/>
    <w:rsid w:val="150E1EF2"/>
    <w:rsid w:val="17045380"/>
    <w:rsid w:val="1A2F12F4"/>
    <w:rsid w:val="1A366B77"/>
    <w:rsid w:val="1B281F85"/>
    <w:rsid w:val="1C511068"/>
    <w:rsid w:val="1CCC4B92"/>
    <w:rsid w:val="1CE1063D"/>
    <w:rsid w:val="1D392227"/>
    <w:rsid w:val="1DCD2970"/>
    <w:rsid w:val="1E200CF1"/>
    <w:rsid w:val="1E2E3FC6"/>
    <w:rsid w:val="1FDE1FCD"/>
    <w:rsid w:val="203C5B8B"/>
    <w:rsid w:val="21BB6D03"/>
    <w:rsid w:val="22400CF8"/>
    <w:rsid w:val="23BF0FAD"/>
    <w:rsid w:val="23F724F4"/>
    <w:rsid w:val="245A2A83"/>
    <w:rsid w:val="271D04C4"/>
    <w:rsid w:val="29AC5B2F"/>
    <w:rsid w:val="2A3C3357"/>
    <w:rsid w:val="2C0E487F"/>
    <w:rsid w:val="2E624457"/>
    <w:rsid w:val="2F546A4D"/>
    <w:rsid w:val="309F1F4A"/>
    <w:rsid w:val="316D0A99"/>
    <w:rsid w:val="326835EA"/>
    <w:rsid w:val="32AC6BA0"/>
    <w:rsid w:val="32F7778D"/>
    <w:rsid w:val="34A915E9"/>
    <w:rsid w:val="35223149"/>
    <w:rsid w:val="35935DF5"/>
    <w:rsid w:val="369260AD"/>
    <w:rsid w:val="36CC5A63"/>
    <w:rsid w:val="36FD5C1C"/>
    <w:rsid w:val="374B4BD9"/>
    <w:rsid w:val="37D83F93"/>
    <w:rsid w:val="382611A3"/>
    <w:rsid w:val="39696FD5"/>
    <w:rsid w:val="39BF365D"/>
    <w:rsid w:val="3B7F12F6"/>
    <w:rsid w:val="3C5F3131"/>
    <w:rsid w:val="3C805325"/>
    <w:rsid w:val="3DF05B26"/>
    <w:rsid w:val="3EFC7EB5"/>
    <w:rsid w:val="3FC1012F"/>
    <w:rsid w:val="41B43093"/>
    <w:rsid w:val="41B810BD"/>
    <w:rsid w:val="41C45CB4"/>
    <w:rsid w:val="42D33CD5"/>
    <w:rsid w:val="430F1056"/>
    <w:rsid w:val="44735525"/>
    <w:rsid w:val="453A628D"/>
    <w:rsid w:val="45E16709"/>
    <w:rsid w:val="45E36925"/>
    <w:rsid w:val="469C1D5F"/>
    <w:rsid w:val="471C3E9C"/>
    <w:rsid w:val="475E2707"/>
    <w:rsid w:val="48D32C81"/>
    <w:rsid w:val="491E63EF"/>
    <w:rsid w:val="4A3B6D2F"/>
    <w:rsid w:val="4A431740"/>
    <w:rsid w:val="4A563B69"/>
    <w:rsid w:val="4B396FAF"/>
    <w:rsid w:val="4C975D73"/>
    <w:rsid w:val="4D1D096E"/>
    <w:rsid w:val="4DFF0074"/>
    <w:rsid w:val="4E41068C"/>
    <w:rsid w:val="4E564138"/>
    <w:rsid w:val="4F0C0C9A"/>
    <w:rsid w:val="4F257647"/>
    <w:rsid w:val="51A76A58"/>
    <w:rsid w:val="51C66964"/>
    <w:rsid w:val="52262759"/>
    <w:rsid w:val="523E73BD"/>
    <w:rsid w:val="53C17611"/>
    <w:rsid w:val="543E18F6"/>
    <w:rsid w:val="56024BA5"/>
    <w:rsid w:val="578A30A4"/>
    <w:rsid w:val="58D2085F"/>
    <w:rsid w:val="58DE7204"/>
    <w:rsid w:val="595C281E"/>
    <w:rsid w:val="5A846B75"/>
    <w:rsid w:val="5BC85F49"/>
    <w:rsid w:val="5C341831"/>
    <w:rsid w:val="5C677510"/>
    <w:rsid w:val="5C8A31FF"/>
    <w:rsid w:val="5CD86660"/>
    <w:rsid w:val="5D414AEF"/>
    <w:rsid w:val="5DDC030E"/>
    <w:rsid w:val="5F630463"/>
    <w:rsid w:val="5F8F74AA"/>
    <w:rsid w:val="5FD01870"/>
    <w:rsid w:val="5FF94923"/>
    <w:rsid w:val="62612C54"/>
    <w:rsid w:val="635F3637"/>
    <w:rsid w:val="638E5CCA"/>
    <w:rsid w:val="63AE1A86"/>
    <w:rsid w:val="64704B0C"/>
    <w:rsid w:val="66887A48"/>
    <w:rsid w:val="668B1DF4"/>
    <w:rsid w:val="68431DB5"/>
    <w:rsid w:val="6874548F"/>
    <w:rsid w:val="69D501AF"/>
    <w:rsid w:val="69F41E03"/>
    <w:rsid w:val="6AC36259"/>
    <w:rsid w:val="6B721A2E"/>
    <w:rsid w:val="6C172D01"/>
    <w:rsid w:val="6E58315D"/>
    <w:rsid w:val="6F307C36"/>
    <w:rsid w:val="6F4638FD"/>
    <w:rsid w:val="6F571666"/>
    <w:rsid w:val="6F8714C7"/>
    <w:rsid w:val="72252EC6"/>
    <w:rsid w:val="730035C2"/>
    <w:rsid w:val="759A22AD"/>
    <w:rsid w:val="786C4FD2"/>
    <w:rsid w:val="789B25C4"/>
    <w:rsid w:val="79F75F20"/>
    <w:rsid w:val="7AFB37ED"/>
    <w:rsid w:val="7B8E6410"/>
    <w:rsid w:val="7D17119C"/>
    <w:rsid w:val="7D196C69"/>
    <w:rsid w:val="7D6513F2"/>
    <w:rsid w:val="7DB008BF"/>
    <w:rsid w:val="7DE1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autoRedefine/>
    <w:unhideWhenUsed/>
    <w:qFormat/>
    <w:uiPriority w:val="99"/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  <w:bCs/>
      <w:bdr w:val="dashed" w:color="auto" w:sz="36" w:space="0"/>
    </w:rPr>
  </w:style>
  <w:style w:type="character" w:styleId="8">
    <w:name w:val="FollowedHyperlink"/>
    <w:basedOn w:val="6"/>
    <w:autoRedefine/>
    <w:qFormat/>
    <w:uiPriority w:val="0"/>
    <w:rPr>
      <w:color w:val="800080"/>
      <w:u w:val="none"/>
    </w:rPr>
  </w:style>
  <w:style w:type="character" w:styleId="9">
    <w:name w:val="Emphasis"/>
    <w:basedOn w:val="6"/>
    <w:autoRedefine/>
    <w:qFormat/>
    <w:uiPriority w:val="0"/>
    <w:rPr>
      <w:b/>
      <w:bCs/>
    </w:rPr>
  </w:style>
  <w:style w:type="character" w:styleId="10">
    <w:name w:val="HTML Definition"/>
    <w:basedOn w:val="6"/>
    <w:autoRedefine/>
    <w:qFormat/>
    <w:uiPriority w:val="0"/>
  </w:style>
  <w:style w:type="character" w:styleId="11">
    <w:name w:val="HTML Variable"/>
    <w:basedOn w:val="6"/>
    <w:autoRedefine/>
    <w:qFormat/>
    <w:uiPriority w:val="0"/>
  </w:style>
  <w:style w:type="character" w:styleId="12">
    <w:name w:val="Hyperlink"/>
    <w:basedOn w:val="6"/>
    <w:autoRedefine/>
    <w:qFormat/>
    <w:uiPriority w:val="0"/>
    <w:rPr>
      <w:color w:val="0000FF"/>
      <w:u w:val="none"/>
    </w:rPr>
  </w:style>
  <w:style w:type="character" w:styleId="13">
    <w:name w:val="HTML Code"/>
    <w:basedOn w:val="6"/>
    <w:autoRedefine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autoRedefine/>
    <w:qFormat/>
    <w:uiPriority w:val="0"/>
  </w:style>
  <w:style w:type="character" w:styleId="15">
    <w:name w:val="HTML Keyboard"/>
    <w:basedOn w:val="6"/>
    <w:autoRedefine/>
    <w:qFormat/>
    <w:uiPriority w:val="0"/>
    <w:rPr>
      <w:rFonts w:ascii="Courier New" w:hAnsi="Courier New"/>
      <w:sz w:val="20"/>
    </w:rPr>
  </w:style>
  <w:style w:type="character" w:styleId="16">
    <w:name w:val="HTML Sample"/>
    <w:basedOn w:val="6"/>
    <w:autoRedefine/>
    <w:qFormat/>
    <w:uiPriority w:val="0"/>
    <w:rPr>
      <w:rFonts w:ascii="Courier New" w:hAnsi="Courier New"/>
    </w:rPr>
  </w:style>
  <w:style w:type="character" w:customStyle="1" w:styleId="17">
    <w:name w:val="hover"/>
    <w:basedOn w:val="6"/>
    <w:autoRedefine/>
    <w:qFormat/>
    <w:uiPriority w:val="0"/>
    <w:rPr>
      <w:color w:val="FFFFFF"/>
    </w:rPr>
  </w:style>
  <w:style w:type="character" w:customStyle="1" w:styleId="18">
    <w:name w:val="hover1"/>
    <w:basedOn w:val="6"/>
    <w:autoRedefine/>
    <w:qFormat/>
    <w:uiPriority w:val="0"/>
    <w:rPr>
      <w:color w:val="245399"/>
    </w:rPr>
  </w:style>
  <w:style w:type="character" w:customStyle="1" w:styleId="19">
    <w:name w:val="hover2"/>
    <w:basedOn w:val="6"/>
    <w:autoRedefine/>
    <w:qFormat/>
    <w:uiPriority w:val="0"/>
    <w:rPr>
      <w:color w:val="245399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1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历年依申请公开数量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Sheet1!$A$2:$A$4</c:f>
              <c:strCache>
                <c:ptCount val="3"/>
                <c:pt idx="0">
                  <c:v>2021年</c:v>
                </c:pt>
                <c:pt idx="1">
                  <c:v>2022年</c:v>
                </c:pt>
                <c:pt idx="2">
                  <c:v>2023年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25</c:v>
                </c:pt>
                <c:pt idx="1">
                  <c:v>30</c:v>
                </c:pt>
                <c:pt idx="2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980082241"/>
        <c:axId val="876878626"/>
      </c:barChart>
      <c:catAx>
        <c:axId val="98008224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76878626"/>
        <c:crosses val="autoZero"/>
        <c:auto val="1"/>
        <c:lblAlgn val="ctr"/>
        <c:lblOffset val="100"/>
        <c:noMultiLvlLbl val="0"/>
      </c:catAx>
      <c:valAx>
        <c:axId val="87687862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8008224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2449</Words>
  <Characters>2588</Characters>
  <Lines>0</Lines>
  <Paragraphs>0</Paragraphs>
  <TotalTime>315</TotalTime>
  <ScaleCrop>false</ScaleCrop>
  <LinksUpToDate>false</LinksUpToDate>
  <CharactersWithSpaces>2617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2023-01-06T00:53:00Z</dcterms:created>
  <dc:creator>Lenovo009</dc:creator>
  <cp:lastModifiedBy>Lenovo009</cp:lastModifiedBy>
  <cp:lastPrinted>2024-01-10T07:25:00Z</cp:lastPrinted>
  <dcterms:modified xsi:type="dcterms:W3CDTF">2024-02-19T06:28:25Z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7C79C143E6FC464BB07F9D4EE4C6B4F3</vt:lpwstr>
  </property>
</Properties>
</file>