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40" w:lineRule="atLeast"/>
        <w:jc w:val="center"/>
        <w:rPr>
          <w:rFonts w:hint="eastAsia" w:ascii="方正小标宋简体" w:hAnsi="微软雅黑" w:eastAsia="方正小标宋简体" w:cs="宋体"/>
          <w:color w:val="000000"/>
          <w:kern w:val="0"/>
          <w:sz w:val="44"/>
          <w:szCs w:val="44"/>
          <w:lang w:val="en-US" w:eastAsia="zh-CN"/>
        </w:rPr>
      </w:pPr>
      <w:r>
        <w:rPr>
          <w:rFonts w:hint="eastAsia" w:ascii="方正小标宋简体" w:hAnsi="微软雅黑" w:eastAsia="方正小标宋简体" w:cs="宋体"/>
          <w:color w:val="000000"/>
          <w:kern w:val="0"/>
          <w:sz w:val="44"/>
          <w:szCs w:val="44"/>
          <w:lang w:val="en-US" w:eastAsia="zh-CN"/>
        </w:rPr>
        <w:t>傅家镇人民政府</w:t>
      </w:r>
    </w:p>
    <w:p>
      <w:pPr>
        <w:widowControl/>
        <w:shd w:val="clear" w:color="auto" w:fill="FFFFFF"/>
        <w:spacing w:line="640" w:lineRule="atLeast"/>
        <w:jc w:val="center"/>
        <w:rPr>
          <w:rFonts w:hint="eastAsia" w:ascii="宋体" w:hAnsi="宋体" w:eastAsia="宋体" w:cs="宋体"/>
          <w:color w:val="000000"/>
          <w:kern w:val="0"/>
          <w:sz w:val="32"/>
          <w:szCs w:val="32"/>
        </w:rPr>
      </w:pPr>
      <w:r>
        <w:rPr>
          <w:rFonts w:hint="eastAsia" w:ascii="方正小标宋简体" w:hAnsi="微软雅黑" w:eastAsia="方正小标宋简体" w:cs="宋体"/>
          <w:color w:val="000000"/>
          <w:kern w:val="0"/>
          <w:sz w:val="44"/>
          <w:szCs w:val="44"/>
        </w:rPr>
        <w:t>2020年政府信息公开工作年度报告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一、</w:t>
      </w:r>
      <w:r>
        <w:rPr>
          <w:rFonts w:hint="eastAsia" w:ascii="黑体" w:hAnsi="黑体" w:eastAsia="黑体" w:cs="宋体"/>
          <w:color w:val="000000"/>
          <w:kern w:val="0"/>
          <w:sz w:val="32"/>
          <w:szCs w:val="32"/>
        </w:rPr>
        <w:t>总体情况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2020年，傅家镇深入贯彻落实《中华人民共和国政府信息公开条例》《国务院办公厅关于实施中华人民共和国政府信息公开条例若干问题的意见》和省市区有关文件的规定和要求，深入推进政府信息公开工作，本着“规范、明了、方便、实用”的原则，坚持把政府信息公开作为加强党风廉政建设、提高工作效能的重要举措，不断创新政府信息公开载体形式，稳步推进了政府信息公开工作的扎实有效开展。本报告可在淄博经济开发区门户网站(http://www.zbjkq.gov.cn)下载。如对本报告有任何疑问，请与傅家镇人民政府</w:t>
      </w:r>
      <w:bookmarkStart w:id="0" w:name="_GoBack"/>
      <w:bookmarkEnd w:id="0"/>
      <w:r>
        <w:rPr>
          <w:rFonts w:hint="eastAsia" w:ascii="仿宋_GB2312" w:hAnsi="仿宋_GB2312" w:eastAsia="仿宋_GB2312" w:cs="仿宋_GB2312"/>
          <w:color w:val="000000"/>
          <w:kern w:val="0"/>
          <w:sz w:val="32"/>
          <w:szCs w:val="32"/>
          <w:lang w:val="en-US" w:eastAsia="zh-CN"/>
        </w:rPr>
        <w:t>联系（地址：傅家镇华福大道108号；邮编：255000；联系电话：2902555；传真：2902569；电子信箱：zdqfjzdzb@zb.shandong.cn）。</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i w:val="0"/>
          <w:caps w:val="0"/>
          <w:color w:val="000000"/>
          <w:spacing w:val="0"/>
          <w:sz w:val="32"/>
          <w:szCs w:val="32"/>
          <w:shd w:val="clear" w:fill="FFFFFF"/>
        </w:rPr>
        <w:t>（一）主动公开情况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2020</w:t>
      </w:r>
      <w:r>
        <w:rPr>
          <w:rFonts w:hint="eastAsia" w:ascii="仿宋_GB2312" w:hAnsi="宋体" w:eastAsia="仿宋_GB2312" w:cs="仿宋_GB2312"/>
          <w:i w:val="0"/>
          <w:caps w:val="0"/>
          <w:color w:val="000000"/>
          <w:spacing w:val="0"/>
          <w:sz w:val="32"/>
          <w:szCs w:val="32"/>
          <w:shd w:val="clear" w:fill="FFFFFF"/>
        </w:rPr>
        <w:t>年度，我镇按照《中华人民共和国政府信息公开条例》要求，认真做好政府信息的主动公开工作，对政府信息进行梳理和编目，通过政务公开网站、“</w:t>
      </w:r>
      <w:r>
        <w:rPr>
          <w:rFonts w:hint="eastAsia" w:ascii="仿宋_GB2312" w:hAnsi="宋体" w:eastAsia="仿宋_GB2312" w:cs="仿宋_GB2312"/>
          <w:i w:val="0"/>
          <w:caps w:val="0"/>
          <w:color w:val="000000"/>
          <w:spacing w:val="0"/>
          <w:sz w:val="32"/>
          <w:szCs w:val="32"/>
          <w:shd w:val="clear" w:fill="FFFFFF"/>
          <w:lang w:eastAsia="zh-CN"/>
        </w:rPr>
        <w:t>傅家新语</w:t>
      </w:r>
      <w:r>
        <w:rPr>
          <w:rFonts w:hint="eastAsia" w:ascii="仿宋_GB2312" w:hAnsi="宋体" w:eastAsia="仿宋_GB2312" w:cs="仿宋_GB2312"/>
          <w:i w:val="0"/>
          <w:caps w:val="0"/>
          <w:color w:val="000000"/>
          <w:spacing w:val="0"/>
          <w:sz w:val="32"/>
          <w:szCs w:val="32"/>
          <w:shd w:val="clear" w:fill="FFFFFF"/>
        </w:rPr>
        <w:t>”微信公众等平台，全年</w:t>
      </w:r>
      <w:r>
        <w:rPr>
          <w:rFonts w:hint="eastAsia" w:ascii="仿宋_GB2312" w:hAnsi="宋体" w:eastAsia="仿宋_GB2312" w:cs="仿宋_GB2312"/>
          <w:i w:val="0"/>
          <w:caps w:val="0"/>
          <w:color w:val="000000"/>
          <w:spacing w:val="0"/>
          <w:sz w:val="32"/>
          <w:szCs w:val="32"/>
          <w:shd w:val="clear" w:fill="FFFFFF"/>
          <w:lang w:eastAsia="zh-CN"/>
        </w:rPr>
        <w:t>持续</w:t>
      </w:r>
      <w:r>
        <w:rPr>
          <w:rFonts w:hint="eastAsia" w:ascii="仿宋_GB2312" w:hAnsi="宋体" w:eastAsia="仿宋_GB2312" w:cs="仿宋_GB2312"/>
          <w:i w:val="0"/>
          <w:caps w:val="0"/>
          <w:color w:val="000000"/>
          <w:spacing w:val="0"/>
          <w:sz w:val="32"/>
          <w:szCs w:val="32"/>
          <w:shd w:val="clear" w:fill="FFFFFF"/>
        </w:rPr>
        <w:t>报送各类信息</w:t>
      </w:r>
      <w:r>
        <w:rPr>
          <w:rFonts w:hint="eastAsia" w:ascii="仿宋_GB2312" w:hAnsi="宋体" w:eastAsia="仿宋_GB2312" w:cs="仿宋_GB2312"/>
          <w:i w:val="0"/>
          <w:caps w:val="0"/>
          <w:color w:val="000000"/>
          <w:spacing w:val="0"/>
          <w:sz w:val="32"/>
          <w:szCs w:val="32"/>
          <w:shd w:val="clear" w:fill="FFFFFF"/>
          <w:lang w:eastAsia="zh-CN"/>
        </w:rPr>
        <w:t>，</w:t>
      </w:r>
      <w:r>
        <w:rPr>
          <w:rFonts w:ascii="仿宋_GB2312" w:hAnsi="宋体" w:eastAsia="仿宋_GB2312" w:cs="仿宋_GB2312"/>
          <w:i w:val="0"/>
          <w:caps w:val="0"/>
          <w:color w:val="000000"/>
          <w:spacing w:val="0"/>
          <w:sz w:val="32"/>
          <w:szCs w:val="32"/>
          <w:shd w:val="clear" w:fill="FFFFFF"/>
        </w:rPr>
        <w:t>其中镇政府信息公开</w:t>
      </w:r>
      <w:r>
        <w:rPr>
          <w:rFonts w:hint="eastAsia" w:ascii="仿宋_GB2312" w:hAnsi="宋体" w:eastAsia="仿宋_GB2312" w:cs="仿宋_GB2312"/>
          <w:i w:val="0"/>
          <w:caps w:val="0"/>
          <w:color w:val="000000"/>
          <w:spacing w:val="0"/>
          <w:sz w:val="32"/>
          <w:szCs w:val="32"/>
          <w:shd w:val="clear" w:fill="FFFFFF"/>
        </w:rPr>
        <w:t>指南1篇，镇政府信息公开年报1篇，业务工作、法规公文等其他信息</w:t>
      </w:r>
      <w:r>
        <w:rPr>
          <w:rFonts w:hint="eastAsia" w:ascii="仿宋_GB2312" w:hAnsi="宋体" w:eastAsia="仿宋_GB2312" w:cs="仿宋_GB2312"/>
          <w:i w:val="0"/>
          <w:caps w:val="0"/>
          <w:color w:val="000000"/>
          <w:spacing w:val="0"/>
          <w:sz w:val="32"/>
          <w:szCs w:val="32"/>
          <w:shd w:val="clear" w:fill="FFFFFF"/>
          <w:lang w:eastAsia="zh-CN"/>
        </w:rPr>
        <w:t>多</w:t>
      </w:r>
      <w:r>
        <w:rPr>
          <w:rFonts w:hint="eastAsia" w:ascii="仿宋_GB2312" w:hAnsi="宋体" w:eastAsia="仿宋_GB2312" w:cs="仿宋_GB2312"/>
          <w:i w:val="0"/>
          <w:caps w:val="0"/>
          <w:color w:val="000000"/>
          <w:spacing w:val="0"/>
          <w:sz w:val="32"/>
          <w:szCs w:val="32"/>
          <w:shd w:val="clear" w:fill="FFFFFF"/>
        </w:rPr>
        <w:t>条。</w:t>
      </w:r>
      <w:r>
        <w:rPr>
          <w:rFonts w:ascii="仿宋_GB2312" w:hAnsi="宋体" w:eastAsia="仿宋_GB2312" w:cs="仿宋_GB2312"/>
          <w:i w:val="0"/>
          <w:caps w:val="0"/>
          <w:color w:val="000000"/>
          <w:spacing w:val="0"/>
          <w:sz w:val="32"/>
          <w:szCs w:val="32"/>
          <w:shd w:val="clear" w:fill="FFFFFF"/>
        </w:rPr>
        <w:t>以</w:t>
      </w:r>
      <w:r>
        <w:rPr>
          <w:rFonts w:hint="eastAsia" w:ascii="仿宋_GB2312" w:hAnsi="宋体" w:eastAsia="仿宋_GB2312" w:cs="仿宋_GB2312"/>
          <w:i w:val="0"/>
          <w:caps w:val="0"/>
          <w:color w:val="000000"/>
          <w:spacing w:val="0"/>
          <w:sz w:val="32"/>
          <w:szCs w:val="32"/>
          <w:shd w:val="clear" w:fill="FFFFFF"/>
        </w:rPr>
        <w:t>文字、图片、视频等形式，及时发布重大政策和相关政策解读及我镇重点工作开展情况，积极回应社会关切，得到了广大群众的极大认可。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left"/>
        <w:textAlignment w:val="auto"/>
        <w:rPr>
          <w:rFonts w:hint="eastAsia" w:ascii="仿宋_GB2312" w:hAnsi="宋体" w:eastAsia="仿宋_GB2312" w:cs="仿宋_GB2312"/>
          <w:i w:val="0"/>
          <w:caps w:val="0"/>
          <w:color w:val="000000"/>
          <w:spacing w:val="0"/>
          <w:sz w:val="32"/>
          <w:szCs w:val="32"/>
          <w:shd w:val="clear" w:fill="FFFFFF"/>
          <w:lang w:val="en-US" w:eastAsia="zh-CN"/>
        </w:rPr>
      </w:pPr>
      <w:r>
        <w:drawing>
          <wp:inline distT="0" distB="0" distL="114300" distR="114300">
            <wp:extent cx="2837815" cy="3045460"/>
            <wp:effectExtent l="0" t="0" r="635"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2837815" cy="3045460"/>
                    </a:xfrm>
                    <a:prstGeom prst="rect">
                      <a:avLst/>
                    </a:prstGeom>
                    <a:noFill/>
                    <a:ln>
                      <a:noFill/>
                    </a:ln>
                  </pic:spPr>
                </pic:pic>
              </a:graphicData>
            </a:graphic>
          </wp:inline>
        </w:drawing>
      </w:r>
      <w:r>
        <w:drawing>
          <wp:inline distT="0" distB="0" distL="114300" distR="114300">
            <wp:extent cx="2720340" cy="30403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720340" cy="3040380"/>
                    </a:xfrm>
                    <a:prstGeom prst="rect">
                      <a:avLst/>
                    </a:prstGeom>
                    <a:noFill/>
                    <a:ln>
                      <a:noFill/>
                    </a:ln>
                  </pic:spPr>
                </pic:pic>
              </a:graphicData>
            </a:graphic>
          </wp:inline>
        </w:drawing>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ascii="楷体_GB2312" w:hAnsi="宋体" w:eastAsia="楷体_GB2312" w:cs="楷体_GB2312"/>
          <w:i w:val="0"/>
          <w:caps w:val="0"/>
          <w:color w:val="000000"/>
          <w:spacing w:val="0"/>
          <w:sz w:val="32"/>
          <w:szCs w:val="32"/>
          <w:shd w:val="clear" w:fill="FFFFFF"/>
        </w:rPr>
      </w:pPr>
      <w:r>
        <w:rPr>
          <w:rFonts w:ascii="楷体_GB2312" w:hAnsi="宋体" w:eastAsia="楷体_GB2312" w:cs="楷体_GB2312"/>
          <w:i w:val="0"/>
          <w:caps w:val="0"/>
          <w:color w:val="000000"/>
          <w:spacing w:val="0"/>
          <w:sz w:val="32"/>
          <w:szCs w:val="32"/>
          <w:shd w:val="clear" w:fill="FFFFFF"/>
        </w:rPr>
        <w:t>（二）依申请公开情况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2020</w:t>
      </w:r>
      <w:r>
        <w:rPr>
          <w:rFonts w:hint="eastAsia" w:ascii="仿宋_GB2312" w:hAnsi="宋体" w:eastAsia="仿宋_GB2312" w:cs="仿宋_GB2312"/>
          <w:i w:val="0"/>
          <w:caps w:val="0"/>
          <w:color w:val="000000"/>
          <w:spacing w:val="0"/>
          <w:sz w:val="32"/>
          <w:szCs w:val="32"/>
          <w:shd w:val="clear" w:fill="FFFFFF"/>
        </w:rPr>
        <w:t>年度我镇收到依申请公开0件。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left"/>
        <w:textAlignment w:val="auto"/>
        <w:rPr>
          <w:rFonts w:hint="eastAsia" w:ascii="仿宋_GB2312" w:hAnsi="宋体" w:eastAsia="仿宋_GB2312" w:cs="仿宋_GB2312"/>
          <w:i w:val="0"/>
          <w:caps w:val="0"/>
          <w:color w:val="000000"/>
          <w:spacing w:val="0"/>
          <w:sz w:val="32"/>
          <w:szCs w:val="32"/>
          <w:shd w:val="clear" w:fill="FFFFFF"/>
          <w:lang w:val="en-US" w:eastAsia="zh-CN"/>
        </w:rPr>
      </w:pPr>
      <w:r>
        <w:drawing>
          <wp:inline distT="0" distB="0" distL="114300" distR="114300">
            <wp:extent cx="5610860" cy="2957195"/>
            <wp:effectExtent l="0" t="0" r="8890" b="1460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5610860" cy="2957195"/>
                    </a:xfrm>
                    <a:prstGeom prst="rect">
                      <a:avLst/>
                    </a:prstGeom>
                    <a:noFill/>
                    <a:ln>
                      <a:noFill/>
                    </a:ln>
                  </pic:spPr>
                </pic:pic>
              </a:graphicData>
            </a:graphic>
          </wp:inline>
        </w:drawing>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rPr>
      </w:pPr>
      <w:r>
        <w:rPr>
          <w:rFonts w:ascii="楷体_GB2312" w:hAnsi="宋体" w:eastAsia="楷体_GB2312" w:cs="楷体_GB2312"/>
          <w:i w:val="0"/>
          <w:caps w:val="0"/>
          <w:color w:val="000000"/>
          <w:spacing w:val="0"/>
          <w:sz w:val="32"/>
          <w:szCs w:val="32"/>
          <w:shd w:val="clear" w:fill="FFFFFF"/>
        </w:rPr>
        <w:t>（三）政府信息管理情况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建章立制，规范程序。依据《中华人民共和国政府信息公开条例》和市区有关文件要求，按照“以公开为原则，不公开为例外”的原则，制定了《傅家镇人民政府信息公开制度》，明确了镇政府信息公开的工作原则及流程，提高了政务公开工作的制度性、规范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rPr>
      </w:pPr>
      <w:r>
        <w:rPr>
          <w:rFonts w:ascii="楷体_GB2312" w:hAnsi="宋体" w:eastAsia="楷体_GB2312" w:cs="楷体_GB2312"/>
          <w:i w:val="0"/>
          <w:caps w:val="0"/>
          <w:color w:val="000000"/>
          <w:spacing w:val="0"/>
          <w:sz w:val="32"/>
          <w:szCs w:val="32"/>
          <w:shd w:val="clear" w:fill="FFFFFF"/>
        </w:rPr>
        <w:t>（四）平台建设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pPr>
      <w:r>
        <w:rPr>
          <w:rFonts w:hint="eastAsia" w:ascii="仿宋_GB2312" w:hAnsi="仿宋_GB2312" w:eastAsia="仿宋_GB2312" w:cs="仿宋_GB2312"/>
          <w:color w:val="000000"/>
          <w:kern w:val="0"/>
          <w:sz w:val="32"/>
          <w:szCs w:val="32"/>
          <w:lang w:val="en-US" w:eastAsia="zh-CN"/>
        </w:rPr>
        <w:t>创新形式，强化落实。不断创新公开形式，积极通过政务新媒体进行公开，通过“傅家新语”微信公众号、《傅家月报》等形式，及时公开需要社会公众广泛知晓的相关信息，广泛接受服务对象的监督，推进了政府办公透明化、公开化。</w:t>
      </w:r>
      <w:r>
        <w:drawing>
          <wp:inline distT="0" distB="0" distL="114300" distR="114300">
            <wp:extent cx="2804160" cy="2562860"/>
            <wp:effectExtent l="0" t="0" r="15240" b="889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7"/>
                    <a:stretch>
                      <a:fillRect/>
                    </a:stretch>
                  </pic:blipFill>
                  <pic:spPr>
                    <a:xfrm>
                      <a:off x="0" y="0"/>
                      <a:ext cx="2804160" cy="2562860"/>
                    </a:xfrm>
                    <a:prstGeom prst="rect">
                      <a:avLst/>
                    </a:prstGeom>
                    <a:noFill/>
                    <a:ln>
                      <a:noFill/>
                    </a:ln>
                  </pic:spPr>
                </pic:pic>
              </a:graphicData>
            </a:graphic>
          </wp:inline>
        </w:drawing>
      </w:r>
      <w:r>
        <w:drawing>
          <wp:inline distT="0" distB="0" distL="114300" distR="114300">
            <wp:extent cx="2740025" cy="2579370"/>
            <wp:effectExtent l="0" t="0" r="3175" b="1143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2740025" cy="2579370"/>
                    </a:xfrm>
                    <a:prstGeom prst="rect">
                      <a:avLst/>
                    </a:prstGeom>
                    <a:noFill/>
                    <a:ln>
                      <a:noFill/>
                    </a:ln>
                  </pic:spPr>
                </pic:pic>
              </a:graphicData>
            </a:graphic>
          </wp:inline>
        </w:drawing>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420" w:firstLineChars="200"/>
        <w:jc w:val="left"/>
        <w:textAlignment w:val="auto"/>
        <w:rPr>
          <w:rFonts w:hint="eastAsia"/>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ascii="楷体_GB2312" w:hAnsi="宋体" w:eastAsia="楷体_GB2312" w:cs="楷体_GB2312"/>
          <w:i w:val="0"/>
          <w:caps w:val="0"/>
          <w:color w:val="000000"/>
          <w:spacing w:val="0"/>
          <w:sz w:val="32"/>
          <w:szCs w:val="32"/>
          <w:shd w:val="clear" w:fill="FFFFFF"/>
        </w:rPr>
      </w:pPr>
      <w:r>
        <w:rPr>
          <w:rFonts w:ascii="楷体_GB2312" w:hAnsi="宋体" w:eastAsia="楷体_GB2312" w:cs="楷体_GB2312"/>
          <w:i w:val="0"/>
          <w:caps w:val="0"/>
          <w:color w:val="000000"/>
          <w:spacing w:val="0"/>
          <w:sz w:val="32"/>
          <w:szCs w:val="32"/>
          <w:shd w:val="clear" w:fill="FFFFFF"/>
        </w:rPr>
        <w:t>（五）监督保障情况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1.领导重视，健全机构。加强了对政府信息公开、行政权力公开透明运行工作的领导，建立工作责任制，将责任明确到人，做到一级抓一级，层层抓落实，保障了政府信息公开工作的高效运行。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2.强化监督，完善公开制度。</w:t>
      </w:r>
      <w:r>
        <w:rPr>
          <w:rFonts w:hint="eastAsia" w:ascii="仿宋_GB2312" w:hAnsi="宋体" w:eastAsia="仿宋_GB2312" w:cs="仿宋_GB2312"/>
          <w:i w:val="0"/>
          <w:caps w:val="0"/>
          <w:color w:val="000000"/>
          <w:spacing w:val="0"/>
          <w:sz w:val="32"/>
          <w:szCs w:val="32"/>
          <w:shd w:val="clear" w:fill="FFFFFF"/>
        </w:rPr>
        <w:t>2020年，我镇进一步完善信息公开机制，建立健全长效管理机制，围绕中心工作，及时、准确填报应公开的信息，重点做好社会关注、群众关心信息的公开，方便群众网上查看。严格遵守信息保密审查制度，确保涉密信息不公开，公开信息不涉密。同时，强化监督检查工作，实行定期检查与不定期检查相结合，鼓励广大干部、群众积极参与监督，积极反映公开过程中存在的突出问题，使公开工作更加扎实、有序开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left"/>
        <w:textAlignment w:val="auto"/>
        <w:rPr>
          <w:rFonts w:hint="default" w:ascii="仿宋_GB2312" w:hAnsi="宋体" w:eastAsia="仿宋_GB2312" w:cs="仿宋_GB2312"/>
          <w:i w:val="0"/>
          <w:caps w:val="0"/>
          <w:color w:val="000000"/>
          <w:spacing w:val="0"/>
          <w:sz w:val="32"/>
          <w:szCs w:val="32"/>
          <w:shd w:val="clear" w:fill="FFFFFF"/>
          <w:lang w:val="en-US" w:eastAsia="zh-CN"/>
        </w:rPr>
      </w:pPr>
      <w:r>
        <w:drawing>
          <wp:inline distT="0" distB="0" distL="114300" distR="114300">
            <wp:extent cx="5634990" cy="2929255"/>
            <wp:effectExtent l="0" t="0" r="381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634990" cy="2929255"/>
                    </a:xfrm>
                    <a:prstGeom prst="rect">
                      <a:avLst/>
                    </a:prstGeom>
                    <a:noFill/>
                    <a:ln>
                      <a:noFill/>
                    </a:ln>
                  </pic:spPr>
                </pic:pic>
              </a:graphicData>
            </a:graphic>
          </wp:inline>
        </w:drawing>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lang w:eastAsia="zh-CN"/>
        </w:rPr>
        <w:t>二、主动公开政府信息情况</w:t>
      </w:r>
    </w:p>
    <w:tbl>
      <w:tblPr>
        <w:tblStyle w:val="5"/>
        <w:tblW w:w="9957" w:type="dxa"/>
        <w:jc w:val="center"/>
        <w:tblLayout w:type="autofit"/>
        <w:tblCellMar>
          <w:top w:w="0" w:type="dxa"/>
          <w:left w:w="0" w:type="dxa"/>
          <w:bottom w:w="0" w:type="dxa"/>
          <w:right w:w="0" w:type="dxa"/>
        </w:tblCellMar>
      </w:tblPr>
      <w:tblGrid>
        <w:gridCol w:w="3207"/>
        <w:gridCol w:w="2649"/>
        <w:gridCol w:w="2709"/>
        <w:gridCol w:w="1392"/>
      </w:tblGrid>
      <w:tr>
        <w:tblPrEx>
          <w:tblCellMar>
            <w:top w:w="0" w:type="dxa"/>
            <w:left w:w="0" w:type="dxa"/>
            <w:bottom w:w="0" w:type="dxa"/>
            <w:right w:w="0" w:type="dxa"/>
          </w:tblCellMar>
        </w:tblPrEx>
        <w:trPr>
          <w:trHeight w:val="473" w:hRule="atLeast"/>
          <w:jc w:val="center"/>
        </w:trPr>
        <w:tc>
          <w:tcPr>
            <w:tcW w:w="995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第二十条第（一）项</w:t>
            </w:r>
          </w:p>
        </w:tc>
      </w:tr>
      <w:tr>
        <w:tblPrEx>
          <w:tblCellMar>
            <w:top w:w="0" w:type="dxa"/>
            <w:left w:w="0" w:type="dxa"/>
            <w:bottom w:w="0" w:type="dxa"/>
            <w:right w:w="0" w:type="dxa"/>
          </w:tblCellMar>
        </w:tblPrEx>
        <w:trPr>
          <w:trHeight w:val="550"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本年新制作数量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本年新</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公开数量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对外公开</w:t>
            </w:r>
          </w:p>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总数量</w:t>
            </w:r>
          </w:p>
        </w:tc>
      </w:tr>
      <w:tr>
        <w:tblPrEx>
          <w:tblCellMar>
            <w:top w:w="0" w:type="dxa"/>
            <w:left w:w="0" w:type="dxa"/>
            <w:bottom w:w="0" w:type="dxa"/>
            <w:right w:w="0" w:type="dxa"/>
          </w:tblCellMar>
        </w:tblPrEx>
        <w:trPr>
          <w:trHeight w:val="55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规章</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5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规范性文件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539"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第二十条第（五）项</w:t>
            </w:r>
          </w:p>
        </w:tc>
      </w:tr>
      <w:tr>
        <w:tblPrEx>
          <w:tblCellMar>
            <w:top w:w="0" w:type="dxa"/>
            <w:left w:w="0" w:type="dxa"/>
            <w:bottom w:w="0" w:type="dxa"/>
            <w:right w:w="0" w:type="dxa"/>
          </w:tblCellMar>
        </w:tblPrEx>
        <w:trPr>
          <w:trHeight w:val="623"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544"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行政许可</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195</w:t>
            </w:r>
          </w:p>
        </w:tc>
      </w:tr>
      <w:tr>
        <w:tblPrEx>
          <w:tblCellMar>
            <w:top w:w="0" w:type="dxa"/>
            <w:left w:w="0" w:type="dxa"/>
            <w:bottom w:w="0" w:type="dxa"/>
            <w:right w:w="0" w:type="dxa"/>
          </w:tblCellMar>
        </w:tblPrEx>
        <w:trPr>
          <w:trHeight w:val="536"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其他对外管理服务事项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08"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第二十条第（六）项</w:t>
            </w:r>
          </w:p>
        </w:tc>
      </w:tr>
      <w:tr>
        <w:tblPrEx>
          <w:tblCellMar>
            <w:top w:w="0" w:type="dxa"/>
            <w:left w:w="0" w:type="dxa"/>
            <w:bottom w:w="0" w:type="dxa"/>
            <w:right w:w="0" w:type="dxa"/>
          </w:tblCellMar>
        </w:tblPrEx>
        <w:trPr>
          <w:trHeight w:val="481"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处理决定数量</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行政处罚</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1</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2</w:t>
            </w:r>
          </w:p>
        </w:tc>
      </w:tr>
      <w:tr>
        <w:tblPrEx>
          <w:tblCellMar>
            <w:top w:w="0" w:type="dxa"/>
            <w:left w:w="0" w:type="dxa"/>
            <w:bottom w:w="0" w:type="dxa"/>
            <w:right w:w="0"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行政强制</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1</w:t>
            </w:r>
          </w:p>
        </w:tc>
        <w:tc>
          <w:tcPr>
            <w:tcW w:w="270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71"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第二十条第（八）项</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上一年项目数量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本年增</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减</w:t>
            </w:r>
          </w:p>
        </w:tc>
      </w:tr>
      <w:tr>
        <w:tblPrEx>
          <w:tblCellMar>
            <w:top w:w="0" w:type="dxa"/>
            <w:left w:w="0" w:type="dxa"/>
            <w:bottom w:w="0" w:type="dxa"/>
            <w:right w:w="0"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行政事业性收费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0</w:t>
            </w:r>
          </w:p>
        </w:tc>
      </w:tr>
      <w:tr>
        <w:tblPrEx>
          <w:tblCellMar>
            <w:top w:w="0" w:type="dxa"/>
            <w:left w:w="0" w:type="dxa"/>
            <w:bottom w:w="0" w:type="dxa"/>
            <w:right w:w="0" w:type="dxa"/>
          </w:tblCellMar>
        </w:tblPrEx>
        <w:trPr>
          <w:trHeight w:val="487" w:hRule="atLeast"/>
          <w:jc w:val="center"/>
        </w:trPr>
        <w:tc>
          <w:tcPr>
            <w:tcW w:w="995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第二十条第（九）项</w:t>
            </w:r>
          </w:p>
        </w:tc>
      </w:tr>
      <w:tr>
        <w:tblPrEx>
          <w:tblCellMar>
            <w:top w:w="0" w:type="dxa"/>
            <w:left w:w="0" w:type="dxa"/>
            <w:bottom w:w="0" w:type="dxa"/>
            <w:right w:w="0" w:type="dxa"/>
          </w:tblCellMar>
        </w:tblPrEx>
        <w:trPr>
          <w:trHeight w:val="40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信息内容</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采购项目数量</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采购总金额</w:t>
            </w:r>
          </w:p>
        </w:tc>
      </w:tr>
      <w:tr>
        <w:tblPrEx>
          <w:tblCellMar>
            <w:top w:w="0" w:type="dxa"/>
            <w:left w:w="0" w:type="dxa"/>
            <w:bottom w:w="0" w:type="dxa"/>
            <w:right w:w="0" w:type="dxa"/>
          </w:tblCellMar>
        </w:tblPrEx>
        <w:trPr>
          <w:trHeight w:val="428" w:hRule="atLeast"/>
          <w:jc w:val="center"/>
        </w:trPr>
        <w:tc>
          <w:tcPr>
            <w:tcW w:w="32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政府集中采购</w:t>
            </w:r>
          </w:p>
        </w:tc>
        <w:tc>
          <w:tcPr>
            <w:tcW w:w="264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w:t>
            </w:r>
          </w:p>
        </w:tc>
        <w:tc>
          <w:tcPr>
            <w:tcW w:w="41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rPr>
              <w:t>万</w:t>
            </w:r>
          </w:p>
        </w:tc>
      </w:tr>
    </w:tbl>
    <w:p>
      <w:pPr>
        <w:widowControl/>
        <w:shd w:val="clear" w:color="auto" w:fill="FFFFFF"/>
        <w:ind w:firstLine="640" w:firstLineChars="200"/>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三、收到和处理政府信息公开申请情况</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20" w:type="dxa"/>
            <w:gridSpan w:val="3"/>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（本列数据的勾稽关系为：第一项加第二项之和，等于第三项加第四项之和）</w:t>
            </w:r>
          </w:p>
        </w:tc>
        <w:tc>
          <w:tcPr>
            <w:tcW w:w="4961" w:type="dxa"/>
            <w:gridSpan w:val="7"/>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20" w:type="dxa"/>
            <w:gridSpan w:val="3"/>
            <w:vMerge w:val="continue"/>
          </w:tcPr>
          <w:p>
            <w:pPr>
              <w:rPr>
                <w:rFonts w:ascii="Times New Roman" w:hAnsi="Times New Roman" w:eastAsia="宋体" w:cs="Times New Roman"/>
                <w:kern w:val="0"/>
                <w:sz w:val="20"/>
                <w:szCs w:val="20"/>
              </w:rPr>
            </w:pPr>
          </w:p>
        </w:tc>
        <w:tc>
          <w:tcPr>
            <w:tcW w:w="567" w:type="dxa"/>
            <w:vMerge w:val="restart"/>
            <w:vAlign w:val="center"/>
          </w:tcPr>
          <w:p>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20"/>
                <w:szCs w:val="21"/>
              </w:rPr>
              <w:t>自然人</w:t>
            </w:r>
          </w:p>
        </w:tc>
        <w:tc>
          <w:tcPr>
            <w:tcW w:w="3544"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法人或其他组织</w:t>
            </w:r>
          </w:p>
        </w:tc>
        <w:tc>
          <w:tcPr>
            <w:tcW w:w="850" w:type="dxa"/>
            <w:vMerge w:val="restart"/>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820" w:type="dxa"/>
            <w:gridSpan w:val="3"/>
            <w:vMerge w:val="continue"/>
          </w:tcPr>
          <w:p>
            <w:pPr>
              <w:rPr>
                <w:rFonts w:ascii="Times New Roman" w:hAnsi="Times New Roman" w:eastAsia="宋体" w:cs="Times New Roman"/>
                <w:kern w:val="0"/>
                <w:sz w:val="20"/>
                <w:szCs w:val="20"/>
              </w:rPr>
            </w:pPr>
          </w:p>
        </w:tc>
        <w:tc>
          <w:tcPr>
            <w:tcW w:w="567" w:type="dxa"/>
            <w:vMerge w:val="continue"/>
          </w:tcPr>
          <w:p>
            <w:pPr>
              <w:rPr>
                <w:rFonts w:ascii="Times New Roman" w:hAnsi="Times New Roman" w:eastAsia="宋体" w:cs="Times New Roman"/>
                <w:kern w:val="0"/>
                <w:sz w:val="18"/>
                <w:szCs w:val="18"/>
              </w:rPr>
            </w:pP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商业企业</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科研机构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社会公益组织</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法律服务机构</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w:t>
            </w:r>
          </w:p>
        </w:tc>
        <w:tc>
          <w:tcPr>
            <w:tcW w:w="850" w:type="dxa"/>
            <w:vMerge w:val="continue"/>
            <w:vAlign w:val="center"/>
          </w:tcPr>
          <w:p>
            <w:pP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一、本年新收政府信息公开申请数量</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c>
          <w:tcPr>
            <w:tcW w:w="709" w:type="dxa"/>
            <w:vAlign w:val="center"/>
          </w:tcPr>
          <w:p>
            <w:pPr>
              <w:rPr>
                <w:rFonts w:ascii="Times New Roman" w:hAnsi="Times New Roman" w:eastAsia="宋体" w:cs="Times New Roman"/>
                <w:kern w:val="0"/>
                <w:sz w:val="20"/>
                <w:szCs w:val="21"/>
              </w:rPr>
            </w:pPr>
          </w:p>
        </w:tc>
        <w:tc>
          <w:tcPr>
            <w:tcW w:w="708"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709" w:type="dxa"/>
            <w:vAlign w:val="center"/>
          </w:tcPr>
          <w:p>
            <w:pPr>
              <w:rPr>
                <w:rFonts w:ascii="Times New Roman" w:hAnsi="Times New Roman" w:eastAsia="宋体" w:cs="Times New Roman"/>
                <w:kern w:val="0"/>
                <w:sz w:val="20"/>
                <w:szCs w:val="21"/>
              </w:rPr>
            </w:pPr>
          </w:p>
        </w:tc>
        <w:tc>
          <w:tcPr>
            <w:tcW w:w="850"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820" w:type="dxa"/>
            <w:gridSpan w:val="3"/>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二、上年结转政府信息公开申请数量</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67" w:type="dxa"/>
            <w:vMerge w:val="restart"/>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三、本年度办理结果</w:t>
            </w: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（一）予以公开</w:t>
            </w:r>
          </w:p>
        </w:tc>
        <w:tc>
          <w:tcPr>
            <w:tcW w:w="567"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pPr>
              <w:rPr>
                <w:rFonts w:ascii="Times New Roman" w:hAnsi="Times New Roman" w:eastAsia="宋体" w:cs="Times New Roman"/>
                <w:kern w:val="0"/>
                <w:sz w:val="20"/>
                <w:szCs w:val="20"/>
              </w:rPr>
            </w:pPr>
          </w:p>
        </w:tc>
        <w:tc>
          <w:tcPr>
            <w:tcW w:w="4253" w:type="dxa"/>
            <w:gridSpan w:val="2"/>
          </w:tcPr>
          <w:p>
            <w:pPr>
              <w:rPr>
                <w:rFonts w:ascii="宋体" w:hAnsi="宋体" w:eastAsia="宋体" w:cs="Times New Roman"/>
                <w:kern w:val="0"/>
                <w:sz w:val="18"/>
                <w:szCs w:val="18"/>
              </w:rPr>
            </w:pPr>
            <w:r>
              <w:rPr>
                <w:rFonts w:hint="eastAsia" w:ascii="宋体" w:hAnsi="宋体" w:eastAsia="宋体" w:cs="Times New Roman"/>
                <w:kern w:val="0"/>
                <w:sz w:val="18"/>
                <w:szCs w:val="18"/>
              </w:rPr>
              <w:t>（二）部分公开（区分处理的，只计这一情形，不计其他情形）</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（三）不予公开</w:t>
            </w: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1</w:t>
            </w:r>
            <w:r>
              <w:rPr>
                <w:rFonts w:hint="eastAsia" w:ascii="宋体" w:hAnsi="宋体" w:eastAsia="宋体" w:cs="Times New Roman"/>
                <w:kern w:val="0"/>
                <w:sz w:val="18"/>
                <w:szCs w:val="18"/>
              </w:rPr>
              <w:t>．属于国家秘密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宋体" w:hAnsi="宋体"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2．其他法律行政法规禁止公开</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3．危及“三安全一稳定”</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4．保护第三方合法权益</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5．属于三类内部事务信息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6．属于四类过程性信息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7．属于行政执法案卷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8．属于行政查询事项</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（四）无法提供</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1．本机关不掌握相关政府信息</w:t>
            </w:r>
          </w:p>
        </w:tc>
        <w:tc>
          <w:tcPr>
            <w:tcW w:w="567"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2．没有现成信息需要另行制作</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vAlign w:val="center"/>
          </w:tcPr>
          <w:p>
            <w:pPr>
              <w:rPr>
                <w:rFonts w:ascii="Times New Roman" w:hAnsi="Times New Roman" w:eastAsia="宋体" w:cs="Times New Roman"/>
                <w:kern w:val="0"/>
                <w:sz w:val="18"/>
                <w:szCs w:val="18"/>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3．补正后申请内容仍不明确</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restart"/>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（五）</w:t>
            </w:r>
            <w:r>
              <w:rPr>
                <w:rFonts w:hint="eastAsia" w:ascii="宋体" w:hAnsi="宋体" w:eastAsia="宋体" w:cs="Times New Roman"/>
                <w:kern w:val="0"/>
                <w:sz w:val="18"/>
                <w:szCs w:val="18"/>
              </w:rPr>
              <w:t>不予处理</w:t>
            </w: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1．信访举报投诉类申请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2．重复申请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ascii="宋体" w:hAnsi="宋体" w:eastAsia="宋体" w:cs="Times New Roman"/>
                <w:kern w:val="0"/>
                <w:sz w:val="18"/>
                <w:szCs w:val="18"/>
              </w:rPr>
              <w:t>3</w:t>
            </w:r>
            <w:r>
              <w:rPr>
                <w:rFonts w:hint="eastAsia" w:ascii="宋体" w:hAnsi="宋体" w:eastAsia="宋体" w:cs="Times New Roman"/>
                <w:kern w:val="0"/>
                <w:sz w:val="18"/>
                <w:szCs w:val="18"/>
              </w:rPr>
              <w:t>．要求提供公开出版物</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rPr>
                <w:rFonts w:ascii="宋体" w:hAnsi="宋体" w:eastAsia="宋体" w:cs="Times New Roman"/>
                <w:kern w:val="0"/>
                <w:sz w:val="18"/>
                <w:szCs w:val="18"/>
              </w:rPr>
            </w:pPr>
            <w:r>
              <w:rPr>
                <w:rFonts w:hint="eastAsia" w:ascii="宋体" w:hAnsi="宋体" w:eastAsia="宋体" w:cs="Times New Roman"/>
                <w:kern w:val="0"/>
                <w:sz w:val="18"/>
                <w:szCs w:val="18"/>
              </w:rPr>
              <w:t>4．无正当理由大量反复申请</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Pr>
          <w:p>
            <w:pPr>
              <w:rPr>
                <w:rFonts w:ascii="Times New Roman" w:hAnsi="Times New Roman" w:eastAsia="宋体" w:cs="Times New Roman"/>
                <w:kern w:val="0"/>
                <w:sz w:val="20"/>
                <w:szCs w:val="20"/>
              </w:rPr>
            </w:pPr>
          </w:p>
        </w:tc>
        <w:tc>
          <w:tcPr>
            <w:tcW w:w="1560" w:type="dxa"/>
            <w:vMerge w:val="continue"/>
          </w:tcPr>
          <w:p>
            <w:pPr>
              <w:rPr>
                <w:rFonts w:ascii="Times New Roman" w:hAnsi="Times New Roman" w:eastAsia="宋体" w:cs="Times New Roman"/>
                <w:kern w:val="0"/>
                <w:sz w:val="20"/>
                <w:szCs w:val="20"/>
              </w:rPr>
            </w:pPr>
          </w:p>
        </w:tc>
        <w:tc>
          <w:tcPr>
            <w:tcW w:w="2693" w:type="dxa"/>
          </w:tcPr>
          <w:p>
            <w:pPr>
              <w:ind w:left="180" w:hanging="180" w:hangingChars="100"/>
              <w:rPr>
                <w:rFonts w:ascii="宋体" w:hAnsi="宋体" w:eastAsia="宋体" w:cs="Times New Roman"/>
                <w:kern w:val="0"/>
                <w:sz w:val="18"/>
                <w:szCs w:val="18"/>
              </w:rPr>
            </w:pPr>
            <w:r>
              <w:rPr>
                <w:rFonts w:hint="eastAsia" w:ascii="宋体" w:hAnsi="宋体" w:eastAsia="宋体" w:cs="Times New Roman"/>
                <w:kern w:val="0"/>
                <w:sz w:val="18"/>
                <w:szCs w:val="18"/>
              </w:rPr>
              <w:t>5．要求行政机关确认或重新出具已获取信息</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（六）其他处理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7" w:type="dxa"/>
          </w:tcPr>
          <w:p>
            <w:pPr>
              <w:rPr>
                <w:rFonts w:ascii="Times New Roman" w:hAnsi="Times New Roman" w:eastAsia="宋体" w:cs="Times New Roman"/>
                <w:kern w:val="0"/>
                <w:sz w:val="20"/>
                <w:szCs w:val="20"/>
              </w:rPr>
            </w:pPr>
          </w:p>
        </w:tc>
        <w:tc>
          <w:tcPr>
            <w:tcW w:w="4253" w:type="dxa"/>
            <w:gridSpan w:val="2"/>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（七）总计</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vAlign w:val="center"/>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四、结转下年度继续办理</w:t>
            </w:r>
          </w:p>
        </w:tc>
        <w:tc>
          <w:tcPr>
            <w:tcW w:w="567"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8"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709" w:type="dxa"/>
          </w:tcPr>
          <w:p>
            <w:pPr>
              <w:rPr>
                <w:rFonts w:ascii="Times New Roman" w:hAnsi="Times New Roman" w:eastAsia="宋体" w:cs="Times New Roman"/>
                <w:kern w:val="0"/>
                <w:sz w:val="20"/>
                <w:szCs w:val="20"/>
              </w:rPr>
            </w:pPr>
          </w:p>
        </w:tc>
        <w:tc>
          <w:tcPr>
            <w:tcW w:w="850" w:type="dxa"/>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w:t>
            </w:r>
          </w:p>
        </w:tc>
      </w:tr>
    </w:tbl>
    <w:p/>
    <w:p>
      <w:pPr>
        <w:widowControl/>
        <w:shd w:val="clear" w:color="auto" w:fill="FFFFFF"/>
        <w:jc w:val="both"/>
        <w:rPr>
          <w:rFonts w:hint="eastAsia" w:ascii="微软雅黑" w:hAnsi="微软雅黑" w:eastAsia="微软雅黑" w:cs="宋体"/>
          <w:color w:val="000000"/>
          <w:kern w:val="0"/>
          <w:sz w:val="27"/>
          <w:szCs w:val="27"/>
        </w:rPr>
      </w:pPr>
    </w:p>
    <w:p>
      <w:pPr>
        <w:widowControl/>
        <w:shd w:val="clear" w:color="auto" w:fill="FFFFFF"/>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政府信息公开行政复议、行政诉讼情况</w:t>
      </w:r>
    </w:p>
    <w:tbl>
      <w:tblPr>
        <w:tblStyle w:val="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680"/>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行政复议</w:t>
            </w:r>
          </w:p>
        </w:tc>
        <w:tc>
          <w:tcPr>
            <w:tcW w:w="6804" w:type="dxa"/>
            <w:gridSpan w:val="10"/>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8"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2"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94" w:type="dxa"/>
            <w:vMerge w:val="restart"/>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未经复议直接起诉</w:t>
            </w:r>
          </w:p>
        </w:tc>
        <w:tc>
          <w:tcPr>
            <w:tcW w:w="3402" w:type="dxa"/>
            <w:gridSpan w:val="5"/>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jc w:val="center"/>
              <w:rPr>
                <w:rFonts w:ascii="Times New Roman" w:hAnsi="Times New Roman" w:eastAsia="宋体" w:cs="Times New Roman"/>
                <w:kern w:val="0"/>
                <w:sz w:val="18"/>
                <w:szCs w:val="18"/>
              </w:rPr>
            </w:pPr>
          </w:p>
        </w:tc>
        <w:tc>
          <w:tcPr>
            <w:tcW w:w="708" w:type="dxa"/>
            <w:vMerge w:val="continue"/>
            <w:vAlign w:val="center"/>
          </w:tcPr>
          <w:p>
            <w:pPr>
              <w:jc w:val="center"/>
              <w:rPr>
                <w:rFonts w:ascii="Times New Roman" w:hAnsi="Times New Roman" w:eastAsia="宋体" w:cs="Times New Roman"/>
                <w:kern w:val="0"/>
                <w:sz w:val="18"/>
                <w:szCs w:val="18"/>
              </w:rPr>
            </w:pPr>
          </w:p>
        </w:tc>
        <w:tc>
          <w:tcPr>
            <w:tcW w:w="709" w:type="dxa"/>
            <w:vMerge w:val="continue"/>
            <w:vAlign w:val="center"/>
          </w:tcPr>
          <w:p>
            <w:pPr>
              <w:jc w:val="center"/>
              <w:rPr>
                <w:rFonts w:ascii="Times New Roman" w:hAnsi="Times New Roman" w:eastAsia="宋体" w:cs="Times New Roman"/>
                <w:kern w:val="0"/>
                <w:sz w:val="18"/>
                <w:szCs w:val="18"/>
              </w:rPr>
            </w:pPr>
          </w:p>
        </w:tc>
        <w:tc>
          <w:tcPr>
            <w:tcW w:w="682" w:type="dxa"/>
            <w:vMerge w:val="continue"/>
            <w:vAlign w:val="center"/>
          </w:tcPr>
          <w:p>
            <w:pPr>
              <w:jc w:val="center"/>
              <w:rPr>
                <w:rFonts w:ascii="Times New Roman" w:hAnsi="Times New Roman" w:eastAsia="宋体" w:cs="Times New Roman"/>
                <w:kern w:val="0"/>
                <w:sz w:val="20"/>
                <w:szCs w:val="21"/>
              </w:rPr>
            </w:pPr>
          </w:p>
        </w:tc>
        <w:tc>
          <w:tcPr>
            <w:tcW w:w="594" w:type="dxa"/>
            <w:vMerge w:val="continue"/>
            <w:vAlign w:val="center"/>
          </w:tcPr>
          <w:p>
            <w:pPr>
              <w:jc w:val="center"/>
              <w:rPr>
                <w:rFonts w:ascii="Times New Roman" w:hAnsi="Times New Roman" w:eastAsia="宋体" w:cs="Times New Roman"/>
                <w:kern w:val="0"/>
                <w:sz w:val="20"/>
                <w:szCs w:val="21"/>
              </w:rPr>
            </w:pP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09"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70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5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c>
          <w:tcPr>
            <w:tcW w:w="851"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结果维持</w:t>
            </w:r>
          </w:p>
        </w:tc>
        <w:tc>
          <w:tcPr>
            <w:tcW w:w="65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结果纠正</w:t>
            </w:r>
          </w:p>
        </w:tc>
        <w:tc>
          <w:tcPr>
            <w:tcW w:w="767"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其他结果</w:t>
            </w:r>
          </w:p>
        </w:tc>
        <w:tc>
          <w:tcPr>
            <w:tcW w:w="680"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尚未审结</w:t>
            </w:r>
          </w:p>
        </w:tc>
        <w:tc>
          <w:tcPr>
            <w:tcW w:w="454"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8"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709" w:type="dxa"/>
            <w:vAlign w:val="center"/>
          </w:tcPr>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0</w:t>
            </w:r>
          </w:p>
        </w:tc>
        <w:tc>
          <w:tcPr>
            <w:tcW w:w="682"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9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9"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08"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567" w:type="dxa"/>
            <w:vAlign w:val="center"/>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0</w:t>
            </w:r>
          </w:p>
        </w:tc>
        <w:tc>
          <w:tcPr>
            <w:tcW w:w="851"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5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767"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680"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c>
          <w:tcPr>
            <w:tcW w:w="454" w:type="dxa"/>
            <w:vAlign w:val="center"/>
          </w:tcPr>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0</w:t>
            </w:r>
          </w:p>
        </w:tc>
      </w:tr>
    </w:tbl>
    <w:p>
      <w:pPr>
        <w:widowControl/>
        <w:shd w:val="clear" w:color="auto" w:fill="FFFFFF"/>
        <w:jc w:val="center"/>
        <w:rPr>
          <w:rFonts w:ascii="微软雅黑" w:hAnsi="微软雅黑" w:eastAsia="微软雅黑" w:cs="宋体"/>
          <w:color w:val="000000"/>
          <w:kern w:val="0"/>
          <w:sz w:val="27"/>
          <w:szCs w:val="27"/>
        </w:rPr>
      </w:pPr>
    </w:p>
    <w:p>
      <w:pPr>
        <w:widowControl/>
        <w:shd w:val="clear" w:color="auto" w:fill="FFFFFF"/>
        <w:ind w:firstLine="640" w:firstLineChars="200"/>
        <w:jc w:val="left"/>
        <w:rPr>
          <w:rFonts w:ascii="微软雅黑" w:hAnsi="微软雅黑" w:eastAsia="微软雅黑" w:cs="宋体"/>
          <w:color w:val="000000"/>
          <w:kern w:val="0"/>
          <w:sz w:val="27"/>
          <w:szCs w:val="27"/>
        </w:rPr>
      </w:pPr>
      <w:r>
        <w:rPr>
          <w:rFonts w:hint="eastAsia" w:ascii="黑体" w:hAnsi="黑体" w:eastAsia="黑体" w:cs="宋体"/>
          <w:color w:val="000000"/>
          <w:kern w:val="0"/>
          <w:sz w:val="32"/>
          <w:szCs w:val="32"/>
        </w:rPr>
        <w:t>五、存在的主要问题及改进情况</w:t>
      </w:r>
    </w:p>
    <w:p>
      <w:pPr>
        <w:widowControl/>
        <w:shd w:val="clear" w:color="auto" w:fill="FFFFFF"/>
        <w:spacing w:line="560" w:lineRule="atLeast"/>
        <w:ind w:firstLine="64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存在的主要问题</w:t>
      </w:r>
      <w:r>
        <w:rPr>
          <w:rFonts w:hint="eastAsia" w:ascii="楷体_GB2312" w:hAnsi="楷体_GB2312" w:eastAsia="楷体_GB2312" w:cs="楷体_GB2312"/>
          <w:color w:val="000000"/>
          <w:kern w:val="0"/>
          <w:sz w:val="32"/>
          <w:szCs w:val="32"/>
          <w:lang w:eastAsia="zh-CN"/>
        </w:rPr>
        <w:t>：</w:t>
      </w:r>
      <w:r>
        <w:rPr>
          <w:rFonts w:hint="eastAsia" w:ascii="仿宋_GB2312" w:hAnsi="仿宋_GB2312" w:eastAsia="仿宋_GB2312" w:cs="仿宋_GB2312"/>
          <w:color w:val="000000"/>
          <w:kern w:val="0"/>
          <w:sz w:val="32"/>
          <w:szCs w:val="32"/>
        </w:rPr>
        <w:t>一是政府信息公开的力度不够，公开的信息内容有待进一步完善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color w:val="000000"/>
          <w:kern w:val="0"/>
          <w:sz w:val="32"/>
          <w:szCs w:val="32"/>
          <w:lang w:eastAsia="zh-CN"/>
        </w:rPr>
        <w:t>政务公开业务知识缺乏</w:t>
      </w:r>
      <w:r>
        <w:rPr>
          <w:rFonts w:hint="eastAsia" w:ascii="仿宋_GB2312" w:hAnsi="仿宋_GB2312" w:eastAsia="仿宋_GB2312" w:cs="仿宋_GB2312"/>
          <w:color w:val="000000"/>
          <w:kern w:val="0"/>
          <w:sz w:val="32"/>
          <w:szCs w:val="32"/>
        </w:rPr>
        <w:t>；三是</w:t>
      </w:r>
      <w:r>
        <w:rPr>
          <w:rFonts w:hint="eastAsia" w:ascii="仿宋_GB2312" w:hAnsi="仿宋_GB2312" w:eastAsia="仿宋_GB2312" w:cs="仿宋_GB2312"/>
          <w:color w:val="000000"/>
          <w:kern w:val="0"/>
          <w:sz w:val="32"/>
          <w:szCs w:val="32"/>
          <w:lang w:eastAsia="zh-CN"/>
        </w:rPr>
        <w:t>政务公开的及时性</w:t>
      </w:r>
      <w:r>
        <w:rPr>
          <w:rFonts w:hint="eastAsia" w:ascii="仿宋_GB2312" w:hAnsi="仿宋_GB2312" w:eastAsia="仿宋_GB2312" w:cs="仿宋_GB2312"/>
          <w:color w:val="000000"/>
          <w:kern w:val="0"/>
          <w:sz w:val="32"/>
          <w:szCs w:val="32"/>
        </w:rPr>
        <w:t>还不</w:t>
      </w:r>
      <w:r>
        <w:rPr>
          <w:rFonts w:hint="eastAsia" w:ascii="仿宋_GB2312" w:hAnsi="仿宋_GB2312" w:eastAsia="仿宋_GB2312" w:cs="仿宋_GB2312"/>
          <w:color w:val="000000"/>
          <w:kern w:val="0"/>
          <w:sz w:val="32"/>
          <w:szCs w:val="32"/>
          <w:lang w:eastAsia="zh-CN"/>
        </w:rPr>
        <w:t>到位</w:t>
      </w:r>
      <w:r>
        <w:rPr>
          <w:rFonts w:hint="eastAsia" w:ascii="仿宋_GB2312" w:hAnsi="仿宋_GB2312" w:eastAsia="仿宋_GB2312" w:cs="仿宋_GB2312"/>
          <w:color w:val="000000"/>
          <w:kern w:val="0"/>
          <w:sz w:val="32"/>
          <w:szCs w:val="32"/>
        </w:rPr>
        <w:t>。</w:t>
      </w:r>
    </w:p>
    <w:p>
      <w:pPr>
        <w:widowControl/>
        <w:shd w:val="clear" w:color="auto" w:fill="FFFFFF"/>
        <w:spacing w:line="560" w:lineRule="atLeast"/>
        <w:ind w:firstLine="64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改进措施：</w:t>
      </w:r>
      <w:r>
        <w:rPr>
          <w:rFonts w:hint="eastAsia" w:ascii="仿宋_GB2312" w:hAnsi="仿宋_GB2312" w:eastAsia="仿宋_GB2312" w:cs="仿宋_GB2312"/>
          <w:color w:val="000000"/>
          <w:kern w:val="0"/>
          <w:sz w:val="32"/>
          <w:szCs w:val="32"/>
        </w:rPr>
        <w:t>一是进一步完善政府信息公开机制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保证政府信息公开安全有序推进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color w:val="000000"/>
          <w:kern w:val="0"/>
          <w:sz w:val="32"/>
          <w:szCs w:val="32"/>
          <w:lang w:eastAsia="zh-CN"/>
        </w:rPr>
        <w:t>完善</w:t>
      </w:r>
      <w:r>
        <w:rPr>
          <w:rFonts w:hint="eastAsia" w:ascii="仿宋_GB2312" w:hAnsi="仿宋_GB2312" w:eastAsia="仿宋_GB2312" w:cs="仿宋_GB2312"/>
          <w:color w:val="000000"/>
          <w:kern w:val="0"/>
          <w:sz w:val="32"/>
          <w:szCs w:val="32"/>
        </w:rPr>
        <w:t>信息公开专职人员配备，加强对政府信息公开</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培训与学习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提升政务信息公开水平</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是进一步做好政府信息公开宣传工作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拓宽宣传渠道，提高</w:t>
      </w:r>
      <w:r>
        <w:rPr>
          <w:rFonts w:hint="eastAsia" w:ascii="仿宋_GB2312" w:hAnsi="仿宋_GB2312" w:eastAsia="仿宋_GB2312" w:cs="仿宋_GB2312"/>
          <w:color w:val="000000"/>
          <w:kern w:val="0"/>
          <w:sz w:val="32"/>
          <w:szCs w:val="32"/>
          <w:lang w:eastAsia="zh-CN"/>
        </w:rPr>
        <w:t>群众</w:t>
      </w:r>
      <w:r>
        <w:rPr>
          <w:rFonts w:hint="eastAsia" w:ascii="仿宋_GB2312" w:hAnsi="仿宋_GB2312" w:eastAsia="仿宋_GB2312" w:cs="仿宋_GB2312"/>
          <w:color w:val="000000"/>
          <w:kern w:val="0"/>
          <w:sz w:val="32"/>
          <w:szCs w:val="32"/>
        </w:rPr>
        <w:t>对信息的知晓率，更好地服务群众。</w:t>
      </w:r>
    </w:p>
    <w:p>
      <w:pPr>
        <w:widowControl/>
        <w:shd w:val="clear" w:color="auto" w:fill="FFFFFF"/>
        <w:spacing w:line="560" w:lineRule="atLeast"/>
        <w:ind w:firstLine="64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六、需要报告的其他事项</w:t>
      </w:r>
    </w:p>
    <w:p>
      <w:pPr>
        <w:widowControl/>
        <w:shd w:val="clear" w:color="auto" w:fill="FFFFFF"/>
        <w:spacing w:line="560" w:lineRule="atLeast"/>
        <w:ind w:firstLine="64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无</w:t>
      </w:r>
    </w:p>
    <w:p>
      <w:pPr>
        <w:widowControl/>
        <w:shd w:val="clear" w:color="auto" w:fill="FFFFFF"/>
        <w:spacing w:line="560" w:lineRule="atLeast"/>
        <w:ind w:firstLine="640"/>
        <w:jc w:val="left"/>
        <w:rPr>
          <w:rFonts w:hint="default" w:ascii="仿宋_GB2312" w:hAnsi="仿宋_GB2312" w:eastAsia="仿宋_GB2312" w:cs="仿宋_GB2312"/>
          <w:color w:val="000000"/>
          <w:kern w:val="0"/>
          <w:sz w:val="32"/>
          <w:szCs w:val="32"/>
          <w:lang w:val="en-US" w:eastAsia="zh-CN"/>
        </w:rPr>
      </w:pPr>
    </w:p>
    <w:sectPr>
      <w:pgSz w:w="11906" w:h="16838"/>
      <w:pgMar w:top="2041"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3E"/>
    <w:rsid w:val="000764B0"/>
    <w:rsid w:val="00316CC9"/>
    <w:rsid w:val="003C6013"/>
    <w:rsid w:val="004C253B"/>
    <w:rsid w:val="005D3B94"/>
    <w:rsid w:val="006255F1"/>
    <w:rsid w:val="0068668E"/>
    <w:rsid w:val="009D2C05"/>
    <w:rsid w:val="009F4836"/>
    <w:rsid w:val="00AB573E"/>
    <w:rsid w:val="00BF6C0F"/>
    <w:rsid w:val="00F2364D"/>
    <w:rsid w:val="037B7621"/>
    <w:rsid w:val="0510482E"/>
    <w:rsid w:val="05640805"/>
    <w:rsid w:val="06921451"/>
    <w:rsid w:val="07060B89"/>
    <w:rsid w:val="07F50081"/>
    <w:rsid w:val="0AFF38ED"/>
    <w:rsid w:val="0C145E2C"/>
    <w:rsid w:val="0C3E4EF5"/>
    <w:rsid w:val="122C4D8C"/>
    <w:rsid w:val="127525FC"/>
    <w:rsid w:val="12D349DB"/>
    <w:rsid w:val="17CE7374"/>
    <w:rsid w:val="18195FBF"/>
    <w:rsid w:val="1ADD1CE0"/>
    <w:rsid w:val="1CB10E98"/>
    <w:rsid w:val="1EF14751"/>
    <w:rsid w:val="2F77734B"/>
    <w:rsid w:val="35DF7033"/>
    <w:rsid w:val="36DF37F9"/>
    <w:rsid w:val="396D1C36"/>
    <w:rsid w:val="39756DC7"/>
    <w:rsid w:val="3CB84F99"/>
    <w:rsid w:val="3D82351E"/>
    <w:rsid w:val="468C445D"/>
    <w:rsid w:val="48346DD3"/>
    <w:rsid w:val="49D21F04"/>
    <w:rsid w:val="4A900B6F"/>
    <w:rsid w:val="4D487184"/>
    <w:rsid w:val="4E8445C7"/>
    <w:rsid w:val="55F31469"/>
    <w:rsid w:val="576B4DE0"/>
    <w:rsid w:val="57E81EB5"/>
    <w:rsid w:val="5AF03811"/>
    <w:rsid w:val="5F2661EA"/>
    <w:rsid w:val="61EC2BCE"/>
    <w:rsid w:val="6334796E"/>
    <w:rsid w:val="6380298D"/>
    <w:rsid w:val="66E22C78"/>
    <w:rsid w:val="69392B27"/>
    <w:rsid w:val="6BDA6591"/>
    <w:rsid w:val="6F3147F3"/>
    <w:rsid w:val="74494D23"/>
    <w:rsid w:val="79FA60FD"/>
    <w:rsid w:val="7A5E0EF2"/>
    <w:rsid w:val="7A6D4CA4"/>
    <w:rsid w:val="7A8F785E"/>
    <w:rsid w:val="7C2C3626"/>
    <w:rsid w:val="7C6B6231"/>
    <w:rsid w:val="7DD121B9"/>
    <w:rsid w:val="7E922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1482</Words>
  <Characters>1492</Characters>
  <Lines>17</Lines>
  <Paragraphs>4</Paragraphs>
  <TotalTime>4</TotalTime>
  <ScaleCrop>false</ScaleCrop>
  <LinksUpToDate>false</LinksUpToDate>
  <CharactersWithSpaces>1492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2021-01-26T00:33:00Z</dcterms:created>
  <dc:creator>Lenovo0001</dc:creator>
  <cp:lastModifiedBy>吉吉国王</cp:lastModifiedBy>
  <dcterms:modified xsi:type="dcterms:W3CDTF">2021-05-19T09:09:43Z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