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66F77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rFonts w:hint="eastAsia" w:ascii="PingFang SC" w:hAnsi="PingFang SC" w:eastAsia="PingFang SC" w:cs="PingFang SC"/>
          <w:i w:val="0"/>
          <w:iCs w:val="0"/>
          <w:caps w:val="0"/>
          <w:spacing w:val="11"/>
          <w:sz w:val="40"/>
          <w:szCs w:val="40"/>
          <w:lang w:val="en-US" w:eastAsia="zh-CN"/>
        </w:rPr>
      </w:pPr>
      <w:bookmarkStart w:id="0" w:name="_GoBack"/>
      <w:r>
        <w:rPr>
          <w:rStyle w:val="8"/>
          <w:rFonts w:hint="eastAsia" w:ascii="PingFang SC" w:hAnsi="PingFang SC" w:eastAsia="PingFang SC" w:cs="PingFang SC"/>
          <w:i w:val="0"/>
          <w:iCs w:val="0"/>
          <w:caps w:val="0"/>
          <w:spacing w:val="11"/>
          <w:sz w:val="40"/>
          <w:szCs w:val="40"/>
          <w:lang w:val="en-US" w:eastAsia="zh-CN"/>
        </w:rPr>
        <w:t>2025年经开区实验学校招生政策</w:t>
      </w:r>
    </w:p>
    <w:bookmarkEnd w:id="0"/>
    <w:p w14:paraId="3F95D1D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ascii="PingFang SC" w:hAnsi="PingFang SC" w:eastAsia="PingFang SC" w:cs="PingFang SC"/>
          <w:i w:val="0"/>
          <w:iCs w:val="0"/>
          <w:caps w:val="0"/>
          <w:spacing w:val="11"/>
          <w:sz w:val="32"/>
          <w:szCs w:val="32"/>
        </w:rPr>
        <w:t>一、招生范围及类型</w:t>
      </w:r>
    </w:p>
    <w:p w14:paraId="14CBD0F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5F5EB6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2FF4BC4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小学一年级为2018年9月1日至2019年8月31日出生的适龄儿童及2024年申请延缓入学的适龄儿童；初中一年级为2025年完成小学2020级（或六三制2019级）学业的学生。具体见</w:t>
      </w:r>
      <w:r>
        <w:rPr>
          <w:rStyle w:val="8"/>
          <w:rFonts w:hint="eastAsia" w:ascii="PingFang SC" w:hAnsi="PingFang SC" w:eastAsia="PingFang SC" w:cs="PingFang SC"/>
          <w:i w:val="0"/>
          <w:iCs w:val="0"/>
          <w:caps w:val="0"/>
          <w:spacing w:val="0"/>
          <w:sz w:val="32"/>
          <w:szCs w:val="32"/>
        </w:rPr>
        <w:t>《淄博经开区2025年义务教育段学校招生工作实施意见》</w:t>
      </w:r>
      <w:r>
        <w:rPr>
          <w:rFonts w:hint="eastAsia" w:ascii="PingFang SC" w:hAnsi="PingFang SC" w:eastAsia="PingFang SC" w:cs="PingFang SC"/>
          <w:i w:val="0"/>
          <w:iCs w:val="0"/>
          <w:caps w:val="0"/>
          <w:spacing w:val="0"/>
          <w:sz w:val="32"/>
          <w:szCs w:val="32"/>
        </w:rPr>
        <w:t>。</w:t>
      </w:r>
    </w:p>
    <w:p w14:paraId="188F9AC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869E0E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EC2819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rPr>
        <w:t>二、报名方式</w:t>
      </w:r>
    </w:p>
    <w:p w14:paraId="028D46C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1114A2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71B8FE5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9A21D7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PingFang SC" w:hAnsi="PingFang SC" w:eastAsia="PingFang SC" w:cs="PingFang SC"/>
          <w:i w:val="0"/>
          <w:iCs w:val="0"/>
          <w:caps w:val="0"/>
          <w:spacing w:val="11"/>
          <w:sz w:val="32"/>
          <w:szCs w:val="32"/>
        </w:rPr>
      </w:pPr>
      <w:r>
        <w:rPr>
          <w:rStyle w:val="8"/>
          <w:rFonts w:hint="eastAsia" w:ascii="PingFang SC" w:hAnsi="PingFang SC" w:eastAsia="PingFang SC" w:cs="PingFang SC"/>
          <w:i w:val="0"/>
          <w:iCs w:val="0"/>
          <w:caps w:val="0"/>
          <w:spacing w:val="11"/>
          <w:sz w:val="32"/>
          <w:szCs w:val="32"/>
        </w:rPr>
        <w:t>1.线上报名</w:t>
      </w:r>
    </w:p>
    <w:p w14:paraId="55FC8F6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10E8BB7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所有符合入学条件的适龄儿童少年监护人可以通过线上报名。</w:t>
      </w:r>
    </w:p>
    <w:p w14:paraId="7F5883A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3FDDA3D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8"/>
          <w:rFonts w:hint="eastAsia" w:ascii="PingFang SC" w:hAnsi="PingFang SC" w:eastAsia="PingFang SC" w:cs="PingFang SC"/>
          <w:i w:val="0"/>
          <w:iCs w:val="0"/>
          <w:caps w:val="0"/>
          <w:spacing w:val="0"/>
          <w:sz w:val="32"/>
          <w:szCs w:val="32"/>
        </w:rPr>
        <w:t>8月4日9:00—8月8日17:00</w:t>
      </w:r>
      <w:r>
        <w:rPr>
          <w:rFonts w:hint="eastAsia" w:ascii="PingFang SC" w:hAnsi="PingFang SC" w:eastAsia="PingFang SC" w:cs="PingFang SC"/>
          <w:i w:val="0"/>
          <w:iCs w:val="0"/>
          <w:caps w:val="0"/>
          <w:spacing w:val="0"/>
          <w:sz w:val="32"/>
          <w:szCs w:val="32"/>
        </w:rPr>
        <w:t>，监护人登录“爱山东”APP，在首页左上角站点选择“淄博经济开发区”，点击【义务教育招生】栏目，选择“淄博市-经开区”，选择【小学报名】或【初中报名】，点击【添加学生】进行报名即可。</w:t>
      </w:r>
    </w:p>
    <w:p w14:paraId="46D0716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765A5E3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84DC3E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rPr>
        <w:t>2.现场报名</w:t>
      </w:r>
    </w:p>
    <w:p w14:paraId="2D370DF3">
      <w:pPr>
        <w:keepNext w:val="0"/>
        <w:keepLines w:val="0"/>
        <w:widowControl/>
        <w:suppressLineNumbers w:val="0"/>
        <w:spacing w:before="0" w:beforeAutospacing="0" w:after="0" w:afterAutospacing="0"/>
        <w:ind w:left="0" w:right="0"/>
        <w:jc w:val="left"/>
      </w:pPr>
    </w:p>
    <w:p w14:paraId="3D2E677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6519033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8"/>
          <w:rFonts w:hint="eastAsia" w:ascii="PingFang SC" w:hAnsi="PingFang SC" w:eastAsia="PingFang SC" w:cs="PingFang SC"/>
          <w:i w:val="0"/>
          <w:iCs w:val="0"/>
          <w:caps w:val="0"/>
          <w:spacing w:val="0"/>
          <w:sz w:val="32"/>
          <w:szCs w:val="32"/>
        </w:rPr>
        <w:t>8月7日—8月8日工作时间</w:t>
      </w:r>
      <w:r>
        <w:rPr>
          <w:rFonts w:hint="eastAsia" w:ascii="PingFang SC" w:hAnsi="PingFang SC" w:eastAsia="PingFang SC" w:cs="PingFang SC"/>
          <w:i w:val="0"/>
          <w:iCs w:val="0"/>
          <w:caps w:val="0"/>
          <w:spacing w:val="0"/>
          <w:sz w:val="32"/>
          <w:szCs w:val="32"/>
        </w:rPr>
        <w:t>，受相关部门数据影响信息核验未成功的学生可到相应线下审核点</w:t>
      </w:r>
      <w:r>
        <w:rPr>
          <w:rStyle w:val="8"/>
          <w:rFonts w:hint="eastAsia" w:ascii="PingFang SC" w:hAnsi="PingFang SC" w:eastAsia="PingFang SC" w:cs="PingFang SC"/>
          <w:i w:val="0"/>
          <w:iCs w:val="0"/>
          <w:caps w:val="0"/>
          <w:color w:val="000000"/>
          <w:spacing w:val="0"/>
          <w:sz w:val="32"/>
          <w:szCs w:val="32"/>
        </w:rPr>
        <w:t>（见《淄博经开区2025年义务教育段学校招生工作实施意见》附件）</w:t>
      </w:r>
      <w:r>
        <w:rPr>
          <w:rFonts w:hint="eastAsia" w:ascii="PingFang SC" w:hAnsi="PingFang SC" w:eastAsia="PingFang SC" w:cs="PingFang SC"/>
          <w:i w:val="0"/>
          <w:iCs w:val="0"/>
          <w:caps w:val="0"/>
          <w:spacing w:val="0"/>
          <w:sz w:val="32"/>
          <w:szCs w:val="32"/>
        </w:rPr>
        <w:t>进行报名审核。</w:t>
      </w:r>
    </w:p>
    <w:p w14:paraId="730F5C1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133A852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561853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rPr>
        <w:t>3.审核查询</w:t>
      </w:r>
    </w:p>
    <w:p w14:paraId="397AF74D">
      <w:pPr>
        <w:keepNext w:val="0"/>
        <w:keepLines w:val="0"/>
        <w:widowControl/>
        <w:suppressLineNumbers w:val="0"/>
        <w:spacing w:before="0" w:beforeAutospacing="0" w:after="0" w:afterAutospacing="0"/>
        <w:ind w:left="0" w:right="0"/>
        <w:jc w:val="left"/>
      </w:pPr>
    </w:p>
    <w:p w14:paraId="43C03B4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2A76341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8"/>
          <w:rFonts w:hint="eastAsia" w:ascii="PingFang SC" w:hAnsi="PingFang SC" w:eastAsia="PingFang SC" w:cs="PingFang SC"/>
          <w:i w:val="0"/>
          <w:iCs w:val="0"/>
          <w:caps w:val="0"/>
          <w:spacing w:val="0"/>
          <w:sz w:val="32"/>
          <w:szCs w:val="32"/>
        </w:rPr>
        <w:t>8月14日9:00-8月15日17:00</w:t>
      </w:r>
      <w:r>
        <w:rPr>
          <w:rFonts w:hint="eastAsia" w:ascii="PingFang SC" w:hAnsi="PingFang SC" w:eastAsia="PingFang SC" w:cs="PingFang SC"/>
          <w:i w:val="0"/>
          <w:iCs w:val="0"/>
          <w:caps w:val="0"/>
          <w:spacing w:val="0"/>
          <w:sz w:val="32"/>
          <w:szCs w:val="32"/>
        </w:rPr>
        <w:t>，登录“爱山东”APP平台查看审核结果。反馈需补审资料的学生可于</w:t>
      </w:r>
      <w:r>
        <w:rPr>
          <w:rStyle w:val="8"/>
          <w:rFonts w:hint="eastAsia" w:ascii="PingFang SC" w:hAnsi="PingFang SC" w:eastAsia="PingFang SC" w:cs="PingFang SC"/>
          <w:i w:val="0"/>
          <w:iCs w:val="0"/>
          <w:caps w:val="0"/>
          <w:spacing w:val="0"/>
          <w:sz w:val="32"/>
          <w:szCs w:val="32"/>
        </w:rPr>
        <w:t>8月14日—8月16日工作时间</w:t>
      </w:r>
      <w:r>
        <w:rPr>
          <w:rFonts w:hint="eastAsia" w:ascii="PingFang SC" w:hAnsi="PingFang SC" w:eastAsia="PingFang SC" w:cs="PingFang SC"/>
          <w:i w:val="0"/>
          <w:iCs w:val="0"/>
          <w:caps w:val="0"/>
          <w:spacing w:val="0"/>
          <w:sz w:val="32"/>
          <w:szCs w:val="32"/>
        </w:rPr>
        <w:t>到线下审核点（平台提示的学校）提交审核资料。</w:t>
      </w:r>
    </w:p>
    <w:p w14:paraId="6D67AE3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EAFB76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D4F887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rPr>
        <w:t>三、所需材料及提交方式</w:t>
      </w:r>
    </w:p>
    <w:p w14:paraId="34C6C72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CAAA7A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241ED0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0D1FCF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rPr>
        <w:t>1.线上报名</w:t>
      </w:r>
    </w:p>
    <w:p w14:paraId="0C990F69">
      <w:pPr>
        <w:keepNext w:val="0"/>
        <w:keepLines w:val="0"/>
        <w:widowControl/>
        <w:suppressLineNumbers w:val="0"/>
        <w:spacing w:before="0" w:beforeAutospacing="0" w:after="0" w:afterAutospacing="0"/>
        <w:ind w:left="0" w:right="0"/>
        <w:jc w:val="left"/>
      </w:pPr>
    </w:p>
    <w:p w14:paraId="63A6893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213F3C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学生父母一方或其他法定监护人注册并登录“爱山东”APP进行填报，建议提前准备户口本、房产证或不动产证等相关证件。</w:t>
      </w:r>
    </w:p>
    <w:p w14:paraId="3DD1D60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374E639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A8CCE5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rPr>
        <w:t>2.现场报名</w:t>
      </w:r>
    </w:p>
    <w:p w14:paraId="774FD76B">
      <w:pPr>
        <w:keepNext w:val="0"/>
        <w:keepLines w:val="0"/>
        <w:widowControl/>
        <w:suppressLineNumbers w:val="0"/>
        <w:spacing w:before="0" w:beforeAutospacing="0" w:after="0" w:afterAutospacing="0"/>
        <w:ind w:left="0" w:right="0"/>
        <w:jc w:val="left"/>
      </w:pPr>
    </w:p>
    <w:p w14:paraId="2395B9A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4A97F2F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区内户籍学生现场审核需提供的资料有：户口簿、房产证或不动产证（已交房但未办理房产证不动产证的新建小区，出具购房合同、购房票据等入住资料或其他有效证件）。淄博市外小学完成五年级（或六三制小学完成六年级）学业需升入初中的外转入学生还需提供原就读小学的学籍表或学籍资料。</w:t>
      </w:r>
    </w:p>
    <w:p w14:paraId="3DE6193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672B952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区外户籍学生现场审核需提供的资料有：户口簿、房产证或不动产证（已交房但未办理房产证不动产证的新建小区，出具购房合同、购房票据等入住资料或其他有效证件）或夫妻双方至少一方截至2025年6月30日满6个月的合法有效稳定居住佐证材料、夫妻双方至少一方截至2025年6月30日满6个月的由单位缴纳的经开区社保缴纳记录或经开区个体营业执照（公司证照）原件及复印件各1份。淄博市外小学完成五年级（或六三制小学完成六年级）学业需升入初中的外转入学生还需提供原就读小学的学籍表或学籍资料。</w:t>
      </w:r>
    </w:p>
    <w:p w14:paraId="71183D1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7A7527F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A22194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rPr>
        <w:t>四、录取结果查询</w:t>
      </w:r>
    </w:p>
    <w:p w14:paraId="5FA16F4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E34259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7866F4D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家长可于</w:t>
      </w:r>
      <w:r>
        <w:rPr>
          <w:rStyle w:val="8"/>
          <w:rFonts w:hint="eastAsia" w:ascii="PingFang SC" w:hAnsi="PingFang SC" w:eastAsia="PingFang SC" w:cs="PingFang SC"/>
          <w:i w:val="0"/>
          <w:iCs w:val="0"/>
          <w:caps w:val="0"/>
          <w:spacing w:val="0"/>
          <w:sz w:val="32"/>
          <w:szCs w:val="32"/>
        </w:rPr>
        <w:t>8月25日9:00—8月26日17:00</w:t>
      </w:r>
      <w:r>
        <w:rPr>
          <w:rFonts w:hint="eastAsia" w:ascii="PingFang SC" w:hAnsi="PingFang SC" w:eastAsia="PingFang SC" w:cs="PingFang SC"/>
          <w:i w:val="0"/>
          <w:iCs w:val="0"/>
          <w:caps w:val="0"/>
          <w:spacing w:val="0"/>
          <w:sz w:val="32"/>
          <w:szCs w:val="32"/>
        </w:rPr>
        <w:t>通过平台报名端口查询录取结果。未查询到录取结果的可于</w:t>
      </w:r>
      <w:r>
        <w:rPr>
          <w:rStyle w:val="8"/>
          <w:rFonts w:hint="eastAsia" w:ascii="PingFang SC" w:hAnsi="PingFang SC" w:eastAsia="PingFang SC" w:cs="PingFang SC"/>
          <w:i w:val="0"/>
          <w:iCs w:val="0"/>
          <w:caps w:val="0"/>
          <w:spacing w:val="0"/>
          <w:sz w:val="32"/>
          <w:szCs w:val="32"/>
        </w:rPr>
        <w:t>8月26日—8月27日</w:t>
      </w:r>
      <w:r>
        <w:rPr>
          <w:rFonts w:hint="eastAsia" w:ascii="PingFang SC" w:hAnsi="PingFang SC" w:eastAsia="PingFang SC" w:cs="PingFang SC"/>
          <w:i w:val="0"/>
          <w:iCs w:val="0"/>
          <w:caps w:val="0"/>
          <w:spacing w:val="0"/>
          <w:sz w:val="32"/>
          <w:szCs w:val="32"/>
        </w:rPr>
        <w:t>工作时间</w:t>
      </w:r>
      <w:r>
        <w:rPr>
          <w:rStyle w:val="8"/>
          <w:rFonts w:hint="eastAsia" w:ascii="PingFang SC" w:hAnsi="PingFang SC" w:eastAsia="PingFang SC" w:cs="PingFang SC"/>
          <w:i w:val="0"/>
          <w:iCs w:val="0"/>
          <w:caps w:val="0"/>
          <w:spacing w:val="0"/>
          <w:sz w:val="32"/>
          <w:szCs w:val="32"/>
        </w:rPr>
        <w:t>致电7020569</w:t>
      </w:r>
      <w:r>
        <w:rPr>
          <w:rFonts w:hint="eastAsia" w:ascii="PingFang SC" w:hAnsi="PingFang SC" w:eastAsia="PingFang SC" w:cs="PingFang SC"/>
          <w:i w:val="0"/>
          <w:iCs w:val="0"/>
          <w:caps w:val="0"/>
          <w:spacing w:val="0"/>
          <w:sz w:val="32"/>
          <w:szCs w:val="32"/>
        </w:rPr>
        <w:t>查询。</w:t>
      </w:r>
    </w:p>
    <w:p w14:paraId="7017ACB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69A03F6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6774BF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48FF83E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A625A0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lang w:val="en-US" w:eastAsia="zh-CN"/>
        </w:rPr>
        <w:t>五</w:t>
      </w:r>
      <w:r>
        <w:rPr>
          <w:rStyle w:val="8"/>
          <w:rFonts w:hint="eastAsia" w:ascii="PingFang SC" w:hAnsi="PingFang SC" w:eastAsia="PingFang SC" w:cs="PingFang SC"/>
          <w:i w:val="0"/>
          <w:iCs w:val="0"/>
          <w:caps w:val="0"/>
          <w:spacing w:val="11"/>
          <w:sz w:val="32"/>
          <w:szCs w:val="32"/>
        </w:rPr>
        <w:t>、其他事项</w:t>
      </w:r>
    </w:p>
    <w:p w14:paraId="7109C2F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F70893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2186FC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1.平台填报时若因网络原因填报不畅，可再次尝试。网上报名时可能会出现数据延迟的情况，请家长耐心等待。报名时间顺序不作为划片入学依据，请家长合理安排填报时间，以免造成网络拥挤。</w:t>
      </w:r>
    </w:p>
    <w:p w14:paraId="1F1480E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614E33D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2.在规定的报名时段内，输入学生姓名和身份证号后可查看、重填或删除已有信息。</w:t>
      </w:r>
    </w:p>
    <w:p w14:paraId="2A4D355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3F0EED1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3.输入小区或村居中的关键字，即可检索出对应小区的相关名称。</w:t>
      </w:r>
    </w:p>
    <w:p w14:paraId="010D866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558B5FC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4.若遇到无法下载APP、网络不通或其他无法正常网上填报的情况，可通过招生服务热线或线下咨询服务点，在工作人员帮助下完成报名。</w:t>
      </w:r>
    </w:p>
    <w:p w14:paraId="2B316DE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773E9A8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5.请确保填写信息真实有效。对提供假户籍、假房产材料、假证明或不如实填写相关信息等弄虚作假及拒不提供相关证明材料的学生，取消正常划片入学资格，区外户籍学生不予安排，区内户籍学生在招生工作结束后，按调剂生处理。学生入学后查出弄虚作假行为的，区外户籍学生须转回户口所在地就读，区内户籍学生按转学调剂处理。</w:t>
      </w:r>
    </w:p>
    <w:p w14:paraId="7F5F51C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67DEFC8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DA93C4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lang w:val="en-US" w:eastAsia="zh-CN"/>
        </w:rPr>
        <w:t>六</w:t>
      </w:r>
      <w:r>
        <w:rPr>
          <w:rStyle w:val="8"/>
          <w:rFonts w:hint="eastAsia" w:ascii="PingFang SC" w:hAnsi="PingFang SC" w:eastAsia="PingFang SC" w:cs="PingFang SC"/>
          <w:i w:val="0"/>
          <w:iCs w:val="0"/>
          <w:caps w:val="0"/>
          <w:spacing w:val="11"/>
          <w:sz w:val="32"/>
          <w:szCs w:val="32"/>
        </w:rPr>
        <w:t>、线上填报操作指南</w:t>
      </w:r>
    </w:p>
    <w:p w14:paraId="34C843A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D804C7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1675EEB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淄博经开区2025年中小学网上报名可采取手机下载“爱山东”APP报名。扫描下方二维码下载“爱山东”APP或通过手机“应用市场”，搜索“爱山东”APP。</w:t>
      </w:r>
    </w:p>
    <w:p w14:paraId="6E65CB6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26604196">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3563620" cy="3569335"/>
            <wp:effectExtent l="0" t="0" r="17780" b="12065"/>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4"/>
                    <a:stretch>
                      <a:fillRect/>
                    </a:stretch>
                  </pic:blipFill>
                  <pic:spPr>
                    <a:xfrm>
                      <a:off x="0" y="0"/>
                      <a:ext cx="3563620" cy="3569335"/>
                    </a:xfrm>
                    <a:prstGeom prst="rect">
                      <a:avLst/>
                    </a:prstGeom>
                    <a:noFill/>
                    <a:ln w="9525">
                      <a:noFill/>
                    </a:ln>
                  </pic:spPr>
                </pic:pic>
              </a:graphicData>
            </a:graphic>
          </wp:inline>
        </w:drawing>
      </w:r>
    </w:p>
    <w:p w14:paraId="231C0FB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69B40E2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安装完成后，打开“爱山东”APP，逐步点击【我的】-【请登录】-【注册】，使用手机号+短信验证码注册账户（若拟用其中一方监护人所具备的相关条件进行报名，请使用该监护人的信息注册、登录、填报，以便于关联、核验）。</w:t>
      </w:r>
    </w:p>
    <w:p w14:paraId="749FA65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3B658F1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注册完成后，点击进入【我的】页面最上方个人信息板块，点击【用户认证】，根据提示逐步完成实名认证，达到L4级别并按下列流程进行报名。</w:t>
      </w:r>
    </w:p>
    <w:p w14:paraId="4F42025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135E539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1.进入“爱山东”APP，在首页左上角站点选择“淄博经济开发区”，点击【义务教育招生】栏目，进入入学信息填报界面（如图1）</w:t>
      </w:r>
    </w:p>
    <w:p w14:paraId="1A22CF1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235EB4F7">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468620" cy="9137015"/>
            <wp:effectExtent l="0" t="0" r="17780" b="6985"/>
            <wp:docPr id="2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IMG_262"/>
                    <pic:cNvPicPr>
                      <a:picLocks noChangeAspect="1"/>
                    </pic:cNvPicPr>
                  </pic:nvPicPr>
                  <pic:blipFill>
                    <a:blip r:embed="rId5"/>
                    <a:stretch>
                      <a:fillRect/>
                    </a:stretch>
                  </pic:blipFill>
                  <pic:spPr>
                    <a:xfrm>
                      <a:off x="0" y="0"/>
                      <a:ext cx="5468620" cy="9137015"/>
                    </a:xfrm>
                    <a:prstGeom prst="rect">
                      <a:avLst/>
                    </a:prstGeom>
                    <a:noFill/>
                    <a:ln w="9525">
                      <a:noFill/>
                    </a:ln>
                  </pic:spPr>
                </pic:pic>
              </a:graphicData>
            </a:graphic>
          </wp:inline>
        </w:drawing>
      </w:r>
    </w:p>
    <w:p w14:paraId="0AAD120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PingFang SC" w:hAnsi="PingFang SC" w:eastAsia="PingFang SC" w:cs="PingFang SC"/>
          <w:i w:val="0"/>
          <w:iCs w:val="0"/>
          <w:caps w:val="0"/>
          <w:color w:val="0080FF"/>
          <w:spacing w:val="11"/>
          <w:sz w:val="32"/>
          <w:szCs w:val="32"/>
        </w:rPr>
        <w:t>图1“爱山东”APP首页</w:t>
      </w:r>
    </w:p>
    <w:p w14:paraId="08227E3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24A380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2.进入页面后选择“淄博市-经开区”，选择</w:t>
      </w:r>
      <w:r>
        <w:rPr>
          <w:rStyle w:val="8"/>
          <w:rFonts w:hint="eastAsia" w:ascii="PingFang SC" w:hAnsi="PingFang SC" w:eastAsia="PingFang SC" w:cs="PingFang SC"/>
          <w:i w:val="0"/>
          <w:iCs w:val="0"/>
          <w:caps w:val="0"/>
          <w:spacing w:val="0"/>
          <w:sz w:val="32"/>
          <w:szCs w:val="32"/>
        </w:rPr>
        <w:t>【小学报名】</w:t>
      </w:r>
      <w:r>
        <w:rPr>
          <w:rFonts w:hint="eastAsia" w:ascii="PingFang SC" w:hAnsi="PingFang SC" w:eastAsia="PingFang SC" w:cs="PingFang SC"/>
          <w:i w:val="0"/>
          <w:iCs w:val="0"/>
          <w:caps w:val="0"/>
          <w:spacing w:val="0"/>
          <w:sz w:val="32"/>
          <w:szCs w:val="32"/>
        </w:rPr>
        <w:t>或</w:t>
      </w:r>
      <w:r>
        <w:rPr>
          <w:rStyle w:val="8"/>
          <w:rFonts w:hint="eastAsia" w:ascii="PingFang SC" w:hAnsi="PingFang SC" w:eastAsia="PingFang SC" w:cs="PingFang SC"/>
          <w:i w:val="0"/>
          <w:iCs w:val="0"/>
          <w:caps w:val="0"/>
          <w:spacing w:val="0"/>
          <w:sz w:val="32"/>
          <w:szCs w:val="32"/>
        </w:rPr>
        <w:t>【初中报名】</w:t>
      </w:r>
      <w:r>
        <w:rPr>
          <w:rFonts w:hint="eastAsia" w:ascii="PingFang SC" w:hAnsi="PingFang SC" w:eastAsia="PingFang SC" w:cs="PingFang SC"/>
          <w:i w:val="0"/>
          <w:iCs w:val="0"/>
          <w:caps w:val="0"/>
          <w:spacing w:val="0"/>
          <w:sz w:val="32"/>
          <w:szCs w:val="32"/>
        </w:rPr>
        <w:t>，点击【</w:t>
      </w:r>
      <w:r>
        <w:rPr>
          <w:rStyle w:val="8"/>
          <w:rFonts w:hint="eastAsia" w:ascii="PingFang SC" w:hAnsi="PingFang SC" w:eastAsia="PingFang SC" w:cs="PingFang SC"/>
          <w:i w:val="0"/>
          <w:iCs w:val="0"/>
          <w:caps w:val="0"/>
          <w:spacing w:val="0"/>
          <w:sz w:val="32"/>
          <w:szCs w:val="32"/>
        </w:rPr>
        <w:t>添加学生】</w:t>
      </w:r>
      <w:r>
        <w:rPr>
          <w:rFonts w:hint="eastAsia" w:ascii="PingFang SC" w:hAnsi="PingFang SC" w:eastAsia="PingFang SC" w:cs="PingFang SC"/>
          <w:i w:val="0"/>
          <w:iCs w:val="0"/>
          <w:caps w:val="0"/>
          <w:spacing w:val="0"/>
          <w:sz w:val="32"/>
          <w:szCs w:val="32"/>
        </w:rPr>
        <w:t>进入信息填报界面（如图2）。</w:t>
      </w:r>
    </w:p>
    <w:p w14:paraId="2E2F796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2CDCAEA2">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3676650" cy="8229600"/>
            <wp:effectExtent l="0" t="0" r="6350" b="0"/>
            <wp:docPr id="1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63"/>
                    <pic:cNvPicPr>
                      <a:picLocks noChangeAspect="1"/>
                    </pic:cNvPicPr>
                  </pic:nvPicPr>
                  <pic:blipFill>
                    <a:blip r:embed="rId6"/>
                    <a:stretch>
                      <a:fillRect/>
                    </a:stretch>
                  </pic:blipFill>
                  <pic:spPr>
                    <a:xfrm>
                      <a:off x="0" y="0"/>
                      <a:ext cx="3676650" cy="8229600"/>
                    </a:xfrm>
                    <a:prstGeom prst="rect">
                      <a:avLst/>
                    </a:prstGeom>
                    <a:noFill/>
                    <a:ln w="9525">
                      <a:noFill/>
                    </a:ln>
                  </pic:spPr>
                </pic:pic>
              </a:graphicData>
            </a:graphic>
          </wp:inline>
        </w:drawing>
      </w: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3676650" cy="8229600"/>
            <wp:effectExtent l="0" t="0" r="6350" b="0"/>
            <wp:docPr id="2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_264"/>
                    <pic:cNvPicPr>
                      <a:picLocks noChangeAspect="1"/>
                    </pic:cNvPicPr>
                  </pic:nvPicPr>
                  <pic:blipFill>
                    <a:blip r:embed="rId7"/>
                    <a:stretch>
                      <a:fillRect/>
                    </a:stretch>
                  </pic:blipFill>
                  <pic:spPr>
                    <a:xfrm>
                      <a:off x="0" y="0"/>
                      <a:ext cx="3676650" cy="8229600"/>
                    </a:xfrm>
                    <a:prstGeom prst="rect">
                      <a:avLst/>
                    </a:prstGeom>
                    <a:noFill/>
                    <a:ln w="9525">
                      <a:noFill/>
                    </a:ln>
                  </pic:spPr>
                </pic:pic>
              </a:graphicData>
            </a:graphic>
          </wp:inline>
        </w:drawing>
      </w: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3676650" cy="8229600"/>
            <wp:effectExtent l="0" t="0" r="6350" b="0"/>
            <wp:docPr id="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8"/>
                    <a:stretch>
                      <a:fillRect/>
                    </a:stretch>
                  </pic:blipFill>
                  <pic:spPr>
                    <a:xfrm>
                      <a:off x="0" y="0"/>
                      <a:ext cx="3676650" cy="8229600"/>
                    </a:xfrm>
                    <a:prstGeom prst="rect">
                      <a:avLst/>
                    </a:prstGeom>
                    <a:noFill/>
                    <a:ln w="9525">
                      <a:noFill/>
                    </a:ln>
                  </pic:spPr>
                </pic:pic>
              </a:graphicData>
            </a:graphic>
          </wp:inline>
        </w:drawing>
      </w:r>
    </w:p>
    <w:p w14:paraId="748E49A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PingFang SC" w:hAnsi="PingFang SC" w:eastAsia="PingFang SC" w:cs="PingFang SC"/>
          <w:i w:val="0"/>
          <w:iCs w:val="0"/>
          <w:caps w:val="0"/>
          <w:color w:val="0080FF"/>
          <w:spacing w:val="11"/>
          <w:sz w:val="32"/>
          <w:szCs w:val="32"/>
        </w:rPr>
        <w:t>图2 经开区义务段学校入学信息填报入口</w:t>
      </w:r>
    </w:p>
    <w:p w14:paraId="1EDB43F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6F7D589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3.填写学生及监护人基本信息（如图3），请监护人对照户口本，准确填写学生姓名、身份证号、身高、体重、监护人1称谓、监护人2姓名、监护人2身份证号、监护人2称谓、户籍类别等信息。</w:t>
      </w:r>
    </w:p>
    <w:p w14:paraId="76A7127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1C481FE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特别提醒：</w:t>
      </w:r>
    </w:p>
    <w:p w14:paraId="1B24482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783FC59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①学生户籍地址、所在派出所、监护人2户籍地址、所在派出所等信息由平台通过数据接口自动获取，并自动对监护关系进行核验。</w:t>
      </w:r>
    </w:p>
    <w:p w14:paraId="0A9B175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5703AAE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②若相关户籍信息无法获取，需手动填写。</w:t>
      </w:r>
    </w:p>
    <w:p w14:paraId="2687556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717B96CA">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10287000" cy="20821650"/>
            <wp:effectExtent l="0" t="0" r="0" b="6350"/>
            <wp:docPr id="1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66"/>
                    <pic:cNvPicPr>
                      <a:picLocks noChangeAspect="1"/>
                    </pic:cNvPicPr>
                  </pic:nvPicPr>
                  <pic:blipFill>
                    <a:blip r:embed="rId9"/>
                    <a:stretch>
                      <a:fillRect/>
                    </a:stretch>
                  </pic:blipFill>
                  <pic:spPr>
                    <a:xfrm>
                      <a:off x="0" y="0"/>
                      <a:ext cx="10287000" cy="20821650"/>
                    </a:xfrm>
                    <a:prstGeom prst="rect">
                      <a:avLst/>
                    </a:prstGeom>
                    <a:noFill/>
                    <a:ln w="9525">
                      <a:noFill/>
                    </a:ln>
                  </pic:spPr>
                </pic:pic>
              </a:graphicData>
            </a:graphic>
          </wp:inline>
        </w:drawing>
      </w: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10287000" cy="20821650"/>
            <wp:effectExtent l="0" t="0" r="0" b="6350"/>
            <wp:docPr id="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IMG_267"/>
                    <pic:cNvPicPr>
                      <a:picLocks noChangeAspect="1"/>
                    </pic:cNvPicPr>
                  </pic:nvPicPr>
                  <pic:blipFill>
                    <a:blip r:embed="rId10"/>
                    <a:stretch>
                      <a:fillRect/>
                    </a:stretch>
                  </pic:blipFill>
                  <pic:spPr>
                    <a:xfrm>
                      <a:off x="0" y="0"/>
                      <a:ext cx="10287000" cy="20821650"/>
                    </a:xfrm>
                    <a:prstGeom prst="rect">
                      <a:avLst/>
                    </a:prstGeom>
                    <a:noFill/>
                    <a:ln w="9525">
                      <a:noFill/>
                    </a:ln>
                  </pic:spPr>
                </pic:pic>
              </a:graphicData>
            </a:graphic>
          </wp:inline>
        </w:drawing>
      </w:r>
    </w:p>
    <w:p w14:paraId="7A4A9D8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PingFang SC" w:hAnsi="PingFang SC" w:eastAsia="PingFang SC" w:cs="PingFang SC"/>
          <w:i w:val="0"/>
          <w:iCs w:val="0"/>
          <w:caps w:val="0"/>
          <w:color w:val="0080FF"/>
          <w:spacing w:val="11"/>
          <w:sz w:val="32"/>
          <w:szCs w:val="32"/>
        </w:rPr>
        <w:t>图3</w:t>
      </w:r>
    </w:p>
    <w:p w14:paraId="43D7588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164372E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③若只有一个法定监护人，监护人2信息可与监护人1信息一致。</w:t>
      </w:r>
    </w:p>
    <w:p w14:paraId="07A6D33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5DBB7E9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④填报过程中所有带“*”号的项目都需填写。</w:t>
      </w:r>
    </w:p>
    <w:p w14:paraId="67D4C43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791591B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⑤“户籍类别”根据实际情况选择“区内”或“区外”，若选择“区内”，会出现“是否有且使用享受经开农村待遇的户籍地址？”一栏，若享受农村待遇选，择“是”，若不享受农村待遇选择“否”；若选择“区外”，会出现“是否有一方监护人户口为经开区、且使用本经开户籍地址？”，若符合要求并使用选择“是”，若不符合条件或不愿使用选择“否”。</w:t>
      </w:r>
    </w:p>
    <w:p w14:paraId="6C361E0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0EC5758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4-1.“户籍类别”选择“区内”，“是否有且使用享受经开农村待遇的户籍地址？”选择“是”，点击“下一步”后出现（图4-1），按实际情况填写“户籍地址/房产/住址所在小区或村居”、“联系方式2”，填写完毕后点击“提交”。</w:t>
      </w:r>
    </w:p>
    <w:p w14:paraId="01E4A1B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6F76C8C">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10287000" cy="8972550"/>
            <wp:effectExtent l="0" t="0" r="0" b="19050"/>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11"/>
                    <a:stretch>
                      <a:fillRect/>
                    </a:stretch>
                  </pic:blipFill>
                  <pic:spPr>
                    <a:xfrm>
                      <a:off x="0" y="0"/>
                      <a:ext cx="10287000" cy="8972550"/>
                    </a:xfrm>
                    <a:prstGeom prst="rect">
                      <a:avLst/>
                    </a:prstGeom>
                    <a:noFill/>
                    <a:ln w="9525">
                      <a:noFill/>
                    </a:ln>
                  </pic:spPr>
                </pic:pic>
              </a:graphicData>
            </a:graphic>
          </wp:inline>
        </w:drawing>
      </w:r>
    </w:p>
    <w:p w14:paraId="7B7100B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PingFang SC" w:hAnsi="PingFang SC" w:eastAsia="PingFang SC" w:cs="PingFang SC"/>
          <w:i w:val="0"/>
          <w:iCs w:val="0"/>
          <w:caps w:val="0"/>
          <w:color w:val="0080FF"/>
          <w:spacing w:val="11"/>
          <w:sz w:val="32"/>
          <w:szCs w:val="32"/>
        </w:rPr>
        <w:t>图4-1</w:t>
      </w:r>
    </w:p>
    <w:p w14:paraId="29419AA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424C1C0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4-2.“户籍类别”选择“区内”，“是否有且使用享受经开农村待遇的户籍地址？”选择“否”，点击“下一步”后出现（图4-2-1），“自有房产类型”中在四个选项中选择（图4-2-2），具体如下：</w:t>
      </w:r>
    </w:p>
    <w:p w14:paraId="554A5B7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655D36E4">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12115800"/>
            <wp:effectExtent l="0" t="0" r="0" b="0"/>
            <wp:docPr id="1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69"/>
                    <pic:cNvPicPr>
                      <a:picLocks noChangeAspect="1"/>
                    </pic:cNvPicPr>
                  </pic:nvPicPr>
                  <pic:blipFill>
                    <a:blip r:embed="rId12"/>
                    <a:stretch>
                      <a:fillRect/>
                    </a:stretch>
                  </pic:blipFill>
                  <pic:spPr>
                    <a:xfrm>
                      <a:off x="0" y="0"/>
                      <a:ext cx="5334000" cy="12115800"/>
                    </a:xfrm>
                    <a:prstGeom prst="rect">
                      <a:avLst/>
                    </a:prstGeom>
                    <a:noFill/>
                    <a:ln w="9525">
                      <a:noFill/>
                    </a:ln>
                  </pic:spPr>
                </pic:pic>
              </a:graphicData>
            </a:graphic>
          </wp:inline>
        </w:drawing>
      </w:r>
    </w:p>
    <w:p w14:paraId="4D2B0E0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32"/>
          <w:szCs w:val="32"/>
        </w:rPr>
        <w:t>图4-2-1</w:t>
      </w:r>
    </w:p>
    <w:p w14:paraId="504C33FB">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12115800"/>
            <wp:effectExtent l="0" t="0" r="0" b="0"/>
            <wp:docPr id="1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IMG_270"/>
                    <pic:cNvPicPr>
                      <a:picLocks noChangeAspect="1"/>
                    </pic:cNvPicPr>
                  </pic:nvPicPr>
                  <pic:blipFill>
                    <a:blip r:embed="rId13"/>
                    <a:stretch>
                      <a:fillRect/>
                    </a:stretch>
                  </pic:blipFill>
                  <pic:spPr>
                    <a:xfrm>
                      <a:off x="0" y="0"/>
                      <a:ext cx="5334000" cy="12115800"/>
                    </a:xfrm>
                    <a:prstGeom prst="rect">
                      <a:avLst/>
                    </a:prstGeom>
                    <a:noFill/>
                    <a:ln w="9525">
                      <a:noFill/>
                    </a:ln>
                  </pic:spPr>
                </pic:pic>
              </a:graphicData>
            </a:graphic>
          </wp:inline>
        </w:drawing>
      </w:r>
    </w:p>
    <w:p w14:paraId="6FCADCA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32"/>
          <w:szCs w:val="32"/>
        </w:rPr>
        <w:t> 图4-2-2</w:t>
      </w:r>
    </w:p>
    <w:p w14:paraId="1954E27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48D012D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①“学生家庭自有房产已办房证”指已办理房产证且产权只有一人、“学生家庭自有房产已交房未办证”，若选择该项后，会出现“选择报名的房产”“房产人称谓”两个选项，其中“房产”选项为数据接口自动获取后家长进行选择。</w:t>
      </w:r>
    </w:p>
    <w:p w14:paraId="4A64082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4DB469B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②“学生家庭自有房产已交房未办房证”指自有房产已交房但未办理房产证，若选择该项后，会出现（图4-2-3）“房产证/购房合同编号”“房产人称谓”两个选项，其中“编号”选项需手动填写，数据接口自动获取并进行匹配。</w:t>
      </w:r>
    </w:p>
    <w:p w14:paraId="5C3A6F2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71024E0D">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11677650"/>
            <wp:effectExtent l="0" t="0" r="0" b="6350"/>
            <wp:docPr id="2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IMG_271"/>
                    <pic:cNvPicPr>
                      <a:picLocks noChangeAspect="1"/>
                    </pic:cNvPicPr>
                  </pic:nvPicPr>
                  <pic:blipFill>
                    <a:blip r:embed="rId14"/>
                    <a:stretch>
                      <a:fillRect/>
                    </a:stretch>
                  </pic:blipFill>
                  <pic:spPr>
                    <a:xfrm>
                      <a:off x="0" y="0"/>
                      <a:ext cx="5334000" cy="11677650"/>
                    </a:xfrm>
                    <a:prstGeom prst="rect">
                      <a:avLst/>
                    </a:prstGeom>
                    <a:noFill/>
                    <a:ln w="9525">
                      <a:noFill/>
                    </a:ln>
                  </pic:spPr>
                </pic:pic>
              </a:graphicData>
            </a:graphic>
          </wp:inline>
        </w:drawing>
      </w:r>
    </w:p>
    <w:p w14:paraId="5F448F6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PingFang SC" w:hAnsi="PingFang SC" w:eastAsia="PingFang SC" w:cs="PingFang SC"/>
          <w:i w:val="0"/>
          <w:iCs w:val="0"/>
          <w:caps w:val="0"/>
          <w:color w:val="0080FF"/>
          <w:spacing w:val="11"/>
          <w:sz w:val="32"/>
          <w:szCs w:val="32"/>
        </w:rPr>
        <w:t>图4-2-3</w:t>
      </w:r>
    </w:p>
    <w:p w14:paraId="55CDD44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53E9CAC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③“小产权房”指自有房产为小产权。若选择后会出现（图4-2-4），提示“入学信息待审核，请继续填写完成”。</w:t>
      </w:r>
    </w:p>
    <w:p w14:paraId="44F3C42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2BD3ADD4">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12115800"/>
            <wp:effectExtent l="0" t="0" r="0" b="0"/>
            <wp:docPr id="2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IMG_272"/>
                    <pic:cNvPicPr>
                      <a:picLocks noChangeAspect="1"/>
                    </pic:cNvPicPr>
                  </pic:nvPicPr>
                  <pic:blipFill>
                    <a:blip r:embed="rId15"/>
                    <a:stretch>
                      <a:fillRect/>
                    </a:stretch>
                  </pic:blipFill>
                  <pic:spPr>
                    <a:xfrm>
                      <a:off x="0" y="0"/>
                      <a:ext cx="5334000" cy="12115800"/>
                    </a:xfrm>
                    <a:prstGeom prst="rect">
                      <a:avLst/>
                    </a:prstGeom>
                    <a:noFill/>
                    <a:ln w="9525">
                      <a:noFill/>
                    </a:ln>
                  </pic:spPr>
                </pic:pic>
              </a:graphicData>
            </a:graphic>
          </wp:inline>
        </w:drawing>
      </w:r>
    </w:p>
    <w:p w14:paraId="56EA6CD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PingFang SC" w:hAnsi="PingFang SC" w:eastAsia="PingFang SC" w:cs="PingFang SC"/>
          <w:i w:val="0"/>
          <w:iCs w:val="0"/>
          <w:caps w:val="0"/>
          <w:color w:val="0080FF"/>
          <w:spacing w:val="11"/>
          <w:sz w:val="32"/>
          <w:szCs w:val="32"/>
        </w:rPr>
        <w:t>图4-2-4</w:t>
      </w:r>
    </w:p>
    <w:p w14:paraId="454163E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3CE5011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④“家庭共有房产或无自有房产”指房产产权所有人有两人以上或者监护人名下均无房产，若选择该项后，会出现“是否有占比≥51%的共有房产？”中选择“是”或“否”。若选择“是”，则出现（图4-2-5）需继续选择“共有房产类型”，其中包括“学生家庭共有房产已办房证”“学生家庭共有房产已交房未办房证”“无公有房产”“小产权房”四个选项，选择方式和流程可参照4-2中房产类型。若选择“否”，则出现（图4-2-6）“是否依据（外）祖父母房产，且在同一户口本”选中，再次选择“是”或“否”。若选择“是”，需继续选择“祖辈房产类型”，其中包括“祖辈房产”“祖辈小产权房”“祖辈无房产”三个选项。若选择“否”，则提示“调剂入学，请继续填写完成”。</w:t>
      </w:r>
    </w:p>
    <w:p w14:paraId="1F2B14B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4FB4BFB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“其他信息”中，按实际情况填写“户籍地址/房产/住址所在小区或村居”“联系方式2”，填写完毕后点击“提交”。</w:t>
      </w:r>
    </w:p>
    <w:p w14:paraId="7B6A89E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73F998B4">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12115800"/>
            <wp:effectExtent l="0" t="0" r="0" b="0"/>
            <wp:docPr id="2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IMG_273"/>
                    <pic:cNvPicPr>
                      <a:picLocks noChangeAspect="1"/>
                    </pic:cNvPicPr>
                  </pic:nvPicPr>
                  <pic:blipFill>
                    <a:blip r:embed="rId16"/>
                    <a:stretch>
                      <a:fillRect/>
                    </a:stretch>
                  </pic:blipFill>
                  <pic:spPr>
                    <a:xfrm>
                      <a:off x="0" y="0"/>
                      <a:ext cx="5334000" cy="12115800"/>
                    </a:xfrm>
                    <a:prstGeom prst="rect">
                      <a:avLst/>
                    </a:prstGeom>
                    <a:noFill/>
                    <a:ln w="9525">
                      <a:noFill/>
                    </a:ln>
                  </pic:spPr>
                </pic:pic>
              </a:graphicData>
            </a:graphic>
          </wp:inline>
        </w:drawing>
      </w:r>
    </w:p>
    <w:p w14:paraId="30BED26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32"/>
          <w:szCs w:val="32"/>
        </w:rPr>
        <w:t>图4-2-5</w:t>
      </w:r>
    </w:p>
    <w:p w14:paraId="4464DAAB">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12115800"/>
            <wp:effectExtent l="0" t="0" r="0" b="0"/>
            <wp:docPr id="3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descr="IMG_274"/>
                    <pic:cNvPicPr>
                      <a:picLocks noChangeAspect="1"/>
                    </pic:cNvPicPr>
                  </pic:nvPicPr>
                  <pic:blipFill>
                    <a:blip r:embed="rId17"/>
                    <a:stretch>
                      <a:fillRect/>
                    </a:stretch>
                  </pic:blipFill>
                  <pic:spPr>
                    <a:xfrm>
                      <a:off x="0" y="0"/>
                      <a:ext cx="5334000" cy="12115800"/>
                    </a:xfrm>
                    <a:prstGeom prst="rect">
                      <a:avLst/>
                    </a:prstGeom>
                    <a:noFill/>
                    <a:ln w="9525">
                      <a:noFill/>
                    </a:ln>
                  </pic:spPr>
                </pic:pic>
              </a:graphicData>
            </a:graphic>
          </wp:inline>
        </w:drawing>
      </w:r>
    </w:p>
    <w:p w14:paraId="3DA8D43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spacing w:val="11"/>
          <w:sz w:val="32"/>
          <w:szCs w:val="32"/>
        </w:rPr>
        <w:t> </w:t>
      </w:r>
      <w:r>
        <w:rPr>
          <w:rFonts w:hint="eastAsia" w:ascii="PingFang SC" w:hAnsi="PingFang SC" w:eastAsia="PingFang SC" w:cs="PingFang SC"/>
          <w:i w:val="0"/>
          <w:iCs w:val="0"/>
          <w:caps w:val="0"/>
          <w:color w:val="0080FF"/>
          <w:spacing w:val="11"/>
          <w:sz w:val="32"/>
          <w:szCs w:val="32"/>
        </w:rPr>
        <w:t>图4-2-6</w:t>
      </w:r>
    </w:p>
    <w:p w14:paraId="5F60B55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0155D27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4-3.“户籍类别”选择“区外”，“是否有一方监护人户口为经开、且使用本经开户籍地址？”选择“是”，点击“下一步”后出现（图4-3-1），“工作单位是否在张店区、经开区、高新区”选择“是”或“否”。</w:t>
      </w:r>
    </w:p>
    <w:p w14:paraId="428323E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5EFE322D">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248275" cy="9086850"/>
            <wp:effectExtent l="0" t="0" r="9525" b="6350"/>
            <wp:docPr id="16"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descr="IMG_275"/>
                    <pic:cNvPicPr>
                      <a:picLocks noChangeAspect="1"/>
                    </pic:cNvPicPr>
                  </pic:nvPicPr>
                  <pic:blipFill>
                    <a:blip r:embed="rId18"/>
                    <a:stretch>
                      <a:fillRect/>
                    </a:stretch>
                  </pic:blipFill>
                  <pic:spPr>
                    <a:xfrm>
                      <a:off x="0" y="0"/>
                      <a:ext cx="5248275" cy="9086850"/>
                    </a:xfrm>
                    <a:prstGeom prst="rect">
                      <a:avLst/>
                    </a:prstGeom>
                    <a:noFill/>
                    <a:ln w="9525">
                      <a:noFill/>
                    </a:ln>
                  </pic:spPr>
                </pic:pic>
              </a:graphicData>
            </a:graphic>
          </wp:inline>
        </w:drawing>
      </w:r>
    </w:p>
    <w:p w14:paraId="3107CF9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PingFang SC" w:hAnsi="PingFang SC" w:eastAsia="PingFang SC" w:cs="PingFang SC"/>
          <w:i w:val="0"/>
          <w:iCs w:val="0"/>
          <w:caps w:val="0"/>
          <w:color w:val="0080FF"/>
          <w:spacing w:val="11"/>
          <w:sz w:val="32"/>
          <w:szCs w:val="32"/>
        </w:rPr>
        <w:t>图4-3-1</w:t>
      </w:r>
    </w:p>
    <w:p w14:paraId="4D17D5B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4179B87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若选择“是”，则出现（图4-3-2），需“选择务工或经营者姓名”“工作类别”，其中“工作类别”中有“务工”“自主经营”“合法营运”三个选项，家长可根据实际情况选择，相关数据会自动获取。若选择“否”，则出现（图4-3-3），提示不符合务工入学条件。</w:t>
      </w:r>
    </w:p>
    <w:p w14:paraId="1803A95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6F53E89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“其他信息”中，按实际情况填写“户籍地址/房产/住址所在小区或村居”“联系方式2”，填写完毕后点击“提交”。</w:t>
      </w:r>
    </w:p>
    <w:p w14:paraId="038FE6A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6E378033">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248275" cy="11915775"/>
            <wp:effectExtent l="0" t="0" r="9525" b="22225"/>
            <wp:docPr id="1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IMG_276"/>
                    <pic:cNvPicPr>
                      <a:picLocks noChangeAspect="1"/>
                    </pic:cNvPicPr>
                  </pic:nvPicPr>
                  <pic:blipFill>
                    <a:blip r:embed="rId19"/>
                    <a:stretch>
                      <a:fillRect/>
                    </a:stretch>
                  </pic:blipFill>
                  <pic:spPr>
                    <a:xfrm>
                      <a:off x="0" y="0"/>
                      <a:ext cx="5248275" cy="11915775"/>
                    </a:xfrm>
                    <a:prstGeom prst="rect">
                      <a:avLst/>
                    </a:prstGeom>
                    <a:noFill/>
                    <a:ln w="9525">
                      <a:noFill/>
                    </a:ln>
                  </pic:spPr>
                </pic:pic>
              </a:graphicData>
            </a:graphic>
          </wp:inline>
        </w:drawing>
      </w:r>
    </w:p>
    <w:p w14:paraId="0C406DA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32"/>
          <w:szCs w:val="32"/>
        </w:rPr>
        <w:t>图4-3-2</w:t>
      </w:r>
    </w:p>
    <w:p w14:paraId="6C58F4B1">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248275" cy="7934325"/>
            <wp:effectExtent l="0" t="0" r="9525" b="15875"/>
            <wp:docPr id="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descr="IMG_277"/>
                    <pic:cNvPicPr>
                      <a:picLocks noChangeAspect="1"/>
                    </pic:cNvPicPr>
                  </pic:nvPicPr>
                  <pic:blipFill>
                    <a:blip r:embed="rId20"/>
                    <a:stretch>
                      <a:fillRect/>
                    </a:stretch>
                  </pic:blipFill>
                  <pic:spPr>
                    <a:xfrm>
                      <a:off x="0" y="0"/>
                      <a:ext cx="5248275" cy="7934325"/>
                    </a:xfrm>
                    <a:prstGeom prst="rect">
                      <a:avLst/>
                    </a:prstGeom>
                    <a:noFill/>
                    <a:ln w="9525">
                      <a:noFill/>
                    </a:ln>
                  </pic:spPr>
                </pic:pic>
              </a:graphicData>
            </a:graphic>
          </wp:inline>
        </w:drawing>
      </w:r>
    </w:p>
    <w:p w14:paraId="5EA7EB4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32"/>
          <w:szCs w:val="32"/>
        </w:rPr>
        <w:t>图4-3-3</w:t>
      </w:r>
    </w:p>
    <w:p w14:paraId="79C2F20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16838DD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4-4.“户籍类别”选择“区外”，“是否有一方监护人户口为经开、且使用本经开户籍地址？”选择“否”，点击“下一步”后出现（图4-4-1），需选择“房产类型”（图4-4-2）。</w:t>
      </w:r>
    </w:p>
    <w:p w14:paraId="67C45CC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558F2FA">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12020550"/>
            <wp:effectExtent l="0" t="0" r="0" b="19050"/>
            <wp:docPr id="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descr="IMG_278"/>
                    <pic:cNvPicPr>
                      <a:picLocks noChangeAspect="1"/>
                    </pic:cNvPicPr>
                  </pic:nvPicPr>
                  <pic:blipFill>
                    <a:blip r:embed="rId21"/>
                    <a:stretch>
                      <a:fillRect/>
                    </a:stretch>
                  </pic:blipFill>
                  <pic:spPr>
                    <a:xfrm>
                      <a:off x="0" y="0"/>
                      <a:ext cx="5334000" cy="12020550"/>
                    </a:xfrm>
                    <a:prstGeom prst="rect">
                      <a:avLst/>
                    </a:prstGeom>
                    <a:noFill/>
                    <a:ln w="9525">
                      <a:noFill/>
                    </a:ln>
                  </pic:spPr>
                </pic:pic>
              </a:graphicData>
            </a:graphic>
          </wp:inline>
        </w:drawing>
      </w:r>
    </w:p>
    <w:p w14:paraId="04CB501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28"/>
          <w:szCs w:val="28"/>
        </w:rPr>
        <w:t>图4-4-1</w:t>
      </w:r>
    </w:p>
    <w:p w14:paraId="1AE43AD0">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7900035"/>
            <wp:effectExtent l="0" t="0" r="0" b="24765"/>
            <wp:docPr id="30"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descr="IMG_279"/>
                    <pic:cNvPicPr>
                      <a:picLocks noChangeAspect="1"/>
                    </pic:cNvPicPr>
                  </pic:nvPicPr>
                  <pic:blipFill>
                    <a:blip r:embed="rId22"/>
                    <a:stretch>
                      <a:fillRect/>
                    </a:stretch>
                  </pic:blipFill>
                  <pic:spPr>
                    <a:xfrm>
                      <a:off x="0" y="0"/>
                      <a:ext cx="5334000" cy="7900035"/>
                    </a:xfrm>
                    <a:prstGeom prst="rect">
                      <a:avLst/>
                    </a:prstGeom>
                    <a:noFill/>
                    <a:ln w="9525">
                      <a:noFill/>
                    </a:ln>
                  </pic:spPr>
                </pic:pic>
              </a:graphicData>
            </a:graphic>
          </wp:inline>
        </w:drawing>
      </w:r>
    </w:p>
    <w:p w14:paraId="093FD6B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28"/>
          <w:szCs w:val="28"/>
        </w:rPr>
        <w:t>图4-4-2</w:t>
      </w:r>
    </w:p>
    <w:p w14:paraId="1D23B94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1A10196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11"/>
          <w:sz w:val="32"/>
          <w:szCs w:val="32"/>
        </w:rPr>
        <w:t>“工作单位是否在张店区、经开区、高新区”（图4-4-3），</w:t>
      </w:r>
      <w:r>
        <w:rPr>
          <w:rFonts w:hint="eastAsia" w:ascii="PingFang SC" w:hAnsi="PingFang SC" w:eastAsia="PingFang SC" w:cs="PingFang SC"/>
          <w:i w:val="0"/>
          <w:iCs w:val="0"/>
          <w:caps w:val="0"/>
          <w:spacing w:val="0"/>
          <w:sz w:val="32"/>
          <w:szCs w:val="32"/>
        </w:rPr>
        <w:t>家长根据实际情况填写。</w:t>
      </w:r>
    </w:p>
    <w:p w14:paraId="667B7F7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35FB0193">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6230620"/>
            <wp:effectExtent l="0" t="0" r="0" b="17780"/>
            <wp:docPr id="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IMG_280"/>
                    <pic:cNvPicPr>
                      <a:picLocks noChangeAspect="1"/>
                    </pic:cNvPicPr>
                  </pic:nvPicPr>
                  <pic:blipFill>
                    <a:blip r:embed="rId23"/>
                    <a:stretch>
                      <a:fillRect/>
                    </a:stretch>
                  </pic:blipFill>
                  <pic:spPr>
                    <a:xfrm>
                      <a:off x="0" y="0"/>
                      <a:ext cx="5334000" cy="6230620"/>
                    </a:xfrm>
                    <a:prstGeom prst="rect">
                      <a:avLst/>
                    </a:prstGeom>
                    <a:noFill/>
                    <a:ln w="9525">
                      <a:noFill/>
                    </a:ln>
                  </pic:spPr>
                </pic:pic>
              </a:graphicData>
            </a:graphic>
          </wp:inline>
        </w:drawing>
      </w:r>
    </w:p>
    <w:p w14:paraId="7C3EA72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PingFang SC" w:hAnsi="PingFang SC" w:eastAsia="PingFang SC" w:cs="PingFang SC"/>
          <w:i w:val="0"/>
          <w:iCs w:val="0"/>
          <w:caps w:val="0"/>
          <w:color w:val="0080FF"/>
          <w:spacing w:val="11"/>
          <w:sz w:val="32"/>
          <w:szCs w:val="32"/>
        </w:rPr>
        <w:t>图4-4-3</w:t>
      </w:r>
    </w:p>
    <w:p w14:paraId="08B3225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75FD1EE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其中，“房产类型”中的“监护人1房产”会自动获取、“配偶及学生房产”要填写“房产证/购房合同编号”“小产权房”提示“入学信息待审核，请继续填写完成”“无房产”需继续“选择居住证持有者姓名”；“工作单位是否在张店区、经开区、高新区”选择“是”或“否”，若选择“是”，则出现（图4-4-4），需“选择务工或经营者姓名”“工作类别”，其中“工作类别”中有“务工”“自主经营”“合法营运”三个选项，家长可根据实际情况选择，相关数据会自动获取。若选择“否”，则出现（图4-4-5），提示不符合务工入学条件。</w:t>
      </w:r>
    </w:p>
    <w:p w14:paraId="2811379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71BD47E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“其他信息”中，按实际情况填写“户籍地址/房产/住址所在小区或村居”“联系方式2”，填写完毕后点击“提交”。</w:t>
      </w:r>
    </w:p>
    <w:p w14:paraId="71EAA6D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4C9B8A5E">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43525" cy="12506325"/>
            <wp:effectExtent l="0" t="0" r="15875" b="15875"/>
            <wp:docPr id="12"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descr="IMG_281"/>
                    <pic:cNvPicPr>
                      <a:picLocks noChangeAspect="1"/>
                    </pic:cNvPicPr>
                  </pic:nvPicPr>
                  <pic:blipFill>
                    <a:blip r:embed="rId24"/>
                    <a:stretch>
                      <a:fillRect/>
                    </a:stretch>
                  </pic:blipFill>
                  <pic:spPr>
                    <a:xfrm>
                      <a:off x="0" y="0"/>
                      <a:ext cx="5343525" cy="12506325"/>
                    </a:xfrm>
                    <a:prstGeom prst="rect">
                      <a:avLst/>
                    </a:prstGeom>
                    <a:noFill/>
                    <a:ln w="9525">
                      <a:noFill/>
                    </a:ln>
                  </pic:spPr>
                </pic:pic>
              </a:graphicData>
            </a:graphic>
          </wp:inline>
        </w:drawing>
      </w:r>
    </w:p>
    <w:p w14:paraId="08B951B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32"/>
          <w:szCs w:val="32"/>
        </w:rPr>
        <w:t>图4-4-4</w:t>
      </w:r>
    </w:p>
    <w:p w14:paraId="7CA28C33">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43525" cy="7970520"/>
            <wp:effectExtent l="0" t="0" r="15875" b="5080"/>
            <wp:docPr id="1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descr="IMG_282"/>
                    <pic:cNvPicPr>
                      <a:picLocks noChangeAspect="1"/>
                    </pic:cNvPicPr>
                  </pic:nvPicPr>
                  <pic:blipFill>
                    <a:blip r:embed="rId25"/>
                    <a:stretch>
                      <a:fillRect/>
                    </a:stretch>
                  </pic:blipFill>
                  <pic:spPr>
                    <a:xfrm>
                      <a:off x="0" y="0"/>
                      <a:ext cx="5343525" cy="7970520"/>
                    </a:xfrm>
                    <a:prstGeom prst="rect">
                      <a:avLst/>
                    </a:prstGeom>
                    <a:noFill/>
                    <a:ln w="9525">
                      <a:noFill/>
                    </a:ln>
                  </pic:spPr>
                </pic:pic>
              </a:graphicData>
            </a:graphic>
          </wp:inline>
        </w:drawing>
      </w:r>
    </w:p>
    <w:p w14:paraId="6C8C24E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32"/>
          <w:szCs w:val="32"/>
        </w:rPr>
        <w:t>图4-4-5</w:t>
      </w:r>
    </w:p>
    <w:p w14:paraId="75297AB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540F575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5.以上信息全部填写完毕并核实无误后，点击“提交”即完成报名登记（如图5-1）；返回报名界面可“查看”“重新填写”“删除”相关报名信息（如图5-2）。</w:t>
      </w:r>
    </w:p>
    <w:p w14:paraId="7552B4B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20068F6">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24475" cy="4652010"/>
            <wp:effectExtent l="0" t="0" r="9525" b="21590"/>
            <wp:docPr id="4"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IMG_283"/>
                    <pic:cNvPicPr>
                      <a:picLocks noChangeAspect="1"/>
                    </pic:cNvPicPr>
                  </pic:nvPicPr>
                  <pic:blipFill>
                    <a:blip r:embed="rId26"/>
                    <a:stretch>
                      <a:fillRect/>
                    </a:stretch>
                  </pic:blipFill>
                  <pic:spPr>
                    <a:xfrm>
                      <a:off x="0" y="0"/>
                      <a:ext cx="5324475" cy="4652010"/>
                    </a:xfrm>
                    <a:prstGeom prst="rect">
                      <a:avLst/>
                    </a:prstGeom>
                    <a:noFill/>
                    <a:ln w="9525">
                      <a:noFill/>
                    </a:ln>
                  </pic:spPr>
                </pic:pic>
              </a:graphicData>
            </a:graphic>
          </wp:inline>
        </w:drawing>
      </w:r>
    </w:p>
    <w:p w14:paraId="7D0128F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PingFang SC" w:hAnsi="PingFang SC" w:eastAsia="PingFang SC" w:cs="PingFang SC"/>
          <w:i w:val="0"/>
          <w:iCs w:val="0"/>
          <w:caps w:val="0"/>
          <w:color w:val="0080FF"/>
          <w:spacing w:val="11"/>
          <w:sz w:val="32"/>
          <w:szCs w:val="32"/>
        </w:rPr>
        <w:t>图5-1</w:t>
      </w:r>
    </w:p>
    <w:p w14:paraId="735FA3D1">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24475" cy="3924935"/>
            <wp:effectExtent l="0" t="0" r="9525" b="12065"/>
            <wp:docPr id="27"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descr="IMG_284"/>
                    <pic:cNvPicPr>
                      <a:picLocks noChangeAspect="1"/>
                    </pic:cNvPicPr>
                  </pic:nvPicPr>
                  <pic:blipFill>
                    <a:blip r:embed="rId27"/>
                    <a:stretch>
                      <a:fillRect/>
                    </a:stretch>
                  </pic:blipFill>
                  <pic:spPr>
                    <a:xfrm>
                      <a:off x="0" y="0"/>
                      <a:ext cx="5324475" cy="3924935"/>
                    </a:xfrm>
                    <a:prstGeom prst="rect">
                      <a:avLst/>
                    </a:prstGeom>
                    <a:noFill/>
                    <a:ln w="9525">
                      <a:noFill/>
                    </a:ln>
                  </pic:spPr>
                </pic:pic>
              </a:graphicData>
            </a:graphic>
          </wp:inline>
        </w:drawing>
      </w:r>
    </w:p>
    <w:p w14:paraId="0D201EC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7519072C">
      <w:pPr>
        <w:keepNext w:val="0"/>
        <w:keepLines w:val="0"/>
        <w:widowControl/>
        <w:suppressLineNumbers w:val="0"/>
        <w:spacing w:before="0" w:beforeAutospacing="0" w:after="0" w:afterAutospacing="0"/>
        <w:ind w:left="0" w:right="0"/>
        <w:jc w:val="left"/>
      </w:pPr>
    </w:p>
    <w:p w14:paraId="367FABC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DEA6B3F">
      <w:pPr>
        <w:keepNext w:val="0"/>
        <w:keepLines w:val="0"/>
        <w:widowControl/>
        <w:suppressLineNumbers w:val="0"/>
        <w:spacing w:before="0" w:beforeAutospacing="0" w:after="0" w:afterAutospacing="0"/>
        <w:ind w:left="0" w:right="0"/>
        <w:jc w:val="left"/>
      </w:pPr>
    </w:p>
    <w:p w14:paraId="60F9206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9D26C72">
      <w:pPr>
        <w:keepNext w:val="0"/>
        <w:keepLines w:val="0"/>
        <w:widowControl/>
        <w:suppressLineNumbers w:val="0"/>
        <w:spacing w:before="0" w:beforeAutospacing="0" w:after="0" w:afterAutospacing="0"/>
        <w:ind w:left="0" w:right="0"/>
        <w:jc w:val="left"/>
      </w:pPr>
    </w:p>
    <w:p w14:paraId="37FAD30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PingFang SC">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VkZjg5ZDk3OWFjZjFiYTMxMTQ0NGU5ODIyOTkwZTAifQ=="/>
  </w:docVars>
  <w:rsids>
    <w:rsidRoot w:val="2AC4758F"/>
    <w:rsid w:val="001309C7"/>
    <w:rsid w:val="002C2298"/>
    <w:rsid w:val="00BB4EB2"/>
    <w:rsid w:val="010F1DA1"/>
    <w:rsid w:val="02F54FC6"/>
    <w:rsid w:val="04812D94"/>
    <w:rsid w:val="04D550AF"/>
    <w:rsid w:val="08CD3EF6"/>
    <w:rsid w:val="0B0C7351"/>
    <w:rsid w:val="0B4E34C6"/>
    <w:rsid w:val="0EE24651"/>
    <w:rsid w:val="10C87203"/>
    <w:rsid w:val="143F60A1"/>
    <w:rsid w:val="14B545B5"/>
    <w:rsid w:val="170363EE"/>
    <w:rsid w:val="18D604E9"/>
    <w:rsid w:val="19A671A6"/>
    <w:rsid w:val="1C7A236C"/>
    <w:rsid w:val="1D60395A"/>
    <w:rsid w:val="244871F4"/>
    <w:rsid w:val="278055B9"/>
    <w:rsid w:val="29087CEA"/>
    <w:rsid w:val="29233D8C"/>
    <w:rsid w:val="2AC4758F"/>
    <w:rsid w:val="2B801021"/>
    <w:rsid w:val="32FD564D"/>
    <w:rsid w:val="3B702E61"/>
    <w:rsid w:val="3BE41159"/>
    <w:rsid w:val="44AC2967"/>
    <w:rsid w:val="44F00D9D"/>
    <w:rsid w:val="44F763A1"/>
    <w:rsid w:val="45B147A1"/>
    <w:rsid w:val="4BCD427D"/>
    <w:rsid w:val="4D072EF9"/>
    <w:rsid w:val="530D6D8F"/>
    <w:rsid w:val="5AC624B2"/>
    <w:rsid w:val="5FD0361E"/>
    <w:rsid w:val="5FE66FD3"/>
    <w:rsid w:val="5FF4730D"/>
    <w:rsid w:val="617526CF"/>
    <w:rsid w:val="626369CC"/>
    <w:rsid w:val="62B70A1E"/>
    <w:rsid w:val="677668F5"/>
    <w:rsid w:val="67C04BAB"/>
    <w:rsid w:val="6B744886"/>
    <w:rsid w:val="6BDF70C3"/>
    <w:rsid w:val="6E8673BD"/>
    <w:rsid w:val="7419513C"/>
    <w:rsid w:val="790E23BB"/>
    <w:rsid w:val="796B468C"/>
    <w:rsid w:val="7B13159C"/>
    <w:rsid w:val="7BADC1F6"/>
    <w:rsid w:val="7F5D5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1"/>
    <w:uiPriority w:val="0"/>
    <w:pPr>
      <w:tabs>
        <w:tab w:val="center" w:pos="4153"/>
        <w:tab w:val="right" w:pos="8306"/>
      </w:tabs>
      <w:snapToGrid w:val="0"/>
      <w:jc w:val="left"/>
    </w:pPr>
    <w:rPr>
      <w:sz w:val="18"/>
      <w:szCs w:val="18"/>
    </w:rPr>
  </w:style>
  <w:style w:type="paragraph" w:styleId="4">
    <w:name w:val="header"/>
    <w:basedOn w:val="1"/>
    <w:link w:val="10"/>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iPriority w:val="0"/>
    <w:rPr>
      <w:color w:val="0000FF"/>
      <w:u w:val="single"/>
    </w:rPr>
  </w:style>
  <w:style w:type="character" w:customStyle="1" w:styleId="10">
    <w:name w:val="页眉 字符"/>
    <w:basedOn w:val="7"/>
    <w:link w:val="4"/>
    <w:uiPriority w:val="0"/>
    <w:rPr>
      <w:kern w:val="2"/>
      <w:sz w:val="18"/>
      <w:szCs w:val="18"/>
    </w:rPr>
  </w:style>
  <w:style w:type="character" w:customStyle="1" w:styleId="11">
    <w:name w:val="页脚 字符"/>
    <w:basedOn w:val="7"/>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42</Pages>
  <Words>481</Words>
  <Characters>2743</Characters>
  <Lines>22</Lines>
  <Paragraphs>6</Paragraphs>
  <TotalTime>2</TotalTime>
  <ScaleCrop>false</ScaleCrop>
  <LinksUpToDate>false</LinksUpToDate>
  <CharactersWithSpaces>3218</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2022-09-30T20:51:00Z</dcterms:created>
  <dc:creator>Administrator</dc:creator>
  <cp:lastModifiedBy>心是菩提树！</cp:lastModifiedBy>
  <cp:lastPrinted>2022-07-18T21:57:00Z</cp:lastPrinted>
  <dcterms:modified xsi:type="dcterms:W3CDTF">2026-03-09T11:53:32Z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7260E55C7E10445FB5EA57EF00C3711C</vt:lpwstr>
  </property>
</Properties>
</file>