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40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40"/>
          <w:szCs w:val="40"/>
        </w:rPr>
        <w:t>张店六中关于评优树先工作的实施办法</w:t>
      </w:r>
      <w:r>
        <w:rPr>
          <w:rFonts w:hint="eastAsia" w:ascii="仿宋" w:hAnsi="仿宋" w:eastAsia="仿宋" w:cs="仿宋"/>
          <w:b/>
          <w:color w:val="auto"/>
          <w:sz w:val="40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40"/>
          <w:szCs w:val="40"/>
          <w:lang w:val="en-US" w:eastAsia="zh-CN"/>
        </w:rPr>
        <w:t>修订</w:t>
      </w:r>
      <w:r>
        <w:rPr>
          <w:rFonts w:hint="eastAsia" w:ascii="仿宋" w:hAnsi="仿宋" w:eastAsia="仿宋" w:cs="仿宋"/>
          <w:b/>
          <w:color w:val="auto"/>
          <w:sz w:val="40"/>
          <w:szCs w:val="40"/>
          <w:lang w:eastAsia="zh-CN"/>
        </w:rPr>
        <w:t>）</w:t>
      </w:r>
    </w:p>
    <w:p>
      <w:pPr>
        <w:pStyle w:val="4"/>
        <w:spacing w:line="360" w:lineRule="auto"/>
        <w:ind w:firstLine="480" w:firstLineChars="200"/>
        <w:rPr>
          <w:rFonts w:hint="eastAsia"/>
          <w:color w:val="auto"/>
        </w:rPr>
      </w:pPr>
    </w:p>
    <w:p>
      <w:pPr>
        <w:pStyle w:val="4"/>
        <w:spacing w:line="360" w:lineRule="auto"/>
        <w:ind w:firstLine="480" w:firstLineChars="200"/>
        <w:rPr>
          <w:color w:val="auto"/>
        </w:rPr>
      </w:pPr>
      <w:r>
        <w:rPr>
          <w:rFonts w:hint="eastAsia"/>
          <w:color w:val="auto"/>
        </w:rPr>
        <w:t>为加强学校制度建设，表彰先进，树立典型，进一步弘扬爱岗敬业、教书育人的高尚师德，</w:t>
      </w:r>
      <w:r>
        <w:rPr>
          <w:color w:val="auto"/>
        </w:rPr>
        <w:t>激发广大教师干事创业的积极性、主动性、创造性，推动我校教育教学工作的快速、协调发展，根据上级文件精神和相关要求，结合我校实际，制定本方案。</w:t>
      </w:r>
    </w:p>
    <w:p>
      <w:pPr>
        <w:spacing w:line="360" w:lineRule="auto"/>
        <w:ind w:firstLine="482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一、评优树先工作的原则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1．坚持有利于提高教育教学管理水平和办学效益，有利于提高教育教学质量，有利于启动内部活力和调动教职工工作积极性的原则。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2．坚持以绩取人，激励竞争的原则。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3．坚持向一线教师倾斜的原则。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4．坚持公正、公平、公开、择优的原则。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5．坚持在评选中突出考核地位的原则。</w:t>
      </w:r>
    </w:p>
    <w:p>
      <w:pPr>
        <w:spacing w:line="360" w:lineRule="auto"/>
        <w:ind w:firstLine="482" w:firstLineChars="2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二、评优树先的范围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1．评选对象：全体教职工。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．新调入我校工作不满</w:t>
      </w:r>
      <w:r>
        <w:rPr>
          <w:rFonts w:hint="eastAsia" w:ascii="宋体" w:hAnsi="宋体"/>
          <w:color w:val="auto"/>
          <w:sz w:val="24"/>
          <w:lang w:val="en-US" w:eastAsia="zh-CN"/>
        </w:rPr>
        <w:t>两</w:t>
      </w:r>
      <w:r>
        <w:rPr>
          <w:rFonts w:hint="eastAsia" w:ascii="宋体" w:hAnsi="宋体"/>
          <w:color w:val="auto"/>
          <w:sz w:val="24"/>
        </w:rPr>
        <w:t>年的不参与评选。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．本学年请假、外出学习、借调外单位工作3个月以上的不参与评选。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</w:rPr>
        <w:t>．上年度</w:t>
      </w:r>
      <w:r>
        <w:rPr>
          <w:rFonts w:hint="eastAsia" w:ascii="宋体" w:hAnsi="宋体"/>
          <w:color w:val="auto"/>
          <w:sz w:val="24"/>
          <w:lang w:val="en-US" w:eastAsia="zh-CN"/>
        </w:rPr>
        <w:t>全校</w:t>
      </w:r>
      <w:r>
        <w:rPr>
          <w:rFonts w:hint="eastAsia" w:ascii="宋体" w:hAnsi="宋体"/>
          <w:color w:val="auto"/>
          <w:sz w:val="24"/>
        </w:rPr>
        <w:t>考核位居倒数10%以内的不参与评选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auto"/>
          <w:sz w:val="24"/>
        </w:rPr>
        <w:t>对出现安全、师德等问题和</w:t>
      </w:r>
      <w:r>
        <w:rPr>
          <w:rFonts w:hint="eastAsia" w:ascii="宋体" w:hAnsi="宋体"/>
          <w:color w:val="auto"/>
          <w:sz w:val="24"/>
          <w:lang w:val="en-US" w:eastAsia="zh-CN"/>
        </w:rPr>
        <w:t>上年度</w:t>
      </w:r>
      <w:r>
        <w:rPr>
          <w:rFonts w:hint="eastAsia" w:ascii="宋体" w:hAnsi="宋体"/>
          <w:color w:val="auto"/>
          <w:sz w:val="24"/>
        </w:rPr>
        <w:t>教学成绩居于后列</w:t>
      </w: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考核对比学校第四名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的实行一票否决。</w:t>
      </w:r>
    </w:p>
    <w:p>
      <w:pPr>
        <w:spacing w:line="360" w:lineRule="auto"/>
        <w:ind w:firstLine="482" w:firstLineChars="2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三、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评优树先</w:t>
      </w:r>
      <w:r>
        <w:rPr>
          <w:rFonts w:hint="eastAsia" w:ascii="宋体" w:hAnsi="宋体"/>
          <w:b/>
          <w:color w:val="auto"/>
          <w:sz w:val="24"/>
        </w:rPr>
        <w:t>程序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1．成立评优树先工作小组。由</w:t>
      </w:r>
      <w:r>
        <w:rPr>
          <w:rFonts w:hint="eastAsia" w:ascii="宋体" w:hAnsi="宋体"/>
          <w:color w:val="auto"/>
          <w:sz w:val="24"/>
          <w:lang w:val="en-US" w:eastAsia="zh-CN"/>
        </w:rPr>
        <w:t>分管领导</w:t>
      </w:r>
      <w:r>
        <w:rPr>
          <w:rFonts w:hint="eastAsia" w:ascii="宋体" w:hAnsi="宋体"/>
          <w:color w:val="auto"/>
          <w:sz w:val="24"/>
        </w:rPr>
        <w:t>和</w:t>
      </w:r>
      <w:r>
        <w:rPr>
          <w:rFonts w:hint="eastAsia" w:ascii="宋体" w:hAnsi="宋体"/>
          <w:color w:val="auto"/>
          <w:sz w:val="24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</w:rPr>
        <w:t>名群众代表</w:t>
      </w: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各级部2人+艺体1人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组成，负责评优树先过程的材料审查、推报工作。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2．评优树先项目一般分为综合类、单项类和</w:t>
      </w:r>
      <w:r>
        <w:rPr>
          <w:rFonts w:hint="eastAsia" w:ascii="宋体" w:hAnsi="宋体"/>
          <w:color w:val="auto"/>
          <w:sz w:val="24"/>
          <w:lang w:val="en-US" w:eastAsia="zh-CN"/>
        </w:rPr>
        <w:t>第三</w:t>
      </w:r>
      <w:r>
        <w:rPr>
          <w:rFonts w:ascii="宋体" w:hAnsi="宋体"/>
          <w:color w:val="auto"/>
          <w:sz w:val="24"/>
        </w:rPr>
        <w:t>类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综合类指：</w:t>
      </w:r>
      <w:r>
        <w:rPr>
          <w:rFonts w:hint="eastAsia" w:ascii="宋体" w:hAnsi="宋体"/>
          <w:color w:val="auto"/>
          <w:sz w:val="24"/>
          <w:lang w:val="en-US" w:eastAsia="zh-CN"/>
        </w:rPr>
        <w:t>上级表彰的</w:t>
      </w:r>
      <w:r>
        <w:rPr>
          <w:rFonts w:hint="eastAsia" w:ascii="宋体" w:hAnsi="宋体"/>
          <w:color w:val="auto"/>
          <w:sz w:val="24"/>
        </w:rPr>
        <w:t>优秀教师、优秀班主任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师德标兵</w:t>
      </w: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正规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等。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单项类指：教学工作、</w:t>
      </w:r>
      <w:r>
        <w:rPr>
          <w:rFonts w:hint="eastAsia" w:ascii="宋体" w:hAnsi="宋体"/>
          <w:color w:val="auto"/>
          <w:sz w:val="24"/>
          <w:lang w:val="en-US" w:eastAsia="zh-CN"/>
        </w:rPr>
        <w:t>德育先进、</w:t>
      </w:r>
      <w:r>
        <w:rPr>
          <w:rFonts w:hint="eastAsia" w:ascii="宋体" w:hAnsi="宋体"/>
          <w:color w:val="auto"/>
          <w:sz w:val="24"/>
        </w:rPr>
        <w:t>教研工作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</w:rPr>
        <w:t>优秀青年教师、红旗手等。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  <w:lang w:val="en-US" w:eastAsia="zh-CN"/>
        </w:rPr>
        <w:t>第三</w:t>
      </w:r>
      <w:r>
        <w:rPr>
          <w:rFonts w:hint="eastAsia" w:ascii="宋体" w:hAnsi="宋体"/>
          <w:color w:val="auto"/>
          <w:sz w:val="24"/>
        </w:rPr>
        <w:t>类</w:t>
      </w:r>
      <w:r>
        <w:rPr>
          <w:rFonts w:ascii="宋体" w:hAnsi="宋体"/>
          <w:color w:val="auto"/>
          <w:sz w:val="24"/>
        </w:rPr>
        <w:t>指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>类似于</w:t>
      </w:r>
      <w:r>
        <w:rPr>
          <w:rFonts w:ascii="宋体" w:hAnsi="宋体"/>
          <w:color w:val="auto"/>
          <w:sz w:val="24"/>
        </w:rPr>
        <w:t>宣传标兵、图书征订先进个人、绿化工作先进个人等。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</w:rPr>
        <w:t>．先进人员的产生一般遵照以下程序：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下发评选文件——符合评审条件的个人自愿报名——评优树先工作小组进行资格审查——评优树先工作小组根据个人材料计分——计算三年考核分——评委打分——排出名次评选——校内公示——上报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4</w:t>
      </w:r>
      <w:r>
        <w:rPr>
          <w:rFonts w:hint="eastAsia" w:ascii="宋体" w:hAnsi="宋体"/>
          <w:color w:val="auto"/>
          <w:sz w:val="24"/>
        </w:rPr>
        <w:t>．上级文件中有明确产生办法的，要按照上级文件规定进行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lang w:val="en-US" w:eastAsia="zh-CN"/>
        </w:rPr>
        <w:t>符合“优先项”原则的，同等情况下，优先考虑</w:t>
      </w:r>
      <w:r>
        <w:rPr>
          <w:rFonts w:hint="eastAsia" w:ascii="宋体" w:hAnsi="宋体"/>
          <w:color w:val="auto"/>
          <w:sz w:val="24"/>
        </w:rPr>
        <w:t>。没有具体要求，只要求推报的要按照学校规定程序进行。</w:t>
      </w:r>
    </w:p>
    <w:p>
      <w:pPr>
        <w:spacing w:line="360" w:lineRule="auto"/>
        <w:ind w:firstLine="482" w:firstLineChars="2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四</w:t>
      </w:r>
      <w:r>
        <w:rPr>
          <w:rFonts w:ascii="宋体" w:hAnsi="宋体"/>
          <w:b/>
          <w:color w:val="auto"/>
          <w:sz w:val="24"/>
        </w:rPr>
        <w:t>、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评优树先</w:t>
      </w:r>
      <w:r>
        <w:rPr>
          <w:rFonts w:ascii="宋体" w:hAnsi="宋体"/>
          <w:b/>
          <w:color w:val="auto"/>
          <w:sz w:val="24"/>
        </w:rPr>
        <w:t>分类</w:t>
      </w:r>
      <w:r>
        <w:rPr>
          <w:rFonts w:hint="eastAsia" w:ascii="宋体" w:hAnsi="宋体"/>
          <w:b/>
          <w:color w:val="auto"/>
          <w:sz w:val="24"/>
        </w:rPr>
        <w:t>计算办法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1.上级有明确评选标准的</w:t>
      </w:r>
      <w:r>
        <w:rPr>
          <w:rFonts w:ascii="宋体" w:hAnsi="宋体"/>
          <w:color w:val="auto"/>
          <w:sz w:val="24"/>
        </w:rPr>
        <w:t>荣誉：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个人材料计分：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上级没有明显数量限制时：称号类</w:t>
      </w:r>
      <w:r>
        <w:rPr>
          <w:rFonts w:ascii="宋体" w:hAnsi="宋体"/>
          <w:color w:val="auto"/>
          <w:sz w:val="24"/>
        </w:rPr>
        <w:t>每</w:t>
      </w:r>
      <w:r>
        <w:rPr>
          <w:rFonts w:hint="eastAsia" w:ascii="宋体" w:hAnsi="宋体"/>
          <w:color w:val="auto"/>
          <w:sz w:val="24"/>
          <w:lang w:val="en-US" w:eastAsia="zh-CN"/>
        </w:rPr>
        <w:t>小</w:t>
      </w:r>
      <w:r>
        <w:rPr>
          <w:rFonts w:ascii="宋体" w:hAnsi="宋体"/>
          <w:color w:val="auto"/>
          <w:sz w:val="24"/>
        </w:rPr>
        <w:t>类不超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ascii="宋体" w:hAnsi="宋体"/>
          <w:color w:val="auto"/>
          <w:sz w:val="24"/>
        </w:rPr>
        <w:t>件；</w:t>
      </w:r>
      <w:r>
        <w:rPr>
          <w:rFonts w:hint="eastAsia" w:ascii="宋体" w:hAnsi="宋体"/>
          <w:color w:val="auto"/>
          <w:sz w:val="24"/>
          <w:lang w:val="en-US" w:eastAsia="zh-CN"/>
        </w:rPr>
        <w:t>实践类每小类不超过3件，研究类每小类不超过2件。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上级有明显数量限制时，结合根据所在大类，进行数量限制。</w:t>
      </w:r>
    </w:p>
    <w:p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统计期限根据上级要求进行（近三年或者近五年）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备注：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①计分标准如果有未涉及的证书，由校长办公会讨论裁定；</w:t>
      </w:r>
    </w:p>
    <w:p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②同一个课题多个获奖只记录最高分值一次，市级及其以上二等奖降为下一等级的一等奖处理（以此类推），区级二等奖及其以下不加分。</w:t>
      </w:r>
    </w:p>
    <w:p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计分标准（教学类评选优先标准）</w:t>
      </w:r>
    </w:p>
    <w:tbl>
      <w:tblPr>
        <w:tblStyle w:val="7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695"/>
        <w:gridCol w:w="1830"/>
        <w:gridCol w:w="1620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37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分类</w:t>
            </w:r>
          </w:p>
        </w:tc>
        <w:tc>
          <w:tcPr>
            <w:tcW w:w="18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国家级、省级</w:t>
            </w: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市级</w:t>
            </w:r>
          </w:p>
        </w:tc>
        <w:tc>
          <w:tcPr>
            <w:tcW w:w="147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称号类</w:t>
            </w:r>
          </w:p>
        </w:tc>
        <w:tc>
          <w:tcPr>
            <w:tcW w:w="36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名师、名班主任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6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学科带头人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6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教学、科研能手、骨干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6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教坛新秀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实践类</w:t>
            </w:r>
          </w:p>
        </w:tc>
        <w:tc>
          <w:tcPr>
            <w:tcW w:w="36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优质课、基本功一等奖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6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vertAlign w:val="baseline"/>
                <w:lang w:val="en-US" w:eastAsia="zh-CN"/>
              </w:rPr>
              <w:t>优课、实验说课、教学设计、作业设计、课程设计、自制教具一等奖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1.5</w:t>
            </w:r>
          </w:p>
        </w:tc>
        <w:tc>
          <w:tcPr>
            <w:tcW w:w="14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6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公开课、专题发言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1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研究类</w:t>
            </w:r>
          </w:p>
        </w:tc>
        <w:tc>
          <w:tcPr>
            <w:tcW w:w="3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课题</w:t>
            </w:r>
          </w:p>
          <w:p>
            <w:pPr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（结题为准，成员分值减半）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14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42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6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论文（第二作者分值减半）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0</w:t>
            </w:r>
          </w:p>
        </w:tc>
      </w:tr>
    </w:tbl>
    <w:p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附加标准（综合类评选附加标准，或者教学类评选有明显下列项目）</w:t>
      </w:r>
    </w:p>
    <w:tbl>
      <w:tblPr>
        <w:tblStyle w:val="7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2"/>
        <w:gridCol w:w="2025"/>
        <w:gridCol w:w="1500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702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分类</w:t>
            </w:r>
          </w:p>
        </w:tc>
        <w:tc>
          <w:tcPr>
            <w:tcW w:w="202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国家级、省级</w:t>
            </w:r>
          </w:p>
        </w:tc>
        <w:tc>
          <w:tcPr>
            <w:tcW w:w="150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市级</w:t>
            </w:r>
          </w:p>
        </w:tc>
        <w:tc>
          <w:tcPr>
            <w:tcW w:w="123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4702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表彰类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vertAlign w:val="baseline"/>
                <w:lang w:val="en-US" w:eastAsia="zh-CN"/>
              </w:rPr>
              <w:t>1、优秀教师、教育工作者、班主任、师德标兵；教学、教研、德育先进个人；优秀少先队辅导员、团员、团干部等。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vertAlign w:val="baseline"/>
                <w:lang w:val="en-US" w:eastAsia="zh-CN"/>
              </w:rPr>
              <w:t>2、单学科工作先进个人表彰，计分减半；优秀班集体对应同级别的优秀班主任，计分减半。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70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  <w:vertAlign w:val="baseline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辅导学生（有指导证书）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12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auto"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  <w:vertAlign w:val="baseline"/>
                <w:lang w:val="en-US" w:eastAsia="zh-CN"/>
              </w:rPr>
              <w:t>0.2</w:t>
            </w:r>
          </w:p>
        </w:tc>
      </w:tr>
    </w:tbl>
    <w:p>
      <w:pPr>
        <w:spacing w:line="360" w:lineRule="auto"/>
        <w:ind w:firstLine="420" w:firstLineChars="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ascii="宋体" w:hAnsi="宋体"/>
          <w:color w:val="auto"/>
          <w:sz w:val="24"/>
        </w:rPr>
        <w:t>考核计分：根据全校</w:t>
      </w:r>
      <w:r>
        <w:rPr>
          <w:rFonts w:hint="eastAsia" w:ascii="宋体" w:hAnsi="宋体"/>
          <w:color w:val="auto"/>
          <w:sz w:val="24"/>
          <w:lang w:val="en-US" w:eastAsia="zh-CN"/>
        </w:rPr>
        <w:t>大</w:t>
      </w:r>
      <w:r>
        <w:rPr>
          <w:rFonts w:ascii="宋体" w:hAnsi="宋体"/>
          <w:color w:val="auto"/>
          <w:sz w:val="24"/>
        </w:rPr>
        <w:t>排名，全校第一记</w:t>
      </w:r>
      <w:r>
        <w:rPr>
          <w:rFonts w:hint="eastAsia" w:ascii="宋体" w:hAnsi="宋体"/>
          <w:color w:val="auto"/>
          <w:sz w:val="24"/>
        </w:rPr>
        <w:t>15分</w:t>
      </w:r>
      <w:r>
        <w:rPr>
          <w:rFonts w:ascii="宋体" w:hAnsi="宋体"/>
          <w:color w:val="auto"/>
          <w:sz w:val="24"/>
        </w:rPr>
        <w:t>，每降一个名次减</w:t>
      </w:r>
      <w:r>
        <w:rPr>
          <w:rFonts w:hint="eastAsia" w:ascii="宋体" w:hAnsi="宋体"/>
          <w:color w:val="auto"/>
          <w:sz w:val="24"/>
        </w:rPr>
        <w:t>0.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分</w:t>
      </w:r>
      <w:r>
        <w:rPr>
          <w:rFonts w:ascii="宋体" w:hAnsi="宋体"/>
          <w:color w:val="auto"/>
          <w:sz w:val="24"/>
        </w:rPr>
        <w:t>，减完为止</w:t>
      </w:r>
      <w:r>
        <w:rPr>
          <w:rFonts w:hint="eastAsia" w:ascii="宋体" w:hAnsi="宋体"/>
          <w:color w:val="auto"/>
          <w:sz w:val="24"/>
        </w:rPr>
        <w:t>。</w:t>
      </w:r>
      <w:r>
        <w:rPr>
          <w:rFonts w:hint="eastAsia" w:ascii="宋体" w:hAnsi="宋体"/>
          <w:color w:val="auto"/>
          <w:sz w:val="24"/>
          <w:lang w:val="en-US" w:eastAsia="zh-CN"/>
        </w:rPr>
        <w:t>考核计分周期随不同评优项目的频次而定（1年评选一次，只计上年度考核；2年评选一次，近两年考核赋分求和，以此类推）</w:t>
      </w:r>
    </w:p>
    <w:p>
      <w:pPr>
        <w:spacing w:line="360" w:lineRule="auto"/>
        <w:ind w:firstLine="420" w:firstLineChars="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评选小组</w:t>
      </w:r>
      <w:r>
        <w:rPr>
          <w:rFonts w:ascii="宋体" w:hAnsi="宋体"/>
          <w:color w:val="auto"/>
          <w:sz w:val="24"/>
        </w:rPr>
        <w:t>打分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ascii="宋体" w:hAnsi="宋体"/>
          <w:color w:val="auto"/>
          <w:sz w:val="24"/>
        </w:rPr>
        <w:t>按照百分制，使用投票箱</w:t>
      </w: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本项视情况决定是否启用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最终名次确定</w:t>
      </w:r>
      <w:r>
        <w:rPr>
          <w:rFonts w:ascii="宋体" w:hAnsi="宋体"/>
          <w:b/>
          <w:bCs/>
          <w:color w:val="auto"/>
          <w:sz w:val="24"/>
        </w:rPr>
        <w:t>是以上三项之和。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2.</w:t>
      </w:r>
      <w:r>
        <w:rPr>
          <w:rFonts w:hint="eastAsia" w:ascii="宋体" w:hAnsi="宋体"/>
          <w:color w:val="auto"/>
          <w:sz w:val="24"/>
        </w:rPr>
        <w:t>上级</w:t>
      </w:r>
      <w:r>
        <w:rPr>
          <w:rFonts w:ascii="宋体" w:hAnsi="宋体"/>
          <w:color w:val="auto"/>
          <w:sz w:val="24"/>
        </w:rPr>
        <w:t>没有明确评选</w:t>
      </w:r>
      <w:r>
        <w:rPr>
          <w:rFonts w:hint="eastAsia" w:ascii="宋体" w:hAnsi="宋体"/>
          <w:color w:val="auto"/>
          <w:sz w:val="24"/>
        </w:rPr>
        <w:t>标准</w:t>
      </w:r>
      <w:r>
        <w:rPr>
          <w:rFonts w:ascii="宋体" w:hAnsi="宋体"/>
          <w:color w:val="auto"/>
          <w:sz w:val="24"/>
        </w:rPr>
        <w:t>的荣誉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ascii="宋体" w:hAnsi="宋体"/>
          <w:color w:val="auto"/>
          <w:sz w:val="24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1:1推评</w:t>
      </w:r>
      <w:r>
        <w:rPr>
          <w:rFonts w:ascii="宋体" w:hAnsi="宋体"/>
          <w:color w:val="auto"/>
          <w:sz w:val="24"/>
        </w:rPr>
        <w:t>，</w:t>
      </w:r>
      <w:r>
        <w:rPr>
          <w:rFonts w:hint="eastAsia" w:ascii="宋体" w:hAnsi="宋体"/>
          <w:color w:val="auto"/>
          <w:sz w:val="24"/>
        </w:rPr>
        <w:t>为了</w:t>
      </w:r>
      <w:r>
        <w:rPr>
          <w:rFonts w:ascii="宋体" w:hAnsi="宋体"/>
          <w:color w:val="auto"/>
          <w:sz w:val="24"/>
        </w:rPr>
        <w:t>防止滚雪球，都</w:t>
      </w:r>
      <w:r>
        <w:rPr>
          <w:rFonts w:hint="eastAsia" w:ascii="宋体" w:hAnsi="宋体"/>
          <w:color w:val="auto"/>
          <w:sz w:val="24"/>
        </w:rPr>
        <w:t>能</w:t>
      </w:r>
      <w:r>
        <w:rPr>
          <w:rFonts w:ascii="宋体" w:hAnsi="宋体"/>
          <w:color w:val="auto"/>
          <w:sz w:val="24"/>
        </w:rPr>
        <w:t>有第一桶金）</w:t>
      </w:r>
    </w:p>
    <w:p>
      <w:pPr>
        <w:spacing w:line="360" w:lineRule="auto"/>
        <w:ind w:firstLine="420" w:firstLineChars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ascii="宋体" w:hAnsi="宋体"/>
          <w:color w:val="auto"/>
          <w:sz w:val="24"/>
        </w:rPr>
        <w:t>考核计分：根据全校排名，全校第一记</w:t>
      </w:r>
      <w:r>
        <w:rPr>
          <w:rFonts w:hint="eastAsia" w:ascii="宋体" w:hAnsi="宋体"/>
          <w:color w:val="auto"/>
          <w:sz w:val="24"/>
        </w:rPr>
        <w:t>15分</w:t>
      </w:r>
      <w:r>
        <w:rPr>
          <w:rFonts w:ascii="宋体" w:hAnsi="宋体"/>
          <w:color w:val="auto"/>
          <w:sz w:val="24"/>
        </w:rPr>
        <w:t>，每降一个名次减</w:t>
      </w:r>
      <w:r>
        <w:rPr>
          <w:rFonts w:hint="eastAsia" w:ascii="宋体" w:hAnsi="宋体"/>
          <w:color w:val="auto"/>
          <w:sz w:val="24"/>
        </w:rPr>
        <w:t>0.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分</w:t>
      </w:r>
      <w:r>
        <w:rPr>
          <w:rFonts w:ascii="宋体" w:hAnsi="宋体"/>
          <w:color w:val="auto"/>
          <w:sz w:val="24"/>
        </w:rPr>
        <w:t>，减完为止</w:t>
      </w:r>
      <w:r>
        <w:rPr>
          <w:rFonts w:hint="eastAsia" w:ascii="宋体" w:hAnsi="宋体"/>
          <w:color w:val="auto"/>
          <w:sz w:val="24"/>
        </w:rPr>
        <w:t>。</w:t>
      </w:r>
      <w:r>
        <w:rPr>
          <w:rFonts w:hint="eastAsia" w:ascii="宋体" w:hAnsi="宋体"/>
          <w:color w:val="auto"/>
          <w:sz w:val="24"/>
          <w:lang w:val="en-US" w:eastAsia="zh-CN"/>
        </w:rPr>
        <w:t>考核计分周期随不同评优项目的频次而定（1年评选一次，只计上年度考核；2年评选一次，近两年考核赋分求和，以此类推）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评选小组</w:t>
      </w:r>
      <w:r>
        <w:rPr>
          <w:rFonts w:ascii="宋体" w:hAnsi="宋体"/>
          <w:color w:val="auto"/>
          <w:sz w:val="24"/>
        </w:rPr>
        <w:t>打分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ascii="宋体" w:hAnsi="宋体"/>
          <w:color w:val="auto"/>
          <w:sz w:val="24"/>
        </w:rPr>
        <w:t>按照百分制，使用投票箱</w:t>
      </w: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本项视情况决定是否启用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最终名次确定</w:t>
      </w:r>
      <w:r>
        <w:rPr>
          <w:rFonts w:ascii="宋体" w:hAnsi="宋体"/>
          <w:b/>
          <w:bCs/>
          <w:color w:val="auto"/>
          <w:sz w:val="24"/>
        </w:rPr>
        <w:t>是以上</w:t>
      </w:r>
      <w:r>
        <w:rPr>
          <w:rFonts w:hint="eastAsia" w:ascii="宋体" w:hAnsi="宋体"/>
          <w:b/>
          <w:bCs/>
          <w:color w:val="auto"/>
          <w:sz w:val="24"/>
        </w:rPr>
        <w:t>两</w:t>
      </w:r>
      <w:r>
        <w:rPr>
          <w:rFonts w:ascii="宋体" w:hAnsi="宋体"/>
          <w:b/>
          <w:bCs/>
          <w:color w:val="auto"/>
          <w:sz w:val="24"/>
        </w:rPr>
        <w:t>项之和。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3. 对于时间紧，要求马上上报的奖项（界定</w:t>
      </w:r>
      <w:r>
        <w:rPr>
          <w:rFonts w:ascii="宋体" w:hAnsi="宋体"/>
          <w:color w:val="auto"/>
          <w:sz w:val="24"/>
        </w:rPr>
        <w:t>12</w:t>
      </w:r>
      <w:r>
        <w:rPr>
          <w:rFonts w:hint="eastAsia" w:ascii="宋体" w:hAnsi="宋体"/>
          <w:color w:val="auto"/>
          <w:sz w:val="24"/>
        </w:rPr>
        <w:t>小时</w:t>
      </w:r>
      <w:r>
        <w:rPr>
          <w:rFonts w:ascii="宋体" w:hAnsi="宋体"/>
          <w:color w:val="auto"/>
          <w:sz w:val="24"/>
        </w:rPr>
        <w:t>内</w:t>
      </w:r>
      <w:r>
        <w:rPr>
          <w:rFonts w:hint="eastAsia" w:ascii="宋体" w:hAnsi="宋体"/>
          <w:color w:val="auto"/>
          <w:sz w:val="24"/>
        </w:rPr>
        <w:t>）可以省略程序，由</w:t>
      </w:r>
      <w:r>
        <w:rPr>
          <w:rFonts w:hint="eastAsia" w:ascii="宋体" w:hAnsi="宋体"/>
          <w:color w:val="auto"/>
          <w:sz w:val="24"/>
          <w:lang w:eastAsia="zh-CN"/>
        </w:rPr>
        <w:t>校长</w:t>
      </w:r>
      <w:r>
        <w:rPr>
          <w:rFonts w:hint="eastAsia" w:ascii="宋体" w:hAnsi="宋体"/>
          <w:color w:val="auto"/>
          <w:sz w:val="24"/>
        </w:rPr>
        <w:t>办公会各领导</w:t>
      </w:r>
      <w:r>
        <w:rPr>
          <w:rFonts w:ascii="宋体" w:hAnsi="宋体"/>
          <w:color w:val="auto"/>
          <w:sz w:val="24"/>
        </w:rPr>
        <w:t>提名候选人，投票决定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4. </w:t>
      </w:r>
      <w:r>
        <w:rPr>
          <w:rFonts w:hint="eastAsia" w:ascii="宋体" w:hAnsi="宋体"/>
          <w:color w:val="auto"/>
          <w:sz w:val="24"/>
          <w:lang w:val="en-US" w:eastAsia="zh-CN"/>
        </w:rPr>
        <w:t>教学外</w:t>
      </w:r>
      <w:r>
        <w:rPr>
          <w:rFonts w:ascii="宋体" w:hAnsi="宋体"/>
          <w:color w:val="auto"/>
          <w:sz w:val="24"/>
        </w:rPr>
        <w:t>荣誉</w:t>
      </w: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对其他荣誉和职称晋级无影响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</w:rPr>
        <w:t>：如</w:t>
      </w:r>
      <w:r>
        <w:rPr>
          <w:rFonts w:hint="eastAsia" w:ascii="宋体" w:hAnsi="宋体"/>
          <w:color w:val="auto"/>
          <w:sz w:val="24"/>
          <w:lang w:val="en-US" w:eastAsia="zh-CN"/>
        </w:rPr>
        <w:t>读书标兵、国防教育先进个人、禁毒先进个人、</w:t>
      </w:r>
      <w:r>
        <w:rPr>
          <w:rFonts w:ascii="宋体" w:hAnsi="宋体"/>
          <w:color w:val="auto"/>
          <w:sz w:val="24"/>
        </w:rPr>
        <w:t>宣传标兵、图书征订先进个人、绿化工作先进个人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  <w:lang w:val="en-US" w:eastAsia="zh-CN"/>
        </w:rPr>
        <w:t>学习强国先进</w:t>
      </w:r>
      <w:r>
        <w:rPr>
          <w:rFonts w:ascii="宋体" w:hAnsi="宋体"/>
          <w:color w:val="auto"/>
          <w:sz w:val="24"/>
        </w:rPr>
        <w:t>等</w:t>
      </w:r>
      <w:r>
        <w:rPr>
          <w:rFonts w:hint="eastAsia" w:ascii="宋体" w:hAnsi="宋体"/>
          <w:color w:val="auto"/>
          <w:sz w:val="24"/>
        </w:rPr>
        <w:t>，</w:t>
      </w:r>
      <w:r>
        <w:rPr>
          <w:rFonts w:ascii="宋体" w:hAnsi="宋体"/>
          <w:color w:val="auto"/>
          <w:sz w:val="24"/>
        </w:rPr>
        <w:t>由分管</w:t>
      </w:r>
      <w:r>
        <w:rPr>
          <w:rFonts w:hint="eastAsia" w:ascii="宋体" w:hAnsi="宋体"/>
          <w:color w:val="auto"/>
          <w:sz w:val="24"/>
        </w:rPr>
        <w:t>这项</w:t>
      </w:r>
      <w:r>
        <w:rPr>
          <w:rFonts w:ascii="宋体" w:hAnsi="宋体"/>
          <w:color w:val="auto"/>
          <w:sz w:val="24"/>
        </w:rPr>
        <w:t>工作的领导自行</w:t>
      </w:r>
      <w:r>
        <w:rPr>
          <w:rFonts w:hint="eastAsia" w:ascii="宋体" w:hAnsi="宋体"/>
          <w:color w:val="auto"/>
          <w:sz w:val="24"/>
        </w:rPr>
        <w:t>指</w:t>
      </w:r>
      <w:r>
        <w:rPr>
          <w:rFonts w:ascii="宋体" w:hAnsi="宋体"/>
          <w:color w:val="auto"/>
          <w:sz w:val="24"/>
        </w:rPr>
        <w:t>定。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五</w:t>
      </w:r>
      <w:r>
        <w:rPr>
          <w:rFonts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val="en-US" w:eastAsia="zh-CN"/>
        </w:rPr>
        <w:t>说明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（一）关于</w:t>
      </w:r>
      <w:r>
        <w:rPr>
          <w:rFonts w:ascii="宋体" w:hAnsi="宋体"/>
          <w:color w:val="auto"/>
          <w:sz w:val="24"/>
        </w:rPr>
        <w:t>优质课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z w:val="24"/>
          <w:lang w:val="en-US" w:eastAsia="zh-CN"/>
        </w:rPr>
        <w:t>课题</w:t>
      </w:r>
      <w:r>
        <w:rPr>
          <w:rFonts w:ascii="宋体" w:hAnsi="宋体"/>
          <w:color w:val="auto"/>
          <w:sz w:val="24"/>
        </w:rPr>
        <w:t>等推选工作</w:t>
      </w:r>
      <w:r>
        <w:rPr>
          <w:rFonts w:hint="eastAsia" w:ascii="宋体" w:hAnsi="宋体"/>
          <w:color w:val="auto"/>
          <w:sz w:val="24"/>
          <w:lang w:val="en-US" w:eastAsia="zh-CN"/>
        </w:rPr>
        <w:t>说明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1.优质课尊重组内推选原则，发挥集体力量磨课，被推选教师力争获一等奖。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2.优质课如出现报名人数超过分配名额数时，按照以下两项分数之和：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（1）教研组内组织参评人模拟讲课，组内根据“双新课堂”标准打分；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（2）最近一个年度考核成绩，第一名15分，</w:t>
      </w:r>
      <w:r>
        <w:rPr>
          <w:rFonts w:ascii="宋体" w:hAnsi="宋体"/>
          <w:color w:val="auto"/>
          <w:sz w:val="24"/>
        </w:rPr>
        <w:t>每降一个名次减</w:t>
      </w:r>
      <w:r>
        <w:rPr>
          <w:rFonts w:hint="eastAsia" w:ascii="宋体" w:hAnsi="宋体"/>
          <w:color w:val="auto"/>
          <w:sz w:val="24"/>
          <w:lang w:val="en-US" w:eastAsia="zh-CN"/>
        </w:rPr>
        <w:t>0.1</w:t>
      </w:r>
      <w:r>
        <w:rPr>
          <w:rFonts w:hint="eastAsia" w:ascii="宋体" w:hAnsi="宋体"/>
          <w:color w:val="auto"/>
          <w:sz w:val="24"/>
        </w:rPr>
        <w:t>分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3.课题类参评，根据课题立项撰写情况，科研处组织评委择优推选。</w:t>
      </w:r>
    </w:p>
    <w:p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（二）关于评优树先频次的说明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.一学年内，经过学校推选，已经获得过一次上级表彰的（1:1推荐入选），原则上不再参与下一次的同级别其他表彰的推报，例如：区级荣誉，原则上一人一年内只能获得一个（教学业务类不受此限制，但需要遵循上级有关限制条件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ascii="宋体" w:hAnsi="宋体"/>
          <w:color w:val="auto"/>
          <w:sz w:val="24"/>
        </w:rPr>
        <w:t>2.</w:t>
      </w:r>
      <w:r>
        <w:rPr>
          <w:rFonts w:hint="eastAsia" w:ascii="宋体" w:hAnsi="宋体"/>
          <w:color w:val="auto"/>
          <w:sz w:val="24"/>
        </w:rPr>
        <w:t>同一</w:t>
      </w:r>
      <w:r>
        <w:rPr>
          <w:rFonts w:ascii="宋体" w:hAnsi="宋体"/>
          <w:color w:val="auto"/>
          <w:sz w:val="24"/>
        </w:rPr>
        <w:t>荣誉称号，下一年不再参评</w:t>
      </w:r>
      <w:r>
        <w:rPr>
          <w:rFonts w:ascii="宋体" w:hAnsi="宋体"/>
          <w:color w:val="auto"/>
          <w:sz w:val="24"/>
          <w:highlight w:val="none"/>
        </w:rPr>
        <w:t>，再下一年可以参评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。如上级对评选范围有要求，以上级要求为准（如有特殊情况，由校长办公会研究讨论决定）。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 xml:space="preserve">                                                     淄博市张店区第六中学</w:t>
      </w:r>
    </w:p>
    <w:p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 xml:space="preserve">                                                          2025年12月</w:t>
      </w:r>
    </w:p>
    <w:p>
      <w:pPr>
        <w:rPr>
          <w:color w:val="auto"/>
        </w:rPr>
      </w:pPr>
    </w:p>
    <w:sectPr>
      <w:headerReference r:id="rId3" w:type="default"/>
      <w:pgSz w:w="11906" w:h="16838"/>
      <w:pgMar w:top="1417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2NmMwMzhkOGU4NDc3ZmNjNzI2NTc1MGUwODVlYzgifQ=="/>
  </w:docVars>
  <w:rsids>
    <w:rsidRoot w:val="00073B67"/>
    <w:rsid w:val="00073B67"/>
    <w:rsid w:val="002E60EC"/>
    <w:rsid w:val="00346B2A"/>
    <w:rsid w:val="004224CF"/>
    <w:rsid w:val="005C5FC7"/>
    <w:rsid w:val="00C82D4B"/>
    <w:rsid w:val="0272143E"/>
    <w:rsid w:val="0AEA0B56"/>
    <w:rsid w:val="193C0821"/>
    <w:rsid w:val="22E30EF4"/>
    <w:rsid w:val="23D10AAC"/>
    <w:rsid w:val="286B70F0"/>
    <w:rsid w:val="2BC244A2"/>
    <w:rsid w:val="2D1425C0"/>
    <w:rsid w:val="2E325C54"/>
    <w:rsid w:val="2FB10CF9"/>
    <w:rsid w:val="33961802"/>
    <w:rsid w:val="360068FF"/>
    <w:rsid w:val="3777377D"/>
    <w:rsid w:val="381D6119"/>
    <w:rsid w:val="3A6D4FBC"/>
    <w:rsid w:val="3B753CC5"/>
    <w:rsid w:val="3FBF00FE"/>
    <w:rsid w:val="423E5A76"/>
    <w:rsid w:val="43CB232E"/>
    <w:rsid w:val="4419298A"/>
    <w:rsid w:val="445827B7"/>
    <w:rsid w:val="453E6087"/>
    <w:rsid w:val="45C85C9B"/>
    <w:rsid w:val="48BC4033"/>
    <w:rsid w:val="4BCE787F"/>
    <w:rsid w:val="52331690"/>
    <w:rsid w:val="52BF66DE"/>
    <w:rsid w:val="558B1A8D"/>
    <w:rsid w:val="58C968CF"/>
    <w:rsid w:val="59F3753B"/>
    <w:rsid w:val="5BED4224"/>
    <w:rsid w:val="605D2B04"/>
    <w:rsid w:val="62B95785"/>
    <w:rsid w:val="62C24C06"/>
    <w:rsid w:val="65797FD5"/>
    <w:rsid w:val="685C6E0B"/>
    <w:rsid w:val="6890366F"/>
    <w:rsid w:val="6FBF3163"/>
    <w:rsid w:val="7E801908"/>
    <w:rsid w:val="7F97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206</Words>
  <Characters>1175</Characters>
  <Lines>9</Lines>
  <Paragraphs>2</Paragraphs>
  <TotalTime>7</TotalTime>
  <ScaleCrop>false</ScaleCrop>
  <LinksUpToDate>false</LinksUpToDate>
  <CharactersWithSpaces>1379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2019-12-24T03:09:00Z</dcterms:created>
  <dc:creator>李 树方</dc:creator>
  <cp:lastModifiedBy>枫</cp:lastModifiedBy>
  <cp:lastPrinted>2024-04-16T10:56:00Z</cp:lastPrinted>
  <dcterms:modified xsi:type="dcterms:W3CDTF">2026-03-06T08:23:49Z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92AAED00BE904EA99783B435BA4CF10A_12</vt:lpwstr>
  </property>
</Properties>
</file>