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1380"/>
        <w:jc w:val="right"/>
      </w:pPr>
      <w:bookmarkStart w:id="0" w:name="_GoBack"/>
      <w:bookmarkEnd w:id="0"/>
      <w:r>
        <w:t> </w:t>
      </w:r>
    </w:p>
    <w:tbl>
      <w:tblPr>
        <w:tblW w:w="5000" w:type="pct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2123"/>
        <w:gridCol w:w="3240"/>
        <w:gridCol w:w="2241"/>
        <w:gridCol w:w="1494"/>
        <w:gridCol w:w="1525"/>
        <w:gridCol w:w="1818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20" w:lineRule="atLeast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bdr w:val="none" w:color="auto" w:sz="0" w:space="0"/>
              </w:rPr>
              <w:t>淄博经开区2022年度部门联合“双随机、一公开”抽查计划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7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抽查领域</w:t>
            </w:r>
          </w:p>
        </w:tc>
        <w:tc>
          <w:tcPr>
            <w:tcW w:w="11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抽查事项</w:t>
            </w:r>
          </w:p>
        </w:tc>
        <w:tc>
          <w:tcPr>
            <w:tcW w:w="8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检查对象</w:t>
            </w:r>
          </w:p>
        </w:tc>
        <w:tc>
          <w:tcPr>
            <w:tcW w:w="5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事项类别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发起部门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配合部门</w:t>
            </w:r>
          </w:p>
        </w:tc>
        <w:tc>
          <w:tcPr>
            <w:tcW w:w="3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检查时间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消防安全监督检查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消防安全监督检查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成品油经营企业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一般事项检查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区消防救援大队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区应急局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9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消防安全监督检查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养老服务机构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一般事项检查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区消防救援大队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区民生保障事业部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汽车市场监管</w:t>
            </w:r>
          </w:p>
        </w:tc>
        <w:tc>
          <w:tcPr>
            <w:tcW w:w="11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新车销售市场监管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新车销售企业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区商务局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区税务局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外商投资信息报告监督检查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外商投资信息报告监督检查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外商投资企业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区商务局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区人力资源社会保障局、区市场监管局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核技术利用单位监管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核技术利用单位辐射安全与防护设施运行和管理情况、辐射事故应急响应和处理能力、国家核技术利用辐射安全管理系统数据准确性、废旧放射源和放射性“三废”管理情况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Ⅲ类以上放射源、Ⅱ类以上射线装置和非密封放射性物质应用等重点核技术利用单位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区生态环境分局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区公安分局、区卫生健康事业部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市政工程监督检查（城镇污水处理设施）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城镇污水处理设施污染防治情况的检查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城镇污水处理厂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区生态环境分局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区综合执法局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劳动用工监管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各类用人单位（与劳动者建立劳动关系）工资支付情况检查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各类用人单位（与劳动者建立劳动关系）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区人力资源社会保障局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区建设局、区市场监管局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劳务派遣用工检查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劳务派遣相关单位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区人力资源社会保障局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区建设局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养老机构监督检查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养老机构的人员、设施、服务、管理、信誉等情况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养老机构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民生保障事业部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区建设局、区卫生健康事业部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殡葬用品生产、经营单位检查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对殡葬用品生产、经营单位进行检查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殡葬用品生产、经营单位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民生保障事业部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对城镇容貌和环境卫生管理工作的监督检查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对门头牌匾的监督检查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经开区内营业房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综合执法局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59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对店外经营的监督检查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经开区内营业房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综合执法局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5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农业生产资料监管</w:t>
            </w:r>
          </w:p>
        </w:tc>
        <w:tc>
          <w:tcPr>
            <w:tcW w:w="11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种子监督检查</w:t>
            </w:r>
          </w:p>
        </w:tc>
        <w:tc>
          <w:tcPr>
            <w:tcW w:w="8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种子生产经营者</w:t>
            </w:r>
          </w:p>
        </w:tc>
        <w:tc>
          <w:tcPr>
            <w:tcW w:w="5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农业农村事业部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75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饲料、饲料添加剂监督抽查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饲料和饲料添加剂生产企业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农业农村事业部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区生态环境分局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医保基金使用情况检查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2021年以来医保定点医疗机构医保基金使用情况检查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民营定点医疗机构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区医保分局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区卫生健康事业部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7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2021年以来医保定点药店医保基金使用情况检查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定点药店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区医保分局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区卫生健康事业部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中小学教育装备产品（含文体教育用品、教学仪器、校服等）、学校絮用纤维制品检查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中小学教育装备产品、学校絮用纤维制品检查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各类学校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教育文化事业部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校外教育培训机构检查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校外培训机构办学情况的检查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校外培训机构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教育文化事业部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区人力资源和社会保障局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宾馆、旅店监督抽查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宾馆、旅店取得卫生许可证情况的检查、特种行业许可证情况。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各类宾馆、旅店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卫生健康事业部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区公安分局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7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医疗机构监督抽查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医疗机构及专业技术人员持证情况检查、医保基金使用情况等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定点民营医疗机构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卫生健康事业部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区医保分局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企业安全生产情况的检查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企业安全生产有关制度设置、落实等情况的检查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工贸企业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一般事项检查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区应急局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建筑市场监督执法检查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对建筑市场的监督检查(对建筑领域农民工工资支付制度落实的监督检查)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项目现场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区建设局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区组织人事部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7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建筑市场消防情况的检查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2019年6月30日之后经消防设计审查、验收和备案的房屋市政工程项目及相关责任主体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区建设局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区消防大队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对道路危险品运输企业的检查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对道路危险品运输企业的检查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道路危险货物运输企业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区建设局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宾馆、旅店监督抽查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宾馆、旅店监督抽查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各类宾馆、旅店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区公安分局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区建设局、区消防大队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保安行业相关单位抽查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保安服务公司及服务活动情况的检查</w:t>
            </w:r>
          </w:p>
        </w:tc>
        <w:tc>
          <w:tcPr>
            <w:tcW w:w="8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保安服务公司</w:t>
            </w:r>
          </w:p>
        </w:tc>
        <w:tc>
          <w:tcPr>
            <w:tcW w:w="5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区公安分局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区人力资源社会保障局、区市场监管局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登记事项检查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营业执照（登记证）规范使用情况的检查</w:t>
            </w:r>
          </w:p>
        </w:tc>
        <w:tc>
          <w:tcPr>
            <w:tcW w:w="80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企业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区市场监管局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区人力资源社会保障局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7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住所（经营场所）或驻在场所的检查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企业公示信息抽查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年度报告公示信息检查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企业（除外商投资企业）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一般检查事项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区市场监管局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left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区人力资源社会保障局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7月-11月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DMwZmQ0OWRjNjI2MjRjMDVhZGE0NmIzNmIzNzEifQ=="/>
  </w:docVars>
  <w:rsids>
    <w:rsidRoot w:val="00000000"/>
    <w:rsid w:val="62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1970</Words>
  <Characters>2069</Characters>
  <Lines>0</Lines>
  <Paragraphs>0</Paragraphs>
  <TotalTime>0</TotalTime>
  <ScaleCrop>false</ScaleCrop>
  <LinksUpToDate>false</LinksUpToDate>
  <CharactersWithSpaces>2073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2023-03-23T08:03:54Z</dcterms:created>
  <dc:creator>Lenovo009</dc:creator>
  <cp:lastModifiedBy>爱运动的猫</cp:lastModifiedBy>
  <dcterms:modified xsi:type="dcterms:W3CDTF">2023-03-23T08:04:50Z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C9C51B53E6F0435BA418DBD216BCADDD</vt:lpwstr>
  </property>
</Properties>
</file>