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kern w:val="0"/>
          <w:sz w:val="44"/>
          <w:szCs w:val="44"/>
          <w:u w:val="none"/>
          <w:lang w:val="en-US" w:eastAsia="zh-CN" w:bidi="ar"/>
        </w:rPr>
      </w:pPr>
      <w:r>
        <w:rPr>
          <w:rFonts w:hint="eastAsia" w:ascii="方正小标宋简体" w:hAnsi="方正小标宋简体" w:eastAsia="方正小标宋简体" w:cs="方正小标宋简体"/>
          <w:b w:val="0"/>
          <w:bCs w:val="0"/>
          <w:color w:val="auto"/>
          <w:kern w:val="0"/>
          <w:sz w:val="44"/>
          <w:szCs w:val="44"/>
          <w:u w:val="none"/>
          <w:lang w:val="en-US" w:eastAsia="zh-CN" w:bidi="ar"/>
        </w:rPr>
        <w:t>淄博经济开发区管理委员会办公室2021年政府信息公开工作年度报告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88" w:firstLineChars="200"/>
        <w:textAlignment w:val="auto"/>
        <w:rPr>
          <w:rFonts w:ascii="微软雅黑" w:hAnsi="微软雅黑" w:eastAsia="微软雅黑" w:cs="微软雅黑"/>
          <w:i w:val="0"/>
          <w:iCs w:val="0"/>
          <w:caps w:val="0"/>
          <w:color w:val="000000"/>
          <w:spacing w:val="12"/>
          <w:sz w:val="24"/>
          <w:szCs w:val="24"/>
        </w:rPr>
      </w:pPr>
      <w:r>
        <w:rPr>
          <w:rFonts w:ascii="仿宋" w:hAnsi="仿宋" w:eastAsia="仿宋" w:cs="仿宋"/>
          <w:i w:val="0"/>
          <w:iCs w:val="0"/>
          <w:caps w:val="0"/>
          <w:color w:val="000000"/>
          <w:spacing w:val="12"/>
          <w:sz w:val="32"/>
          <w:szCs w:val="32"/>
          <w:shd w:val="clear" w:fill="FFFFFF"/>
        </w:rPr>
        <w:t>本报告</w:t>
      </w:r>
      <w:r>
        <w:rPr>
          <w:rFonts w:hint="eastAsia" w:ascii="仿宋" w:hAnsi="仿宋" w:eastAsia="仿宋" w:cs="仿宋"/>
          <w:i w:val="0"/>
          <w:iCs w:val="0"/>
          <w:caps w:val="0"/>
          <w:color w:val="000000"/>
          <w:spacing w:val="12"/>
          <w:sz w:val="32"/>
          <w:szCs w:val="32"/>
        </w:rPr>
        <w:t>严格按照《中华人民共和国政府信息公开条例》</w:t>
      </w:r>
      <w:r>
        <w:rPr>
          <w:rStyle w:val="5"/>
          <w:rFonts w:hint="eastAsia" w:ascii="仿宋_GB2312" w:hAnsi="仿宋_GB2312" w:eastAsia="仿宋_GB2312" w:cs="仿宋_GB2312"/>
          <w:b w:val="0"/>
          <w:bCs/>
          <w:color w:val="333333"/>
          <w:spacing w:val="12"/>
          <w:sz w:val="32"/>
          <w:szCs w:val="32"/>
        </w:rPr>
        <w:t>（以下简称《条例》）</w:t>
      </w:r>
      <w:r>
        <w:rPr>
          <w:rFonts w:hint="eastAsia" w:ascii="仿宋" w:hAnsi="仿宋" w:eastAsia="仿宋" w:cs="仿宋"/>
          <w:i w:val="0"/>
          <w:iCs w:val="0"/>
          <w:caps w:val="0"/>
          <w:color w:val="000000"/>
          <w:spacing w:val="12"/>
          <w:sz w:val="32"/>
          <w:szCs w:val="32"/>
        </w:rPr>
        <w:t>的规定确定</w:t>
      </w:r>
      <w:r>
        <w:rPr>
          <w:rFonts w:hint="eastAsia" w:ascii="仿宋" w:hAnsi="仿宋" w:eastAsia="仿宋" w:cs="仿宋"/>
          <w:i w:val="0"/>
          <w:iCs w:val="0"/>
          <w:caps w:val="0"/>
          <w:color w:val="000000"/>
          <w:spacing w:val="12"/>
          <w:sz w:val="32"/>
          <w:szCs w:val="32"/>
          <w:shd w:val="clear" w:fill="FFFFFF"/>
        </w:rPr>
        <w:t>编制</w:t>
      </w:r>
      <w:r>
        <w:rPr>
          <w:rFonts w:hint="eastAsia" w:ascii="仿宋" w:hAnsi="仿宋" w:eastAsia="仿宋" w:cs="仿宋"/>
          <w:i w:val="0"/>
          <w:iCs w:val="0"/>
          <w:caps w:val="0"/>
          <w:color w:val="000000"/>
          <w:spacing w:val="12"/>
          <w:sz w:val="32"/>
          <w:szCs w:val="32"/>
          <w:shd w:val="clear" w:fill="FFFFFF"/>
          <w:lang w:val="en-US" w:eastAsia="zh-CN"/>
        </w:rPr>
        <w:t>并向社会公开</w:t>
      </w:r>
      <w:r>
        <w:rPr>
          <w:rFonts w:hint="eastAsia" w:ascii="仿宋" w:hAnsi="仿宋" w:eastAsia="仿宋" w:cs="仿宋"/>
          <w:i w:val="0"/>
          <w:iCs w:val="0"/>
          <w:caps w:val="0"/>
          <w:color w:val="000000"/>
          <w:spacing w:val="12"/>
          <w:sz w:val="32"/>
          <w:szCs w:val="32"/>
          <w:shd w:val="clear" w:fill="FFFFFF"/>
        </w:rPr>
        <w:t>。</w:t>
      </w:r>
      <w:r>
        <w:rPr>
          <w:rFonts w:hint="eastAsia" w:ascii="仿宋" w:hAnsi="仿宋" w:eastAsia="仿宋" w:cs="仿宋"/>
          <w:i w:val="0"/>
          <w:iCs w:val="0"/>
          <w:caps w:val="0"/>
          <w:color w:val="000000"/>
          <w:spacing w:val="12"/>
          <w:sz w:val="32"/>
          <w:szCs w:val="32"/>
        </w:rPr>
        <w:t>报告全文由总体情况，主动公开政府信息情况，收到和处理政府信息公开申请情况，政府信息公开行政复议、行政诉讼情况，存在的主要问题及改进情况，其他需要报告的事项</w:t>
      </w:r>
      <w:r>
        <w:rPr>
          <w:rFonts w:hint="eastAsia" w:ascii="仿宋" w:hAnsi="仿宋" w:eastAsia="仿宋" w:cs="仿宋"/>
          <w:i w:val="0"/>
          <w:iCs w:val="0"/>
          <w:caps w:val="0"/>
          <w:color w:val="000000"/>
          <w:spacing w:val="12"/>
          <w:sz w:val="32"/>
          <w:szCs w:val="32"/>
          <w:lang w:val="en-US" w:eastAsia="zh-CN"/>
        </w:rPr>
        <w:t>六</w:t>
      </w:r>
      <w:r>
        <w:rPr>
          <w:rFonts w:hint="eastAsia" w:ascii="仿宋" w:hAnsi="仿宋" w:eastAsia="仿宋" w:cs="仿宋"/>
          <w:i w:val="0"/>
          <w:iCs w:val="0"/>
          <w:caps w:val="0"/>
          <w:color w:val="000000"/>
          <w:spacing w:val="12"/>
          <w:sz w:val="32"/>
          <w:szCs w:val="32"/>
        </w:rPr>
        <w:t>个部分组成。</w:t>
      </w:r>
      <w:r>
        <w:rPr>
          <w:rFonts w:hint="eastAsia" w:ascii="仿宋" w:hAnsi="仿宋" w:eastAsia="仿宋" w:cs="仿宋"/>
          <w:i w:val="0"/>
          <w:iCs w:val="0"/>
          <w:caps w:val="0"/>
          <w:color w:val="000000"/>
          <w:spacing w:val="12"/>
          <w:sz w:val="32"/>
          <w:szCs w:val="32"/>
          <w:shd w:val="clear" w:fill="FFFFFF"/>
        </w:rPr>
        <w:t>统计数据的</w:t>
      </w:r>
      <w:r>
        <w:rPr>
          <w:rFonts w:hint="eastAsia" w:ascii="仿宋" w:hAnsi="仿宋" w:eastAsia="仿宋" w:cs="仿宋"/>
          <w:i w:val="0"/>
          <w:iCs w:val="0"/>
          <w:caps w:val="0"/>
          <w:color w:val="000000"/>
          <w:spacing w:val="12"/>
          <w:sz w:val="32"/>
          <w:szCs w:val="32"/>
          <w:shd w:val="clear" w:fill="FFFFFF"/>
          <w:lang w:val="en-US" w:eastAsia="zh-CN"/>
        </w:rPr>
        <w:t>期限</w:t>
      </w:r>
      <w:r>
        <w:rPr>
          <w:rFonts w:hint="eastAsia" w:ascii="仿宋" w:hAnsi="仿宋" w:eastAsia="仿宋" w:cs="仿宋"/>
          <w:i w:val="0"/>
          <w:iCs w:val="0"/>
          <w:caps w:val="0"/>
          <w:color w:val="000000"/>
          <w:spacing w:val="12"/>
          <w:sz w:val="32"/>
          <w:szCs w:val="32"/>
          <w:shd w:val="clear" w:fill="FFFFFF"/>
        </w:rPr>
        <w:t>自</w:t>
      </w:r>
      <w:r>
        <w:rPr>
          <w:rFonts w:hint="default" w:ascii="Times New Roman" w:hAnsi="Times New Roman" w:eastAsia="仿宋" w:cs="Times New Roman"/>
          <w:i w:val="0"/>
          <w:iCs w:val="0"/>
          <w:caps w:val="0"/>
          <w:color w:val="000000"/>
          <w:spacing w:val="12"/>
          <w:sz w:val="32"/>
          <w:szCs w:val="32"/>
          <w:shd w:val="clear" w:fill="FFFFFF"/>
        </w:rPr>
        <w:t>2021</w:t>
      </w:r>
      <w:r>
        <w:rPr>
          <w:rFonts w:hint="eastAsia" w:ascii="仿宋" w:hAnsi="仿宋" w:eastAsia="仿宋" w:cs="仿宋"/>
          <w:i w:val="0"/>
          <w:iCs w:val="0"/>
          <w:caps w:val="0"/>
          <w:color w:val="000000"/>
          <w:spacing w:val="12"/>
          <w:sz w:val="32"/>
          <w:szCs w:val="32"/>
          <w:shd w:val="clear" w:fill="FFFFFF"/>
        </w:rPr>
        <w:t>年</w:t>
      </w:r>
      <w:r>
        <w:rPr>
          <w:rFonts w:hint="eastAsia" w:ascii="Times New Roman" w:hAnsi="Times New Roman" w:eastAsia="仿宋" w:cs="Times New Roman"/>
          <w:i w:val="0"/>
          <w:iCs w:val="0"/>
          <w:caps w:val="0"/>
          <w:color w:val="000000"/>
          <w:spacing w:val="12"/>
          <w:sz w:val="32"/>
          <w:szCs w:val="32"/>
          <w:shd w:val="clear" w:fill="FFFFFF"/>
          <w:lang w:val="en-US" w:eastAsia="zh-CN"/>
        </w:rPr>
        <w:t>1</w:t>
      </w:r>
      <w:r>
        <w:rPr>
          <w:rFonts w:hint="eastAsia" w:ascii="仿宋" w:hAnsi="仿宋" w:eastAsia="仿宋" w:cs="仿宋"/>
          <w:i w:val="0"/>
          <w:iCs w:val="0"/>
          <w:caps w:val="0"/>
          <w:color w:val="000000"/>
          <w:spacing w:val="12"/>
          <w:sz w:val="32"/>
          <w:szCs w:val="32"/>
          <w:shd w:val="clear" w:fill="FFFFFF"/>
        </w:rPr>
        <w:t>月</w:t>
      </w:r>
      <w:r>
        <w:rPr>
          <w:rFonts w:hint="eastAsia" w:ascii="Times New Roman" w:hAnsi="Times New Roman" w:eastAsia="仿宋" w:cs="Times New Roman"/>
          <w:i w:val="0"/>
          <w:iCs w:val="0"/>
          <w:caps w:val="0"/>
          <w:color w:val="000000"/>
          <w:spacing w:val="12"/>
          <w:sz w:val="32"/>
          <w:szCs w:val="32"/>
          <w:shd w:val="clear" w:fill="FFFFFF"/>
        </w:rPr>
        <w:t>1</w:t>
      </w:r>
      <w:r>
        <w:rPr>
          <w:rFonts w:hint="eastAsia" w:ascii="仿宋" w:hAnsi="仿宋" w:eastAsia="仿宋" w:cs="仿宋"/>
          <w:i w:val="0"/>
          <w:iCs w:val="0"/>
          <w:caps w:val="0"/>
          <w:color w:val="000000"/>
          <w:spacing w:val="12"/>
          <w:sz w:val="32"/>
          <w:szCs w:val="32"/>
          <w:shd w:val="clear" w:fill="FFFFFF"/>
        </w:rPr>
        <w:t>日至</w:t>
      </w:r>
      <w:r>
        <w:rPr>
          <w:rFonts w:hint="eastAsia" w:ascii="Times New Roman" w:hAnsi="Times New Roman" w:eastAsia="仿宋" w:cs="Times New Roman"/>
          <w:i w:val="0"/>
          <w:iCs w:val="0"/>
          <w:caps w:val="0"/>
          <w:color w:val="000000"/>
          <w:spacing w:val="12"/>
          <w:sz w:val="32"/>
          <w:szCs w:val="32"/>
          <w:shd w:val="clear" w:fill="FFFFFF"/>
        </w:rPr>
        <w:t>2021</w:t>
      </w:r>
      <w:r>
        <w:rPr>
          <w:rFonts w:hint="eastAsia" w:ascii="仿宋" w:hAnsi="仿宋" w:eastAsia="仿宋" w:cs="仿宋"/>
          <w:i w:val="0"/>
          <w:iCs w:val="0"/>
          <w:caps w:val="0"/>
          <w:color w:val="000000"/>
          <w:spacing w:val="12"/>
          <w:sz w:val="32"/>
          <w:szCs w:val="32"/>
          <w:shd w:val="clear" w:fill="FFFFFF"/>
        </w:rPr>
        <w:t>年</w:t>
      </w:r>
      <w:r>
        <w:rPr>
          <w:rFonts w:hint="eastAsia" w:ascii="Times New Roman" w:hAnsi="Times New Roman" w:eastAsia="仿宋" w:cs="Times New Roman"/>
          <w:i w:val="0"/>
          <w:iCs w:val="0"/>
          <w:caps w:val="0"/>
          <w:color w:val="000000"/>
          <w:spacing w:val="12"/>
          <w:sz w:val="32"/>
          <w:szCs w:val="32"/>
          <w:shd w:val="clear" w:fill="FFFFFF"/>
        </w:rPr>
        <w:t>12</w:t>
      </w:r>
      <w:r>
        <w:rPr>
          <w:rFonts w:hint="eastAsia" w:ascii="仿宋" w:hAnsi="仿宋" w:eastAsia="仿宋" w:cs="仿宋"/>
          <w:i w:val="0"/>
          <w:iCs w:val="0"/>
          <w:caps w:val="0"/>
          <w:color w:val="000000"/>
          <w:spacing w:val="12"/>
          <w:sz w:val="32"/>
          <w:szCs w:val="32"/>
          <w:shd w:val="clear" w:fill="FFFFFF"/>
        </w:rPr>
        <w:t>月</w:t>
      </w:r>
      <w:r>
        <w:rPr>
          <w:rFonts w:hint="eastAsia" w:ascii="Times New Roman" w:hAnsi="Times New Roman" w:eastAsia="仿宋" w:cs="Times New Roman"/>
          <w:i w:val="0"/>
          <w:iCs w:val="0"/>
          <w:caps w:val="0"/>
          <w:color w:val="000000"/>
          <w:spacing w:val="12"/>
          <w:sz w:val="32"/>
          <w:szCs w:val="32"/>
          <w:shd w:val="clear" w:fill="FFFFFF"/>
        </w:rPr>
        <w:t>31</w:t>
      </w:r>
      <w:r>
        <w:rPr>
          <w:rFonts w:hint="eastAsia" w:ascii="仿宋" w:hAnsi="仿宋" w:eastAsia="仿宋" w:cs="仿宋"/>
          <w:i w:val="0"/>
          <w:iCs w:val="0"/>
          <w:caps w:val="0"/>
          <w:color w:val="000000"/>
          <w:spacing w:val="12"/>
          <w:sz w:val="32"/>
          <w:szCs w:val="32"/>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textAlignment w:val="auto"/>
        <w:rPr>
          <w:rFonts w:hint="eastAsia" w:ascii="微软雅黑" w:hAnsi="微软雅黑" w:eastAsia="微软雅黑" w:cs="微软雅黑"/>
          <w:i w:val="0"/>
          <w:iCs w:val="0"/>
          <w:caps w:val="0"/>
          <w:color w:val="000000"/>
          <w:spacing w:val="12"/>
          <w:sz w:val="24"/>
          <w:szCs w:val="24"/>
        </w:rPr>
      </w:pPr>
      <w:r>
        <w:rPr>
          <w:rFonts w:hint="eastAsia" w:ascii="仿宋_GB2312" w:hAnsi="仿宋_GB2312" w:eastAsia="仿宋_GB2312" w:cs="仿宋_GB2312"/>
          <w:i w:val="0"/>
          <w:iCs w:val="0"/>
          <w:caps w:val="0"/>
          <w:color w:val="000000"/>
          <w:spacing w:val="-40"/>
          <w:sz w:val="32"/>
          <w:szCs w:val="32"/>
          <w:shd w:val="clear" w:fill="FFFFFF"/>
        </w:rPr>
        <w:t>本报告电子版可在淄博经济开发</w:t>
      </w:r>
      <w:r>
        <w:rPr>
          <w:rFonts w:hint="eastAsia" w:ascii="仿宋_GB2312" w:hAnsi="仿宋_GB2312" w:eastAsia="仿宋_GB2312" w:cs="仿宋_GB2312"/>
          <w:i w:val="0"/>
          <w:iCs w:val="0"/>
          <w:caps w:val="0"/>
          <w:color w:val="000000"/>
          <w:spacing w:val="-40"/>
          <w:sz w:val="32"/>
          <w:szCs w:val="32"/>
          <w:shd w:val="clear" w:fill="FFFFFF"/>
          <w:lang w:val="en-US" w:eastAsia="zh-CN"/>
        </w:rPr>
        <w:t>管理委员会官网</w:t>
      </w:r>
      <w:r>
        <w:rPr>
          <w:rFonts w:hint="eastAsia" w:ascii="仿宋_GB2312" w:hAnsi="仿宋_GB2312" w:eastAsia="仿宋_GB2312" w:cs="仿宋_GB2312"/>
          <w:i w:val="0"/>
          <w:iCs w:val="0"/>
          <w:caps w:val="0"/>
          <w:color w:val="000000"/>
          <w:spacing w:val="-40"/>
          <w:sz w:val="32"/>
          <w:szCs w:val="32"/>
          <w:shd w:val="clear" w:fill="FFFFFF"/>
        </w:rPr>
        <w:t>(</w:t>
      </w:r>
      <w:r>
        <w:rPr>
          <w:rFonts w:hint="default" w:ascii="Times New Roman" w:hAnsi="Times New Roman" w:eastAsia="仿宋_GB2312" w:cs="Times New Roman"/>
          <w:i w:val="0"/>
          <w:iCs w:val="0"/>
          <w:caps w:val="0"/>
          <w:color w:val="000000"/>
          <w:spacing w:val="-34"/>
          <w:sz w:val="32"/>
          <w:szCs w:val="32"/>
          <w:shd w:val="clear" w:fill="FFFFFF"/>
        </w:rPr>
        <w:t>http://www.zbjkq.gov.cn</w:t>
      </w:r>
      <w:r>
        <w:rPr>
          <w:rFonts w:hint="eastAsia" w:ascii="仿宋_GB2312" w:hAnsi="仿宋_GB2312" w:eastAsia="仿宋_GB2312" w:cs="仿宋_GB2312"/>
          <w:i w:val="0"/>
          <w:iCs w:val="0"/>
          <w:caps w:val="0"/>
          <w:color w:val="000000"/>
          <w:spacing w:val="-34"/>
          <w:sz w:val="32"/>
          <w:szCs w:val="32"/>
          <w:shd w:val="clear" w:fill="FFFFFF"/>
        </w:rPr>
        <w:t>)</w:t>
      </w:r>
      <w:r>
        <w:rPr>
          <w:rFonts w:hint="eastAsia" w:ascii="仿宋_GB2312" w:hAnsi="仿宋_GB2312" w:eastAsia="仿宋_GB2312" w:cs="仿宋_GB2312"/>
          <w:i w:val="0"/>
          <w:iCs w:val="0"/>
          <w:caps w:val="0"/>
          <w:color w:val="000000"/>
          <w:spacing w:val="-40"/>
          <w:sz w:val="32"/>
          <w:szCs w:val="32"/>
          <w:shd w:val="clear" w:fill="FFFFFF"/>
        </w:rPr>
        <w:t>下载。</w:t>
      </w:r>
      <w:r>
        <w:rPr>
          <w:rFonts w:hint="eastAsia" w:ascii="仿宋" w:hAnsi="仿宋" w:eastAsia="仿宋" w:cs="仿宋"/>
          <w:i w:val="0"/>
          <w:iCs w:val="0"/>
          <w:caps w:val="0"/>
          <w:color w:val="000000"/>
          <w:spacing w:val="12"/>
          <w:sz w:val="32"/>
          <w:szCs w:val="32"/>
          <w:shd w:val="clear" w:fill="FFFFFF"/>
        </w:rPr>
        <w:t>如对报告内容有疑问，请与</w:t>
      </w:r>
      <w:r>
        <w:rPr>
          <w:rFonts w:hint="eastAsia" w:ascii="仿宋" w:hAnsi="仿宋" w:eastAsia="仿宋" w:cs="仿宋"/>
          <w:i w:val="0"/>
          <w:iCs w:val="0"/>
          <w:caps w:val="0"/>
          <w:color w:val="000000"/>
          <w:spacing w:val="12"/>
          <w:sz w:val="32"/>
          <w:szCs w:val="32"/>
          <w:shd w:val="clear" w:fill="FFFFFF"/>
          <w:lang w:val="en-US" w:eastAsia="zh-CN"/>
        </w:rPr>
        <w:t>经开区管理委员会</w:t>
      </w:r>
      <w:r>
        <w:rPr>
          <w:rFonts w:hint="eastAsia" w:ascii="仿宋" w:hAnsi="仿宋" w:eastAsia="仿宋" w:cs="仿宋"/>
          <w:i w:val="0"/>
          <w:iCs w:val="0"/>
          <w:caps w:val="0"/>
          <w:color w:val="000000"/>
          <w:spacing w:val="12"/>
          <w:sz w:val="32"/>
          <w:szCs w:val="32"/>
          <w:shd w:val="clear" w:fill="FFFFFF"/>
        </w:rPr>
        <w:t>办公室联系（地址：</w:t>
      </w:r>
      <w:r>
        <w:rPr>
          <w:rFonts w:ascii="仿宋_GB2312" w:hAnsi="Times New Roman" w:eastAsia="仿宋_GB2312" w:cs="仿宋_GB2312"/>
          <w:i w:val="0"/>
          <w:iCs w:val="0"/>
          <w:caps w:val="0"/>
          <w:color w:val="000000"/>
          <w:spacing w:val="0"/>
          <w:sz w:val="32"/>
          <w:szCs w:val="32"/>
        </w:rPr>
        <w:t>淄博市张店区北京路和复兴路路口东</w:t>
      </w:r>
      <w:r>
        <w:rPr>
          <w:rFonts w:hint="default" w:ascii="Times New Roman" w:hAnsi="Times New Roman" w:eastAsia="宋体" w:cs="Times New Roman"/>
          <w:i w:val="0"/>
          <w:iCs w:val="0"/>
          <w:caps w:val="0"/>
          <w:color w:val="000000"/>
          <w:spacing w:val="0"/>
          <w:sz w:val="32"/>
          <w:szCs w:val="32"/>
        </w:rPr>
        <w:t>200</w:t>
      </w:r>
      <w:r>
        <w:rPr>
          <w:rFonts w:hint="eastAsia" w:ascii="仿宋_GB2312" w:hAnsi="Times New Roman" w:eastAsia="仿宋_GB2312" w:cs="仿宋_GB2312"/>
          <w:i w:val="0"/>
          <w:iCs w:val="0"/>
          <w:caps w:val="0"/>
          <w:color w:val="000000"/>
          <w:spacing w:val="0"/>
          <w:sz w:val="32"/>
          <w:szCs w:val="32"/>
        </w:rPr>
        <w:t>米路北</w:t>
      </w:r>
      <w:r>
        <w:rPr>
          <w:rFonts w:hint="eastAsia" w:ascii="仿宋_GB2312" w:hAnsi="Times New Roman" w:eastAsia="仿宋_GB2312" w:cs="仿宋_GB2312"/>
          <w:i w:val="0"/>
          <w:iCs w:val="0"/>
          <w:caps w:val="0"/>
          <w:color w:val="000000"/>
          <w:spacing w:val="0"/>
          <w:sz w:val="32"/>
          <w:szCs w:val="32"/>
          <w:shd w:val="clear" w:fill="FFFFFF"/>
        </w:rPr>
        <w:t>；邮编：</w:t>
      </w:r>
      <w:r>
        <w:rPr>
          <w:rFonts w:hint="default" w:ascii="Times New Roman" w:hAnsi="Times New Roman" w:eastAsia="宋体" w:cs="Times New Roman"/>
          <w:i w:val="0"/>
          <w:iCs w:val="0"/>
          <w:caps w:val="0"/>
          <w:color w:val="000000"/>
          <w:spacing w:val="0"/>
          <w:sz w:val="32"/>
          <w:szCs w:val="32"/>
          <w:shd w:val="clear" w:fill="FFFFFF"/>
        </w:rPr>
        <w:t>255000</w:t>
      </w:r>
      <w:r>
        <w:rPr>
          <w:rFonts w:hint="eastAsia" w:ascii="仿宋_GB2312" w:hAnsi="Times New Roman" w:eastAsia="仿宋_GB2312" w:cs="仿宋_GB2312"/>
          <w:i w:val="0"/>
          <w:iCs w:val="0"/>
          <w:caps w:val="0"/>
          <w:color w:val="000000"/>
          <w:spacing w:val="0"/>
          <w:sz w:val="32"/>
          <w:szCs w:val="32"/>
          <w:shd w:val="clear" w:fill="FFFFFF"/>
        </w:rPr>
        <w:t>；联系电话：</w:t>
      </w:r>
      <w:r>
        <w:rPr>
          <w:rFonts w:hint="default" w:ascii="Times New Roman" w:hAnsi="Times New Roman" w:eastAsia="宋体" w:cs="Times New Roman"/>
          <w:i w:val="0"/>
          <w:iCs w:val="0"/>
          <w:caps w:val="0"/>
          <w:color w:val="000000"/>
          <w:spacing w:val="0"/>
          <w:sz w:val="32"/>
          <w:szCs w:val="32"/>
          <w:shd w:val="clear" w:fill="FFFFFF"/>
        </w:rPr>
        <w:t>0533-7878118</w:t>
      </w:r>
      <w:r>
        <w:rPr>
          <w:rFonts w:hint="eastAsia" w:ascii="仿宋_GB2312" w:hAnsi="Times New Roman" w:eastAsia="仿宋_GB2312" w:cs="仿宋_GB2312"/>
          <w:i w:val="0"/>
          <w:iCs w:val="0"/>
          <w:caps w:val="0"/>
          <w:color w:val="000000"/>
          <w:spacing w:val="0"/>
          <w:sz w:val="32"/>
          <w:szCs w:val="32"/>
          <w:shd w:val="clear" w:fill="FFFFFF"/>
        </w:rPr>
        <w:t>；传真：</w:t>
      </w:r>
      <w:r>
        <w:rPr>
          <w:rFonts w:hint="default" w:ascii="Times New Roman" w:hAnsi="Times New Roman" w:eastAsia="宋体" w:cs="Times New Roman"/>
          <w:i w:val="0"/>
          <w:iCs w:val="0"/>
          <w:caps w:val="0"/>
          <w:color w:val="3D3D3D"/>
          <w:spacing w:val="0"/>
          <w:sz w:val="32"/>
          <w:szCs w:val="32"/>
          <w:shd w:val="clear" w:fill="FFFFFF"/>
        </w:rPr>
        <w:t>0533-7870179</w:t>
      </w:r>
      <w:r>
        <w:rPr>
          <w:rFonts w:hint="eastAsia" w:ascii="仿宋_GB2312" w:hAnsi="Times New Roman" w:eastAsia="仿宋_GB2312" w:cs="仿宋_GB2312"/>
          <w:i w:val="0"/>
          <w:iCs w:val="0"/>
          <w:caps w:val="0"/>
          <w:color w:val="000000"/>
          <w:spacing w:val="0"/>
          <w:sz w:val="32"/>
          <w:szCs w:val="32"/>
          <w:shd w:val="clear" w:fill="FFFFFF"/>
        </w:rPr>
        <w:t>；电子信箱</w:t>
      </w:r>
      <w:r>
        <w:rPr>
          <w:rFonts w:hint="default" w:ascii="Times New Roman" w:hAnsi="Times New Roman" w:eastAsia="宋体" w:cs="Times New Roman"/>
          <w:i w:val="0"/>
          <w:iCs w:val="0"/>
          <w:caps w:val="0"/>
          <w:color w:val="3D3D3D"/>
          <w:spacing w:val="0"/>
          <w:sz w:val="32"/>
          <w:szCs w:val="32"/>
          <w:shd w:val="clear" w:fill="FFFFFF"/>
        </w:rPr>
        <w:t>zibojingkaiqubangongshi@zb.shandong.cn</w:t>
      </w:r>
      <w:r>
        <w:rPr>
          <w:rFonts w:hint="eastAsia" w:ascii="仿宋" w:hAnsi="仿宋" w:eastAsia="仿宋" w:cs="仿宋"/>
          <w:i w:val="0"/>
          <w:iCs w:val="0"/>
          <w:caps w:val="0"/>
          <w:color w:val="000000"/>
          <w:spacing w:val="12"/>
          <w:sz w:val="32"/>
          <w:szCs w:val="32"/>
          <w:shd w:val="clear" w:fill="FFFFFF"/>
        </w:rPr>
        <w:t>）。</w:t>
      </w:r>
    </w:p>
    <w:p>
      <w:pPr>
        <w:keepNext w:val="0"/>
        <w:keepLines w:val="0"/>
        <w:pageBreakBefore w:val="0"/>
        <w:numPr>
          <w:ilvl w:val="0"/>
          <w:numId w:val="1"/>
        </w:numPr>
        <w:kinsoku/>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kern w:val="0"/>
          <w:sz w:val="32"/>
          <w:szCs w:val="32"/>
          <w:u w:val="none"/>
          <w:lang w:val="en-US" w:eastAsia="zh-CN" w:bidi="ar"/>
        </w:rPr>
      </w:pPr>
      <w:r>
        <w:rPr>
          <w:rFonts w:hint="eastAsia" w:ascii="黑体" w:hAnsi="黑体" w:eastAsia="黑体" w:cs="黑体"/>
          <w:b w:val="0"/>
          <w:bCs w:val="0"/>
          <w:color w:val="auto"/>
          <w:kern w:val="0"/>
          <w:sz w:val="32"/>
          <w:szCs w:val="32"/>
          <w:u w:val="none"/>
          <w:lang w:val="en-US" w:eastAsia="zh-CN" w:bidi="ar"/>
        </w:rPr>
        <w:t>总体情况</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cs="仿宋_GB2312"/>
          <w:i w:val="0"/>
          <w:iCs w:val="0"/>
          <w:caps w:val="0"/>
          <w:color w:val="333333"/>
          <w:spacing w:val="0"/>
          <w:sz w:val="31"/>
          <w:szCs w:val="31"/>
        </w:rPr>
      </w:pPr>
      <w:r>
        <w:rPr>
          <w:rFonts w:hint="default" w:ascii="Times New Roman" w:hAnsi="Times New Roman" w:eastAsia="仿宋_GB2312" w:cs="Times New Roman"/>
          <w:b w:val="0"/>
          <w:bCs w:val="0"/>
          <w:color w:val="auto"/>
          <w:kern w:val="0"/>
          <w:sz w:val="32"/>
          <w:szCs w:val="32"/>
          <w:u w:val="none"/>
          <w:lang w:val="en-US" w:eastAsia="zh-CN" w:bidi="ar"/>
        </w:rPr>
        <w:t>2021</w:t>
      </w:r>
      <w:r>
        <w:rPr>
          <w:rFonts w:hint="eastAsia" w:ascii="仿宋_GB2312" w:hAnsi="仿宋_GB2312" w:eastAsia="仿宋_GB2312" w:cs="仿宋_GB2312"/>
          <w:b w:val="0"/>
          <w:bCs w:val="0"/>
          <w:color w:val="auto"/>
          <w:kern w:val="0"/>
          <w:sz w:val="32"/>
          <w:szCs w:val="32"/>
          <w:u w:val="none"/>
          <w:lang w:val="en-US" w:eastAsia="zh-CN" w:bidi="ar"/>
        </w:rPr>
        <w:t>年，管委会办公室</w:t>
      </w:r>
      <w:r>
        <w:rPr>
          <w:rFonts w:ascii="仿宋_GB2312" w:hAnsi="宋体" w:eastAsia="仿宋_GB2312" w:cs="仿宋_GB2312"/>
          <w:i w:val="0"/>
          <w:iCs w:val="0"/>
          <w:caps w:val="0"/>
          <w:color w:val="333333"/>
          <w:spacing w:val="0"/>
          <w:sz w:val="31"/>
          <w:szCs w:val="31"/>
        </w:rPr>
        <w:t>严格按照国家、省、市的统一部署，认真贯彻落实上级关于政务公开工作的要求，进一步加强组织领导，完善规章制度，深化公开内容，拓展公开载体，创新公开形式，切实加大政府信息公开监督保障力度，有力维护了公民的知情权、参与权和监督权</w:t>
      </w:r>
      <w:r>
        <w:rPr>
          <w:rFonts w:hint="eastAsia" w:ascii="仿宋_GB2312" w:hAnsi="宋体" w:eastAsia="仿宋_GB2312" w:cs="仿宋_GB2312"/>
          <w:i w:val="0"/>
          <w:iCs w:val="0"/>
          <w:caps w:val="0"/>
          <w:color w:val="333333"/>
          <w:spacing w:val="0"/>
          <w:sz w:val="31"/>
          <w:szCs w:val="31"/>
          <w:lang w:eastAsia="zh-CN"/>
        </w:rPr>
        <w:t>。</w:t>
      </w:r>
      <w:r>
        <w:rPr>
          <w:rFonts w:ascii="仿宋_GB2312" w:hAnsi="宋体" w:eastAsia="仿宋_GB2312" w:cs="仿宋_GB2312"/>
          <w:i w:val="0"/>
          <w:iCs w:val="0"/>
          <w:caps w:val="0"/>
          <w:color w:val="333333"/>
          <w:spacing w:val="0"/>
          <w:sz w:val="31"/>
          <w:szCs w:val="31"/>
        </w:rPr>
        <w:t>进一步推进行政决策、执行、管理、服务和结果全过程公开，为建设法治政府、创新政府、廉洁政府和服务型政府提供了有力保障。</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lang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45720</wp:posOffset>
            </wp:positionV>
            <wp:extent cx="5692775" cy="8007350"/>
            <wp:effectExtent l="0" t="0" r="3175" b="12700"/>
            <wp:wrapNone/>
            <wp:docPr id="1" name="图片 1" descr="办公室用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办公室用于"/>
                    <pic:cNvPicPr>
                      <a:picLocks noChangeAspect="1"/>
                    </pic:cNvPicPr>
                  </pic:nvPicPr>
                  <pic:blipFill>
                    <a:blip r:embed="rId4"/>
                    <a:stretch>
                      <a:fillRect/>
                    </a:stretch>
                  </pic:blipFill>
                  <pic:spPr>
                    <a:xfrm>
                      <a:off x="0" y="0"/>
                      <a:ext cx="5692775" cy="8007350"/>
                    </a:xfrm>
                    <a:prstGeom prst="rect">
                      <a:avLst/>
                    </a:prstGeom>
                  </pic:spPr>
                </pic:pic>
              </a:graphicData>
            </a:graphic>
          </wp:anchor>
        </w:drawing>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20" w:firstLineChars="200"/>
        <w:jc w:val="left"/>
        <w:textAlignment w:val="auto"/>
        <w:rPr>
          <w:rFonts w:ascii="仿宋_GB2312" w:hAnsi="宋体" w:eastAsia="仿宋_GB2312" w:cs="仿宋_GB2312"/>
          <w:i w:val="0"/>
          <w:iCs w:val="0"/>
          <w:caps w:val="0"/>
          <w:color w:val="333333"/>
          <w:spacing w:val="0"/>
          <w:sz w:val="31"/>
          <w:szCs w:val="31"/>
        </w:rPr>
      </w:pPr>
    </w:p>
    <w:p>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right="0" w:rightChars="0" w:firstLine="691" w:firstLineChars="200"/>
        <w:jc w:val="both"/>
        <w:textAlignment w:val="auto"/>
        <w:rPr>
          <w:rStyle w:val="5"/>
          <w:rFonts w:hint="eastAsia" w:ascii="楷体" w:hAnsi="楷体" w:eastAsia="楷体" w:cs="楷体"/>
          <w:b/>
          <w:bCs w:val="0"/>
          <w:color w:val="333333"/>
          <w:spacing w:val="12"/>
          <w:sz w:val="32"/>
          <w:szCs w:val="32"/>
          <w:lang w:val="en-US" w:eastAsia="zh-CN"/>
        </w:rPr>
      </w:pPr>
    </w:p>
    <w:p>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right="0" w:rightChars="0" w:firstLine="691" w:firstLineChars="200"/>
        <w:jc w:val="both"/>
        <w:textAlignment w:val="auto"/>
        <w:rPr>
          <w:rStyle w:val="5"/>
          <w:rFonts w:hint="eastAsia" w:ascii="楷体" w:hAnsi="楷体" w:eastAsia="楷体" w:cs="楷体"/>
          <w:b/>
          <w:bCs w:val="0"/>
          <w:color w:val="333333"/>
          <w:spacing w:val="12"/>
          <w:sz w:val="32"/>
          <w:szCs w:val="32"/>
          <w:lang w:val="en-US" w:eastAsia="zh-CN"/>
        </w:rPr>
      </w:pPr>
      <w:r>
        <w:rPr>
          <w:rStyle w:val="5"/>
          <w:rFonts w:hint="eastAsia" w:ascii="楷体" w:hAnsi="楷体" w:eastAsia="楷体" w:cs="楷体"/>
          <w:b/>
          <w:bCs w:val="0"/>
          <w:color w:val="333333"/>
          <w:spacing w:val="12"/>
          <w:sz w:val="32"/>
          <w:szCs w:val="32"/>
          <w:lang w:val="en-US" w:eastAsia="zh-CN"/>
        </w:rPr>
        <w:t>（一）主动公开</w:t>
      </w:r>
    </w:p>
    <w:p>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688" w:firstLineChars="200"/>
        <w:jc w:val="both"/>
        <w:textAlignment w:val="auto"/>
        <w:rPr>
          <w:rFonts w:ascii="仿宋_GB2312" w:hAnsi="宋体" w:eastAsia="仿宋_GB2312" w:cs="仿宋_GB2312"/>
          <w:i w:val="0"/>
          <w:iCs w:val="0"/>
          <w:caps w:val="0"/>
          <w:color w:val="333333"/>
          <w:spacing w:val="0"/>
          <w:sz w:val="31"/>
          <w:szCs w:val="31"/>
        </w:rPr>
      </w:pPr>
      <w:r>
        <w:rPr>
          <w:rStyle w:val="5"/>
          <w:rFonts w:hint="eastAsia" w:ascii="仿宋_GB2312" w:hAnsi="仿宋_GB2312" w:eastAsia="仿宋_GB2312" w:cs="仿宋_GB2312"/>
          <w:b w:val="0"/>
          <w:bCs/>
          <w:color w:val="333333"/>
          <w:spacing w:val="12"/>
          <w:sz w:val="32"/>
          <w:szCs w:val="32"/>
          <w:lang w:val="en-US" w:eastAsia="zh-CN"/>
        </w:rPr>
        <w:t>管委会办公室按照《条例》第二十条和第二十一条规定主动公开政府信息并加强建设政府信息公开制度，通过政府网站共发布信息</w:t>
      </w:r>
      <w:r>
        <w:rPr>
          <w:rFonts w:hint="eastAsia" w:ascii="Times New Roman" w:hAnsi="Times New Roman" w:eastAsia="仿宋_GB2312" w:cs="Times New Roman"/>
          <w:b w:val="0"/>
          <w:bCs w:val="0"/>
          <w:color w:val="auto"/>
          <w:kern w:val="0"/>
          <w:sz w:val="32"/>
          <w:szCs w:val="32"/>
          <w:u w:val="none"/>
          <w:lang w:val="en-US" w:eastAsia="zh-CN" w:bidi="ar"/>
        </w:rPr>
        <w:t>61</w:t>
      </w:r>
      <w:r>
        <w:rPr>
          <w:rStyle w:val="5"/>
          <w:rFonts w:hint="eastAsia" w:ascii="仿宋_GB2312" w:hAnsi="仿宋_GB2312" w:eastAsia="仿宋_GB2312" w:cs="仿宋_GB2312"/>
          <w:b w:val="0"/>
          <w:bCs/>
          <w:color w:val="333333"/>
          <w:spacing w:val="12"/>
          <w:sz w:val="32"/>
          <w:szCs w:val="32"/>
          <w:lang w:val="en-US" w:eastAsia="zh-CN"/>
        </w:rPr>
        <w:t>条，</w:t>
      </w:r>
      <w:r>
        <w:rPr>
          <w:rFonts w:ascii="仿宋_GB2312" w:hAnsi="宋体" w:eastAsia="仿宋_GB2312" w:cs="仿宋_GB2312"/>
          <w:i w:val="0"/>
          <w:iCs w:val="0"/>
          <w:caps w:val="0"/>
          <w:color w:val="333333"/>
          <w:spacing w:val="0"/>
          <w:sz w:val="31"/>
          <w:szCs w:val="31"/>
        </w:rPr>
        <w:t>加强政策解读。按照“谁起草、谁解读”的原则，将政策解读与政策制定同步进行</w:t>
      </w:r>
      <w:r>
        <w:rPr>
          <w:rFonts w:hint="eastAsia" w:ascii="仿宋_GB2312" w:hAnsi="宋体" w:eastAsia="仿宋_GB2312" w:cs="仿宋_GB2312"/>
          <w:i w:val="0"/>
          <w:iCs w:val="0"/>
          <w:caps w:val="0"/>
          <w:color w:val="333333"/>
          <w:spacing w:val="0"/>
          <w:sz w:val="31"/>
          <w:szCs w:val="31"/>
          <w:lang w:eastAsia="zh-CN"/>
        </w:rPr>
        <w:t>。</w:t>
      </w:r>
      <w:r>
        <w:rPr>
          <w:rFonts w:ascii="仿宋_GB2312" w:hAnsi="宋体" w:eastAsia="仿宋_GB2312" w:cs="仿宋_GB2312"/>
          <w:i w:val="0"/>
          <w:iCs w:val="0"/>
          <w:caps w:val="0"/>
          <w:color w:val="333333"/>
          <w:spacing w:val="0"/>
          <w:sz w:val="31"/>
          <w:szCs w:val="31"/>
        </w:rPr>
        <w:t>把政策措施的背景依据、目标任务、主要内容、涉及范围、执行口径、新旧政策差异等说清楚，让群众明白，使公开的信息</w:t>
      </w:r>
      <w:r>
        <w:rPr>
          <w:rFonts w:hint="eastAsia" w:ascii="仿宋_GB2312" w:hAnsi="宋体" w:eastAsia="仿宋_GB2312" w:cs="仿宋_GB2312"/>
          <w:i w:val="0"/>
          <w:iCs w:val="0"/>
          <w:caps w:val="0"/>
          <w:color w:val="333333"/>
          <w:spacing w:val="0"/>
          <w:sz w:val="31"/>
          <w:szCs w:val="31"/>
          <w:lang w:val="en-US" w:eastAsia="zh-CN"/>
        </w:rPr>
        <w:t>简单明了</w:t>
      </w:r>
      <w:r>
        <w:rPr>
          <w:rFonts w:ascii="仿宋_GB2312" w:hAnsi="宋体" w:eastAsia="仿宋_GB2312" w:cs="仿宋_GB2312"/>
          <w:i w:val="0"/>
          <w:iCs w:val="0"/>
          <w:caps w:val="0"/>
          <w:color w:val="333333"/>
          <w:spacing w:val="0"/>
          <w:sz w:val="31"/>
          <w:szCs w:val="31"/>
        </w:rPr>
        <w:t>。</w:t>
      </w:r>
    </w:p>
    <w:p>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right="0" w:rightChars="0" w:firstLine="691" w:firstLineChars="200"/>
        <w:jc w:val="both"/>
        <w:textAlignment w:val="auto"/>
        <w:rPr>
          <w:rStyle w:val="5"/>
          <w:rFonts w:hint="eastAsia" w:ascii="楷体" w:hAnsi="楷体" w:eastAsia="楷体" w:cs="楷体"/>
          <w:b/>
          <w:bCs w:val="0"/>
          <w:color w:val="333333"/>
          <w:spacing w:val="12"/>
          <w:sz w:val="32"/>
          <w:szCs w:val="32"/>
          <w:lang w:val="en-US" w:eastAsia="zh-CN"/>
        </w:rPr>
      </w:pPr>
      <w:r>
        <w:rPr>
          <w:rStyle w:val="5"/>
          <w:rFonts w:hint="eastAsia" w:ascii="楷体" w:hAnsi="楷体" w:eastAsia="楷体" w:cs="楷体"/>
          <w:b/>
          <w:bCs w:val="0"/>
          <w:color w:val="333333"/>
          <w:spacing w:val="12"/>
          <w:sz w:val="32"/>
          <w:szCs w:val="32"/>
          <w:lang w:val="en-US" w:eastAsia="zh-CN"/>
        </w:rPr>
        <w:t>（二）依申请公开</w:t>
      </w:r>
    </w:p>
    <w:p>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仿宋_GB2312"/>
          <w:i w:val="0"/>
          <w:iCs w:val="0"/>
          <w:caps w:val="0"/>
          <w:color w:val="333333"/>
          <w:spacing w:val="0"/>
          <w:sz w:val="31"/>
          <w:szCs w:val="31"/>
          <w:lang w:val="en-US" w:eastAsia="zh-CN"/>
        </w:rPr>
      </w:pPr>
      <w:r>
        <w:rPr>
          <w:rFonts w:hint="eastAsia" w:ascii="Times New Roman" w:hAnsi="Times New Roman" w:eastAsia="仿宋_GB2312" w:cs="Times New Roman"/>
          <w:b w:val="0"/>
          <w:bCs w:val="0"/>
          <w:color w:val="auto"/>
          <w:kern w:val="0"/>
          <w:sz w:val="32"/>
          <w:szCs w:val="32"/>
          <w:u w:val="none"/>
          <w:lang w:val="en-US" w:eastAsia="zh-CN" w:bidi="ar"/>
        </w:rPr>
        <w:t>2021</w:t>
      </w:r>
      <w:r>
        <w:rPr>
          <w:rFonts w:hint="eastAsia" w:ascii="仿宋_GB2312" w:hAnsi="宋体" w:eastAsia="仿宋_GB2312" w:cs="仿宋_GB2312"/>
          <w:i w:val="0"/>
          <w:iCs w:val="0"/>
          <w:caps w:val="0"/>
          <w:color w:val="333333"/>
          <w:spacing w:val="0"/>
          <w:sz w:val="31"/>
          <w:szCs w:val="31"/>
          <w:lang w:val="en-US" w:eastAsia="zh-CN"/>
        </w:rPr>
        <w:t>年，全区共收到依申请公开信息</w:t>
      </w:r>
      <w:r>
        <w:rPr>
          <w:rFonts w:hint="eastAsia" w:ascii="Times New Roman" w:hAnsi="Times New Roman" w:eastAsia="仿宋_GB2312" w:cs="Times New Roman"/>
          <w:b w:val="0"/>
          <w:bCs w:val="0"/>
          <w:color w:val="auto"/>
          <w:kern w:val="0"/>
          <w:sz w:val="32"/>
          <w:szCs w:val="32"/>
          <w:u w:val="none"/>
          <w:lang w:val="en-US" w:eastAsia="zh-CN" w:bidi="ar"/>
        </w:rPr>
        <w:t>9</w:t>
      </w:r>
      <w:r>
        <w:rPr>
          <w:rFonts w:hint="eastAsia" w:ascii="仿宋_GB2312" w:hAnsi="宋体" w:eastAsia="仿宋_GB2312" w:cs="仿宋_GB2312"/>
          <w:i w:val="0"/>
          <w:iCs w:val="0"/>
          <w:caps w:val="0"/>
          <w:color w:val="333333"/>
          <w:spacing w:val="0"/>
          <w:sz w:val="31"/>
          <w:szCs w:val="31"/>
          <w:lang w:val="en-US" w:eastAsia="zh-CN"/>
        </w:rPr>
        <w:t>件，无结转下年度继续办理件。</w:t>
      </w:r>
    </w:p>
    <w:p>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right="0" w:rightChars="0" w:firstLine="691" w:firstLineChars="200"/>
        <w:jc w:val="both"/>
        <w:textAlignment w:val="auto"/>
        <w:rPr>
          <w:rStyle w:val="5"/>
          <w:rFonts w:hint="eastAsia" w:ascii="楷体" w:hAnsi="楷体" w:eastAsia="楷体" w:cs="楷体"/>
          <w:b/>
          <w:bCs w:val="0"/>
          <w:color w:val="333333"/>
          <w:spacing w:val="12"/>
          <w:sz w:val="32"/>
          <w:szCs w:val="32"/>
          <w:lang w:val="en-US" w:eastAsia="zh-CN"/>
        </w:rPr>
      </w:pPr>
      <w:r>
        <w:rPr>
          <w:rStyle w:val="5"/>
          <w:rFonts w:hint="eastAsia" w:ascii="楷体" w:hAnsi="楷体" w:eastAsia="楷体" w:cs="楷体"/>
          <w:b/>
          <w:bCs w:val="0"/>
          <w:color w:val="333333"/>
          <w:spacing w:val="12"/>
          <w:sz w:val="32"/>
          <w:szCs w:val="32"/>
          <w:lang w:val="en-US" w:eastAsia="zh-CN"/>
        </w:rPr>
        <w:t>（三）政府信息管理</w:t>
      </w:r>
    </w:p>
    <w:p>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620" w:firstLineChars="200"/>
        <w:jc w:val="both"/>
        <w:textAlignment w:val="auto"/>
        <w:rPr>
          <w:rFonts w:hint="eastAsia" w:ascii="仿宋_GB2312" w:hAnsi="宋体" w:eastAsia="仿宋_GB2312" w:cs="仿宋_GB2312"/>
          <w:i w:val="0"/>
          <w:iCs w:val="0"/>
          <w:caps w:val="0"/>
          <w:color w:val="333333"/>
          <w:spacing w:val="0"/>
          <w:sz w:val="31"/>
          <w:szCs w:val="31"/>
          <w:lang w:val="en-US" w:eastAsia="zh-CN"/>
        </w:rPr>
      </w:pPr>
      <w:r>
        <w:rPr>
          <w:rFonts w:hint="eastAsia" w:ascii="仿宋_GB2312" w:hAnsi="宋体" w:eastAsia="仿宋_GB2312" w:cs="仿宋_GB2312"/>
          <w:i w:val="0"/>
          <w:iCs w:val="0"/>
          <w:caps w:val="0"/>
          <w:color w:val="333333"/>
          <w:spacing w:val="0"/>
          <w:sz w:val="31"/>
          <w:szCs w:val="31"/>
          <w:lang w:val="en-US" w:eastAsia="zh-CN"/>
        </w:rPr>
        <w:t>区管委会办公室成立政务公开领导小组，落实专人做好政府信息公开各项工作，严格执行政府信息公开的法律法规，建立健全主动公开目录。推进主动公开目录体系建设，明确各领域“五公开”的主体、内容、时限、方式等。对所公开事项内容进行审核、把关，确保公开内容的合法性、准确性、严肃性。确保公开的范围、形式、时限、程序等符合《条例》的相关要求。</w:t>
      </w:r>
    </w:p>
    <w:p>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right="0" w:rightChars="0" w:firstLine="691" w:firstLineChars="200"/>
        <w:jc w:val="both"/>
        <w:textAlignment w:val="auto"/>
        <w:rPr>
          <w:rStyle w:val="5"/>
          <w:rFonts w:hint="eastAsia" w:ascii="楷体" w:hAnsi="楷体" w:eastAsia="楷体" w:cs="楷体"/>
          <w:b/>
          <w:bCs w:val="0"/>
          <w:color w:val="333333"/>
          <w:spacing w:val="12"/>
          <w:sz w:val="32"/>
          <w:szCs w:val="32"/>
          <w:lang w:val="en-US" w:eastAsia="zh-CN"/>
        </w:rPr>
      </w:pPr>
      <w:r>
        <w:rPr>
          <w:rStyle w:val="5"/>
          <w:rFonts w:hint="eastAsia" w:ascii="楷体" w:hAnsi="楷体" w:eastAsia="楷体" w:cs="楷体"/>
          <w:b/>
          <w:bCs w:val="0"/>
          <w:color w:val="333333"/>
          <w:spacing w:val="12"/>
          <w:sz w:val="32"/>
          <w:szCs w:val="32"/>
          <w:lang w:val="en-US" w:eastAsia="zh-CN"/>
        </w:rPr>
        <w:t>（四）政府信息公开平台建设</w:t>
      </w:r>
    </w:p>
    <w:p>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620" w:firstLineChars="200"/>
        <w:jc w:val="both"/>
        <w:textAlignment w:val="auto"/>
        <w:rPr>
          <w:rFonts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lang w:val="en-US" w:eastAsia="zh-CN"/>
        </w:rPr>
        <w:t>一是充分利用政务公开平台进行政府信息公开，对所设置栏目按照要求及时进行内容维护。二是</w:t>
      </w:r>
      <w:r>
        <w:rPr>
          <w:rFonts w:ascii="仿宋_GB2312" w:hAnsi="宋体" w:eastAsia="仿宋_GB2312" w:cs="仿宋_GB2312"/>
          <w:i w:val="0"/>
          <w:iCs w:val="0"/>
          <w:caps w:val="0"/>
          <w:color w:val="333333"/>
          <w:spacing w:val="0"/>
          <w:sz w:val="31"/>
          <w:szCs w:val="31"/>
        </w:rPr>
        <w:t>充分发挥互联网覆盖面广、传播迅速、便于查询的优势，</w:t>
      </w:r>
      <w:r>
        <w:rPr>
          <w:rFonts w:hint="eastAsia" w:ascii="仿宋_GB2312" w:hAnsi="宋体" w:eastAsia="仿宋_GB2312" w:cs="仿宋_GB2312"/>
          <w:i w:val="0"/>
          <w:iCs w:val="0"/>
          <w:caps w:val="0"/>
          <w:color w:val="333333"/>
          <w:spacing w:val="0"/>
          <w:sz w:val="31"/>
          <w:szCs w:val="31"/>
          <w:lang w:val="en-US" w:eastAsia="zh-CN"/>
        </w:rPr>
        <w:t>自身做好政务信息公开的同时，切实督促各部门单位办好</w:t>
      </w:r>
      <w:r>
        <w:rPr>
          <w:rFonts w:ascii="仿宋_GB2312" w:hAnsi="宋体" w:eastAsia="仿宋_GB2312" w:cs="仿宋_GB2312"/>
          <w:i w:val="0"/>
          <w:iCs w:val="0"/>
          <w:caps w:val="0"/>
          <w:color w:val="333333"/>
          <w:spacing w:val="0"/>
          <w:sz w:val="31"/>
          <w:szCs w:val="31"/>
        </w:rPr>
        <w:t>微信公众号，定时更新</w:t>
      </w:r>
      <w:r>
        <w:rPr>
          <w:rFonts w:hint="eastAsia" w:ascii="仿宋_GB2312" w:hAnsi="宋体" w:eastAsia="仿宋_GB2312" w:cs="仿宋_GB2312"/>
          <w:i w:val="0"/>
          <w:iCs w:val="0"/>
          <w:caps w:val="0"/>
          <w:color w:val="333333"/>
          <w:spacing w:val="0"/>
          <w:sz w:val="31"/>
          <w:szCs w:val="31"/>
          <w:lang w:eastAsia="zh-CN"/>
        </w:rPr>
        <w:t>，</w:t>
      </w:r>
      <w:r>
        <w:rPr>
          <w:rFonts w:ascii="仿宋_GB2312" w:hAnsi="宋体" w:eastAsia="仿宋_GB2312" w:cs="仿宋_GB2312"/>
          <w:i w:val="0"/>
          <w:iCs w:val="0"/>
          <w:caps w:val="0"/>
          <w:color w:val="333333"/>
          <w:spacing w:val="0"/>
          <w:sz w:val="31"/>
          <w:szCs w:val="31"/>
        </w:rPr>
        <w:t>进一步扩大受众面。</w:t>
      </w:r>
    </w:p>
    <w:p>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right="0" w:rightChars="0" w:firstLine="691" w:firstLineChars="200"/>
        <w:jc w:val="both"/>
        <w:textAlignment w:val="auto"/>
        <w:rPr>
          <w:rStyle w:val="5"/>
          <w:rFonts w:hint="eastAsia" w:ascii="楷体" w:hAnsi="楷体" w:eastAsia="楷体" w:cs="楷体"/>
          <w:b/>
          <w:bCs w:val="0"/>
          <w:color w:val="333333"/>
          <w:spacing w:val="12"/>
          <w:sz w:val="32"/>
          <w:szCs w:val="32"/>
          <w:lang w:val="en-US" w:eastAsia="zh-CN"/>
        </w:rPr>
      </w:pPr>
      <w:r>
        <w:rPr>
          <w:rStyle w:val="5"/>
          <w:rFonts w:hint="eastAsia" w:ascii="楷体" w:hAnsi="楷体" w:eastAsia="楷体" w:cs="楷体"/>
          <w:b/>
          <w:bCs w:val="0"/>
          <w:color w:val="333333"/>
          <w:spacing w:val="12"/>
          <w:sz w:val="32"/>
          <w:szCs w:val="32"/>
          <w:lang w:val="en-US" w:eastAsia="zh-CN"/>
        </w:rPr>
        <w:t>（五）监督保障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20" w:firstLineChars="200"/>
        <w:jc w:val="left"/>
        <w:textAlignment w:val="auto"/>
        <w:rPr>
          <w:rFonts w:hint="eastAsia" w:ascii="仿宋_GB2312" w:hAnsi="微软雅黑" w:eastAsia="仿宋_GB2312" w:cs="仿宋_GB2312"/>
          <w:i w:val="0"/>
          <w:iCs w:val="0"/>
          <w:caps w:val="0"/>
          <w:color w:val="333333"/>
          <w:spacing w:val="0"/>
          <w:sz w:val="31"/>
          <w:szCs w:val="31"/>
        </w:rPr>
      </w:pPr>
      <w:r>
        <w:rPr>
          <w:rFonts w:ascii="仿宋_GB2312" w:hAnsi="微软雅黑" w:eastAsia="仿宋_GB2312" w:cs="仿宋_GB2312"/>
          <w:i w:val="0"/>
          <w:iCs w:val="0"/>
          <w:caps w:val="0"/>
          <w:color w:val="333333"/>
          <w:spacing w:val="0"/>
          <w:sz w:val="31"/>
          <w:szCs w:val="31"/>
        </w:rPr>
        <w:t>成立了</w:t>
      </w:r>
      <w:r>
        <w:rPr>
          <w:rFonts w:hint="eastAsia" w:ascii="仿宋_GB2312" w:hAnsi="微软雅黑" w:eastAsia="仿宋_GB2312" w:cs="仿宋_GB2312"/>
          <w:i w:val="0"/>
          <w:iCs w:val="0"/>
          <w:caps w:val="0"/>
          <w:color w:val="333333"/>
          <w:spacing w:val="0"/>
          <w:sz w:val="31"/>
          <w:szCs w:val="31"/>
        </w:rPr>
        <w:t>政务公开工作领导小组，领导小组办公室设在</w:t>
      </w:r>
      <w:r>
        <w:rPr>
          <w:rFonts w:hint="eastAsia" w:ascii="仿宋_GB2312" w:hAnsi="微软雅黑" w:eastAsia="仿宋_GB2312" w:cs="仿宋_GB2312"/>
          <w:i w:val="0"/>
          <w:iCs w:val="0"/>
          <w:caps w:val="0"/>
          <w:color w:val="333333"/>
          <w:spacing w:val="0"/>
          <w:sz w:val="31"/>
          <w:szCs w:val="31"/>
          <w:lang w:val="en-US" w:eastAsia="zh-CN"/>
        </w:rPr>
        <w:t>区</w:t>
      </w:r>
      <w:r>
        <w:rPr>
          <w:rFonts w:hint="eastAsia" w:ascii="仿宋_GB2312" w:hAnsi="微软雅黑" w:eastAsia="仿宋_GB2312" w:cs="仿宋_GB2312"/>
          <w:i w:val="0"/>
          <w:iCs w:val="0"/>
          <w:caps w:val="0"/>
          <w:color w:val="333333"/>
          <w:spacing w:val="0"/>
          <w:sz w:val="31"/>
          <w:szCs w:val="31"/>
        </w:rPr>
        <w:t>办公室，具体负责政务公开的组织协调和监督指导。依据《</w:t>
      </w:r>
      <w:r>
        <w:rPr>
          <w:rFonts w:hint="eastAsia" w:ascii="仿宋_GB2312" w:hAnsi="微软雅黑" w:eastAsia="仿宋_GB2312" w:cs="仿宋_GB2312"/>
          <w:i w:val="0"/>
          <w:iCs w:val="0"/>
          <w:caps w:val="0"/>
          <w:color w:val="333333"/>
          <w:spacing w:val="0"/>
          <w:sz w:val="31"/>
          <w:szCs w:val="31"/>
          <w:lang w:val="en-US" w:eastAsia="zh-CN"/>
        </w:rPr>
        <w:t>条例</w:t>
      </w:r>
      <w:r>
        <w:rPr>
          <w:rFonts w:hint="eastAsia" w:ascii="仿宋_GB2312" w:hAnsi="微软雅黑" w:eastAsia="仿宋_GB2312" w:cs="仿宋_GB2312"/>
          <w:i w:val="0"/>
          <w:iCs w:val="0"/>
          <w:caps w:val="0"/>
          <w:color w:val="333333"/>
          <w:spacing w:val="0"/>
          <w:sz w:val="31"/>
          <w:szCs w:val="31"/>
        </w:rPr>
        <w:t>》《</w:t>
      </w:r>
      <w:r>
        <w:rPr>
          <w:rFonts w:hint="eastAsia" w:ascii="仿宋_GB2312" w:hAnsi="微软雅黑" w:eastAsia="仿宋_GB2312" w:cs="仿宋_GB2312"/>
          <w:i w:val="0"/>
          <w:iCs w:val="0"/>
          <w:caps w:val="0"/>
          <w:color w:val="333333"/>
          <w:spacing w:val="0"/>
          <w:sz w:val="31"/>
          <w:szCs w:val="31"/>
          <w:lang w:val="en-US" w:eastAsia="zh-CN"/>
        </w:rPr>
        <w:t>淄博经济开发区管理委员会办公室</w:t>
      </w:r>
      <w:r>
        <w:rPr>
          <w:rFonts w:hint="eastAsia" w:ascii="仿宋_GB2312" w:hAnsi="微软雅黑" w:eastAsia="仿宋_GB2312" w:cs="仿宋_GB2312"/>
          <w:i w:val="0"/>
          <w:iCs w:val="0"/>
          <w:caps w:val="0"/>
          <w:color w:val="333333"/>
          <w:spacing w:val="0"/>
          <w:sz w:val="31"/>
          <w:szCs w:val="31"/>
        </w:rPr>
        <w:t>政府信息主动公开目录》，明确具体公开事项。针对公开项目的不同情况，确定信息更新周期，做到常规性工作定期公开、临时性工作按时公开、固定性工作长期公开。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二、主动公开政府信息情况</w:t>
      </w:r>
    </w:p>
    <w:tbl>
      <w:tblPr>
        <w:tblStyle w:val="3"/>
        <w:tblW w:w="893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94"/>
        <w:gridCol w:w="1985"/>
        <w:gridCol w:w="2030"/>
        <w:gridCol w:w="22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8" w:hRule="atLeast"/>
          <w:jc w:val="center"/>
        </w:trPr>
        <w:tc>
          <w:tcPr>
            <w:tcW w:w="8931"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b/>
                <w:bCs/>
                <w:sz w:val="21"/>
                <w:szCs w:val="21"/>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0"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信息内容</w:t>
            </w:r>
          </w:p>
        </w:tc>
        <w:tc>
          <w:tcPr>
            <w:tcW w:w="19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本年制发件数</w:t>
            </w:r>
          </w:p>
        </w:tc>
        <w:tc>
          <w:tcPr>
            <w:tcW w:w="20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本年废止件数</w:t>
            </w:r>
          </w:p>
        </w:tc>
        <w:tc>
          <w:tcPr>
            <w:tcW w:w="22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8"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default" w:ascii="Times New Roman" w:hAnsi="Times New Roman" w:cs="Times New Roman"/>
                <w:sz w:val="21"/>
                <w:szCs w:val="21"/>
              </w:rPr>
              <w:t>规章</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3"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default" w:ascii="Times New Roman" w:hAnsi="Times New Roman" w:cs="Times New Roman"/>
                <w:sz w:val="21"/>
                <w:szCs w:val="21"/>
              </w:rPr>
              <w:t>规范性文件</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893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b/>
                <w:bCs/>
                <w:sz w:val="21"/>
                <w:szCs w:val="21"/>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3"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信息内容</w:t>
            </w:r>
          </w:p>
        </w:tc>
        <w:tc>
          <w:tcPr>
            <w:tcW w:w="623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default" w:ascii="Times New Roman" w:hAnsi="Times New Roman" w:cs="Times New Roman"/>
                <w:sz w:val="21"/>
                <w:szCs w:val="21"/>
              </w:rPr>
              <w:t>行政许可</w:t>
            </w:r>
          </w:p>
        </w:tc>
        <w:tc>
          <w:tcPr>
            <w:tcW w:w="623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1"/>
                <w:szCs w:val="21"/>
                <w:lang w:val="en-US" w:eastAsia="zh-CN"/>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893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b/>
                <w:bCs/>
                <w:sz w:val="21"/>
                <w:szCs w:val="21"/>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6"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信息内容</w:t>
            </w:r>
          </w:p>
        </w:tc>
        <w:tc>
          <w:tcPr>
            <w:tcW w:w="623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default" w:ascii="Times New Roman" w:hAnsi="Times New Roman" w:cs="Times New Roman"/>
                <w:sz w:val="21"/>
                <w:szCs w:val="21"/>
              </w:rPr>
              <w:t>行政处罚</w:t>
            </w:r>
          </w:p>
        </w:tc>
        <w:tc>
          <w:tcPr>
            <w:tcW w:w="623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1"/>
                <w:szCs w:val="21"/>
                <w:lang w:val="en-US" w:eastAsia="zh-CN"/>
              </w:rPr>
            </w:pPr>
            <w:r>
              <w:rPr>
                <w:rFonts w:hint="eastAsia"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9"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default" w:ascii="Times New Roman" w:hAnsi="Times New Roman" w:cs="Times New Roman"/>
                <w:sz w:val="21"/>
                <w:szCs w:val="21"/>
              </w:rPr>
              <w:t>行政强制</w:t>
            </w:r>
          </w:p>
        </w:tc>
        <w:tc>
          <w:tcPr>
            <w:tcW w:w="623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41" w:hRule="atLeast"/>
          <w:jc w:val="center"/>
        </w:trPr>
        <w:tc>
          <w:tcPr>
            <w:tcW w:w="893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b/>
                <w:bCs/>
                <w:sz w:val="21"/>
                <w:szCs w:val="21"/>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7"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信息内容</w:t>
            </w:r>
          </w:p>
        </w:tc>
        <w:tc>
          <w:tcPr>
            <w:tcW w:w="623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2"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default" w:ascii="Times New Roman" w:hAnsi="Times New Roman" w:cs="Times New Roman"/>
                <w:sz w:val="21"/>
                <w:szCs w:val="21"/>
              </w:rPr>
              <w:t>行政事业性收费</w:t>
            </w:r>
          </w:p>
        </w:tc>
        <w:tc>
          <w:tcPr>
            <w:tcW w:w="623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bookmarkStart w:id="0" w:name="_GoBack"/>
            <w:r>
              <w:rPr>
                <w:rFonts w:hint="default" w:ascii="Times New Roman" w:hAnsi="Times New Roman" w:cs="Times New Roman"/>
                <w:sz w:val="21"/>
                <w:szCs w:val="21"/>
              </w:rPr>
              <w:t>0</w:t>
            </w:r>
            <w:bookmarkEnd w:id="0"/>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三、收到和处理政府信息公开申请情况</w:t>
      </w:r>
    </w:p>
    <w:tbl>
      <w:tblPr>
        <w:tblStyle w:val="3"/>
        <w:tblW w:w="92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6"/>
        <w:gridCol w:w="951"/>
        <w:gridCol w:w="3025"/>
        <w:gridCol w:w="661"/>
        <w:gridCol w:w="661"/>
        <w:gridCol w:w="661"/>
        <w:gridCol w:w="661"/>
        <w:gridCol w:w="661"/>
        <w:gridCol w:w="661"/>
        <w:gridCol w:w="6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3" w:hRule="atLeast"/>
          <w:jc w:val="center"/>
        </w:trPr>
        <w:tc>
          <w:tcPr>
            <w:tcW w:w="4577"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ascii="Times New Roman" w:hAnsi="Times New Roman" w:eastAsia="Times New Roman" w:cs="Times New Roman"/>
                <w:color w:val="000000"/>
                <w:sz w:val="21"/>
                <w:szCs w:val="21"/>
              </w:rPr>
              <w:t>（本列数据的勾稽关系为：第一项加第二项之和，等于第三项加第四项之和）</w:t>
            </w:r>
          </w:p>
        </w:tc>
        <w:tc>
          <w:tcPr>
            <w:tcW w:w="466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default" w:ascii="Times New Roman" w:hAnsi="Times New Roman" w:eastAsia="Times New Roman" w:cs="Times New Roman"/>
                <w:color w:val="00000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8" w:hRule="atLeast"/>
          <w:jc w:val="center"/>
        </w:trPr>
        <w:tc>
          <w:tcPr>
            <w:tcW w:w="4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default" w:ascii="Times New Roman" w:hAnsi="Times New Roman" w:eastAsia="Times New Roman" w:cs="Times New Roman"/>
                <w:color w:val="000000"/>
                <w:sz w:val="21"/>
                <w:szCs w:val="21"/>
              </w:rPr>
              <w:t>自然人</w:t>
            </w:r>
          </w:p>
        </w:tc>
        <w:tc>
          <w:tcPr>
            <w:tcW w:w="333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default" w:ascii="Times New Roman" w:hAnsi="Times New Roman" w:eastAsia="Times New Roman" w:cs="Times New Roman"/>
                <w:color w:val="000000"/>
                <w:sz w:val="21"/>
                <w:szCs w:val="21"/>
              </w:rPr>
              <w:t>法人或其他组织</w:t>
            </w:r>
          </w:p>
        </w:tc>
        <w:tc>
          <w:tcPr>
            <w:tcW w:w="66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default" w:ascii="Times New Roman" w:hAnsi="Times New Roman" w:eastAsia="Times New Roman" w:cs="Times New Roman"/>
                <w:color w:val="00000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8" w:hRule="atLeast"/>
          <w:jc w:val="center"/>
        </w:trPr>
        <w:tc>
          <w:tcPr>
            <w:tcW w:w="4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default" w:ascii="Times New Roman" w:hAnsi="Times New Roman" w:eastAsia="Times New Roman" w:cs="Times New Roman"/>
                <w:color w:val="000000"/>
                <w:sz w:val="21"/>
                <w:szCs w:val="21"/>
              </w:rPr>
              <w:t>商业企业</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default" w:ascii="Times New Roman" w:hAnsi="Times New Roman" w:eastAsia="Times New Roman" w:cs="Times New Roman"/>
                <w:color w:val="000000"/>
                <w:sz w:val="21"/>
                <w:szCs w:val="21"/>
              </w:rPr>
              <w:t>科研机构</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default" w:ascii="Times New Roman" w:hAnsi="Times New Roman" w:eastAsia="Times New Roman" w:cs="Times New Roman"/>
                <w:color w:val="000000"/>
                <w:sz w:val="21"/>
                <w:szCs w:val="21"/>
              </w:rPr>
              <w:t>社会公益组织</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default" w:ascii="Times New Roman" w:hAnsi="Times New Roman" w:eastAsia="Times New Roman" w:cs="Times New Roman"/>
                <w:color w:val="000000"/>
                <w:sz w:val="21"/>
                <w:szCs w:val="21"/>
              </w:rPr>
              <w:t>法律服务机构</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default" w:ascii="Times New Roman" w:hAnsi="Times New Roman" w:eastAsia="Times New Roman" w:cs="Times New Roman"/>
                <w:color w:val="000000"/>
                <w:sz w:val="21"/>
                <w:szCs w:val="21"/>
              </w:rPr>
              <w:t>其他</w:t>
            </w:r>
          </w:p>
        </w:tc>
        <w:tc>
          <w:tcPr>
            <w:tcW w:w="66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一、本年新收政府信息公开申请数量</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19"/>
                <w:szCs w:val="19"/>
                <w:lang w:eastAsia="zh-CN"/>
              </w:rPr>
            </w:pPr>
            <w:r>
              <w:rPr>
                <w:rFonts w:hint="eastAsia" w:ascii="Times New Roman" w:hAnsi="Times New Roman" w:eastAsia="宋体" w:cs="Times New Roman"/>
                <w:sz w:val="21"/>
                <w:szCs w:val="21"/>
                <w:lang w:val="en-US" w:eastAsia="zh-CN"/>
              </w:rPr>
              <w:t>9</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19"/>
                <w:szCs w:val="19"/>
                <w:lang w:eastAsia="zh-CN"/>
              </w:rPr>
            </w:pPr>
            <w:r>
              <w:rPr>
                <w:rFonts w:hint="eastAsia" w:ascii="Times New Roman" w:hAnsi="Times New Roman" w:eastAsia="宋体" w:cs="Times New Roman"/>
                <w:sz w:val="21"/>
                <w:szCs w:val="21"/>
                <w:lang w:val="en-US" w:eastAsia="zh-CN"/>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3"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二、上年结转政府信息公开申请数量</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3" w:hRule="atLeast"/>
          <w:jc w:val="center"/>
        </w:trPr>
        <w:tc>
          <w:tcPr>
            <w:tcW w:w="63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三、本年度办理结果</w:t>
            </w:r>
          </w:p>
        </w:tc>
        <w:tc>
          <w:tcPr>
            <w:tcW w:w="394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 一） 予以公开</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19"/>
                <w:szCs w:val="19"/>
                <w:lang w:eastAsia="zh-CN"/>
              </w:rPr>
            </w:pPr>
            <w:r>
              <w:rPr>
                <w:rFonts w:hint="default" w:ascii="Times New Roman" w:hAnsi="Times New Roman" w:eastAsia="宋体" w:cs="Times New Roman"/>
                <w:sz w:val="21"/>
                <w:szCs w:val="21"/>
                <w:lang w:val="en-US" w:eastAsia="zh-CN"/>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19"/>
                <w:szCs w:val="19"/>
                <w:lang w:eastAsia="zh-CN"/>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94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（二）部分公开（区分处理的，只计这一情形，不计其他情形）</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sz w:val="19"/>
                <w:szCs w:val="19"/>
                <w:lang w:eastAsia="zh-CN"/>
              </w:rPr>
            </w:pPr>
            <w:r>
              <w:rPr>
                <w:rFonts w:hint="eastAsia" w:ascii="Times New Roman" w:hAnsi="Times New Roman" w:eastAsia="宋体" w:cs="Times New Roman"/>
                <w:sz w:val="21"/>
                <w:szCs w:val="21"/>
                <w:lang w:val="en-US" w:eastAsia="zh-CN"/>
              </w:rPr>
              <w:t>6</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sz w:val="19"/>
                <w:szCs w:val="19"/>
                <w:lang w:eastAsia="zh-CN"/>
              </w:rPr>
            </w:pPr>
            <w:r>
              <w:rPr>
                <w:rFonts w:hint="eastAsia" w:ascii="Times New Roman" w:hAnsi="Times New Roman" w:eastAsia="宋体" w:cs="Times New Roman"/>
                <w:sz w:val="21"/>
                <w:szCs w:val="21"/>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 三） 不予公开</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1</w:t>
            </w:r>
            <w:r>
              <w:rPr>
                <w:rFonts w:hint="default" w:ascii="Times New Roman" w:hAnsi="Times New Roman" w:eastAsia="Times New Roman" w:cs="Times New Roman"/>
                <w:color w:val="000000"/>
                <w:sz w:val="21"/>
                <w:szCs w:val="21"/>
              </w:rPr>
              <w:t>. 属于国家秘密</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2</w:t>
            </w:r>
            <w:r>
              <w:rPr>
                <w:rFonts w:hint="default" w:ascii="Times New Roman" w:hAnsi="Times New Roman" w:eastAsia="Times New Roman" w:cs="Times New Roman"/>
                <w:color w:val="000000"/>
                <w:sz w:val="21"/>
                <w:szCs w:val="21"/>
              </w:rPr>
              <w:t>. 其他法律行政法规禁止公开</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3</w:t>
            </w:r>
            <w:r>
              <w:rPr>
                <w:rFonts w:hint="default" w:ascii="Times New Roman" w:hAnsi="Times New Roman" w:eastAsia="Times New Roman" w:cs="Times New Roman"/>
                <w:color w:val="000000"/>
                <w:sz w:val="21"/>
                <w:szCs w:val="21"/>
              </w:rPr>
              <w:t>.危及“三安全一稳定”</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4</w:t>
            </w:r>
            <w:r>
              <w:rPr>
                <w:rFonts w:hint="default" w:ascii="Times New Roman" w:hAnsi="Times New Roman" w:eastAsia="Times New Roman" w:cs="Times New Roman"/>
                <w:color w:val="000000"/>
                <w:sz w:val="21"/>
                <w:szCs w:val="21"/>
              </w:rPr>
              <w:t>. 保护第三方合法权益</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5</w:t>
            </w:r>
            <w:r>
              <w:rPr>
                <w:rFonts w:hint="default" w:ascii="Times New Roman" w:hAnsi="Times New Roman" w:eastAsia="Times New Roman" w:cs="Times New Roman"/>
                <w:color w:val="000000"/>
                <w:sz w:val="21"/>
                <w:szCs w:val="21"/>
              </w:rPr>
              <w:t>. 属于三类内部事务信息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6</w:t>
            </w:r>
            <w:r>
              <w:rPr>
                <w:rFonts w:hint="default" w:ascii="Times New Roman" w:hAnsi="Times New Roman" w:eastAsia="Times New Roman" w:cs="Times New Roman"/>
                <w:color w:val="000000"/>
                <w:sz w:val="21"/>
                <w:szCs w:val="21"/>
              </w:rPr>
              <w:t>. 属于四类过程性信息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7.</w:t>
            </w:r>
            <w:r>
              <w:rPr>
                <w:rFonts w:hint="default" w:ascii="Times New Roman" w:hAnsi="Times New Roman" w:eastAsia="Times New Roman" w:cs="Times New Roman"/>
                <w:color w:val="000000"/>
                <w:sz w:val="21"/>
                <w:szCs w:val="21"/>
              </w:rPr>
              <w:t xml:space="preserve"> 属于行政执法案卷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8</w:t>
            </w:r>
            <w:r>
              <w:rPr>
                <w:rFonts w:hint="default" w:ascii="Times New Roman" w:hAnsi="Times New Roman" w:eastAsia="Times New Roman" w:cs="Times New Roman"/>
                <w:color w:val="000000"/>
                <w:sz w:val="21"/>
                <w:szCs w:val="21"/>
              </w:rPr>
              <w:t>. 属于行政查询事项</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 四） 无法提供</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1</w:t>
            </w:r>
            <w:r>
              <w:rPr>
                <w:rFonts w:hint="default" w:ascii="Times New Roman" w:hAnsi="Times New Roman" w:eastAsia="Times New Roman" w:cs="Times New Roman"/>
                <w:color w:val="000000"/>
                <w:sz w:val="21"/>
                <w:szCs w:val="21"/>
              </w:rPr>
              <w:t>. 本机关不掌握相关政府信息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sz w:val="19"/>
                <w:szCs w:val="19"/>
                <w:lang w:eastAsia="zh-CN"/>
              </w:rPr>
            </w:pPr>
            <w:r>
              <w:rPr>
                <w:rFonts w:hint="eastAsia" w:ascii="Times New Roman" w:hAnsi="Times New Roman" w:eastAsia="宋体" w:cs="Times New Roman"/>
                <w:sz w:val="21"/>
                <w:szCs w:val="21"/>
                <w:lang w:val="en-US" w:eastAsia="zh-CN"/>
              </w:rPr>
              <w:t>3</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sz w:val="19"/>
                <w:szCs w:val="19"/>
                <w:lang w:eastAsia="zh-CN"/>
              </w:rPr>
            </w:pPr>
            <w:r>
              <w:rPr>
                <w:rFonts w:hint="eastAsia" w:ascii="Times New Roman" w:hAnsi="Times New Roman" w:eastAsia="宋体" w:cs="Times New Roman"/>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2</w:t>
            </w:r>
            <w:r>
              <w:rPr>
                <w:rFonts w:hint="default" w:ascii="Times New Roman" w:hAnsi="Times New Roman" w:eastAsia="Times New Roman" w:cs="Times New Roman"/>
                <w:color w:val="000000"/>
                <w:sz w:val="21"/>
                <w:szCs w:val="21"/>
              </w:rPr>
              <w:t>. 没有现成信息需要另行制作</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3</w:t>
            </w:r>
            <w:r>
              <w:rPr>
                <w:rFonts w:hint="default" w:ascii="Times New Roman" w:hAnsi="Times New Roman" w:eastAsia="Times New Roman" w:cs="Times New Roman"/>
                <w:color w:val="000000"/>
                <w:sz w:val="21"/>
                <w:szCs w:val="21"/>
              </w:rPr>
              <w:t>. 补正后申请内容仍不明确</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 五） 不予处理</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1</w:t>
            </w:r>
            <w:r>
              <w:rPr>
                <w:rFonts w:hint="default" w:ascii="Times New Roman" w:hAnsi="Times New Roman" w:eastAsia="Times New Roman" w:cs="Times New Roman"/>
                <w:color w:val="000000"/>
                <w:sz w:val="21"/>
                <w:szCs w:val="21"/>
              </w:rPr>
              <w:t>. 信访举报投诉类申请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2</w:t>
            </w:r>
            <w:r>
              <w:rPr>
                <w:rFonts w:hint="default" w:ascii="Times New Roman" w:hAnsi="Times New Roman" w:eastAsia="Times New Roman" w:cs="Times New Roman"/>
                <w:color w:val="000000"/>
                <w:sz w:val="21"/>
                <w:szCs w:val="21"/>
              </w:rPr>
              <w:t>. 重复申请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3</w:t>
            </w:r>
            <w:r>
              <w:rPr>
                <w:rFonts w:hint="default" w:ascii="Times New Roman" w:hAnsi="Times New Roman" w:eastAsia="Times New Roman" w:cs="Times New Roman"/>
                <w:color w:val="000000"/>
                <w:sz w:val="21"/>
                <w:szCs w:val="21"/>
              </w:rPr>
              <w:t>. 要求提供公开</w:t>
            </w:r>
            <w:r>
              <w:rPr>
                <w:rFonts w:hint="default" w:ascii="Times New Roman" w:hAnsi="Times New Roman" w:eastAsia="Times New Roman" w:cs="Times New Roman"/>
                <w:color w:val="000000"/>
                <w:sz w:val="21"/>
                <w:szCs w:val="21"/>
              </w:rPr>
              <w:t>出版物</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8"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4</w:t>
            </w:r>
            <w:r>
              <w:rPr>
                <w:rFonts w:hint="default" w:ascii="Times New Roman" w:hAnsi="Times New Roman" w:eastAsia="Times New Roman" w:cs="Times New Roman"/>
                <w:color w:val="000000"/>
                <w:sz w:val="21"/>
                <w:szCs w:val="21"/>
              </w:rPr>
              <w:t>. 无正当理由大量反复申请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5</w:t>
            </w:r>
            <w:r>
              <w:rPr>
                <w:rFonts w:hint="default" w:ascii="Times New Roman" w:hAnsi="Times New Roman" w:eastAsia="Times New Roman" w:cs="Times New Roman"/>
                <w:color w:val="000000"/>
                <w:sz w:val="21"/>
                <w:szCs w:val="21"/>
              </w:rPr>
              <w:t>. 要求行政机关确认或重新出具已获取信息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 六） 其他处理</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1</w:t>
            </w:r>
            <w:r>
              <w:rPr>
                <w:rFonts w:hint="default" w:ascii="Times New Roman" w:hAnsi="Times New Roman" w:eastAsia="Times New Roman" w:cs="Times New Roman"/>
                <w:color w:val="000000"/>
                <w:sz w:val="21"/>
                <w:szCs w:val="21"/>
              </w:rPr>
              <w:t>. 申请人无正当理由逾期不补正、行政机关不再处理其政府信息公开申请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b w:val="0"/>
                <w:bCs w:val="0"/>
                <w:color w:val="000000"/>
                <w:sz w:val="21"/>
                <w:szCs w:val="21"/>
              </w:rPr>
              <w:t>2.</w:t>
            </w:r>
            <w:r>
              <w:rPr>
                <w:rFonts w:hint="default" w:ascii="Times New Roman" w:hAnsi="Times New Roman" w:eastAsia="Times New Roman" w:cs="Times New Roman"/>
                <w:color w:val="000000"/>
                <w:sz w:val="21"/>
                <w:szCs w:val="21"/>
              </w:rPr>
              <w:t xml:space="preserve"> 申请人逾期未按收费通知要求缴纳费用、行政机关不再处理其政府信息公开申请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3</w:t>
            </w:r>
            <w:r>
              <w:rPr>
                <w:rFonts w:hint="default" w:ascii="Times New Roman" w:hAnsi="Times New Roman" w:eastAsia="Times New Roman" w:cs="Times New Roman"/>
                <w:color w:val="000000"/>
                <w:sz w:val="21"/>
                <w:szCs w:val="21"/>
              </w:rPr>
              <w:t>. 其他</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94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 七） 总计</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19"/>
                <w:szCs w:val="19"/>
                <w:lang w:eastAsia="zh-CN"/>
              </w:rPr>
            </w:pPr>
            <w:r>
              <w:rPr>
                <w:rFonts w:hint="eastAsia" w:ascii="Times New Roman" w:hAnsi="Times New Roman" w:eastAsia="宋体" w:cs="Times New Roman"/>
                <w:sz w:val="21"/>
                <w:szCs w:val="21"/>
                <w:lang w:val="en-US" w:eastAsia="zh-CN"/>
              </w:rPr>
              <w:t>9</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19"/>
                <w:szCs w:val="19"/>
                <w:lang w:eastAsia="zh-CN"/>
              </w:rPr>
            </w:pPr>
            <w:r>
              <w:rPr>
                <w:rFonts w:hint="eastAsia" w:ascii="Times New Roman" w:hAnsi="Times New Roman" w:eastAsia="宋体" w:cs="Times New Roman"/>
                <w:sz w:val="21"/>
                <w:szCs w:val="21"/>
                <w:lang w:val="en-US" w:eastAsia="zh-CN"/>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default" w:ascii="Times New Roman" w:hAnsi="Times New Roman" w:eastAsia="Times New Roman" w:cs="Times New Roman"/>
                <w:color w:val="000000"/>
                <w:sz w:val="21"/>
                <w:szCs w:val="21"/>
              </w:rPr>
              <w:t>四、结转下年度继续办理</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19"/>
                <w:szCs w:val="19"/>
              </w:rPr>
            </w:pPr>
            <w:r>
              <w:rPr>
                <w:rFonts w:hint="default" w:ascii="Times New Roman" w:hAnsi="Times New Roman" w:eastAsia="Times New Roman" w:cs="Times New Roman"/>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四、政府信息公开行政复议、行政诉讼情况</w:t>
      </w:r>
    </w:p>
    <w:tbl>
      <w:tblPr>
        <w:tblStyle w:val="3"/>
        <w:tblW w:w="926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26"/>
        <w:gridCol w:w="568"/>
        <w:gridCol w:w="567"/>
        <w:gridCol w:w="567"/>
        <w:gridCol w:w="567"/>
        <w:gridCol w:w="567"/>
        <w:gridCol w:w="567"/>
        <w:gridCol w:w="567"/>
        <w:gridCol w:w="567"/>
        <w:gridCol w:w="567"/>
        <w:gridCol w:w="567"/>
        <w:gridCol w:w="567"/>
        <w:gridCol w:w="567"/>
        <w:gridCol w:w="567"/>
        <w:gridCol w:w="5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59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行政复议</w:t>
            </w:r>
          </w:p>
        </w:tc>
        <w:tc>
          <w:tcPr>
            <w:tcW w:w="567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32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结果维持</w:t>
            </w:r>
          </w:p>
        </w:tc>
        <w:tc>
          <w:tcPr>
            <w:tcW w:w="56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结果纠正</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其他结果</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尚未审结</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总计</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未经复议直接起诉</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63" w:hRule="atLeast"/>
          <w:jc w:val="center"/>
        </w:trPr>
        <w:tc>
          <w:tcPr>
            <w:tcW w:w="132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1"/>
                <w:szCs w:val="21"/>
              </w:rPr>
            </w:pPr>
          </w:p>
        </w:tc>
        <w:tc>
          <w:tcPr>
            <w:tcW w:w="56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1"/>
                <w:szCs w:val="21"/>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1"/>
                <w:szCs w:val="21"/>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1"/>
                <w:szCs w:val="21"/>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1"/>
                <w:szCs w:val="21"/>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结果维持</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总计</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结果维持</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Times New Roman" w:cs="Times New Roman"/>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3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eastAsiaTheme="minorEastAsia"/>
                <w:sz w:val="21"/>
                <w:szCs w:val="21"/>
                <w:lang w:eastAsia="zh-CN"/>
              </w:rPr>
            </w:pPr>
            <w:r>
              <w:rPr>
                <w:rFonts w:hint="default" w:ascii="Times New Roman" w:hAnsi="Times New Roman" w:eastAsia="宋体" w:cs="Times New Roman"/>
                <w:sz w:val="21"/>
                <w:szCs w:val="21"/>
                <w:lang w:val="en-US" w:eastAsia="zh-CN"/>
              </w:rPr>
              <w:t>0</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eastAsia="Times New Roman" w:cs="Times New Roman"/>
                <w:sz w:val="21"/>
                <w:szCs w:val="21"/>
              </w:rPr>
              <w:t>0</w:t>
            </w:r>
          </w:p>
        </w:tc>
      </w:tr>
    </w:tbl>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val="en-US"/>
        </w:rPr>
        <w:t>202</w:t>
      </w:r>
      <w:r>
        <w:rPr>
          <w:rFonts w:hint="default" w:ascii="Times New Roman" w:hAnsi="Times New Roman" w:eastAsia="仿宋_GB2312" w:cs="Times New Roman"/>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管委会</w:t>
      </w:r>
      <w:r>
        <w:rPr>
          <w:rFonts w:hint="eastAsia" w:ascii="仿宋_GB2312" w:hAnsi="仿宋_GB2312" w:eastAsia="仿宋_GB2312" w:cs="仿宋_GB2312"/>
          <w:i w:val="0"/>
          <w:iCs w:val="0"/>
          <w:caps w:val="0"/>
          <w:color w:val="000000"/>
          <w:spacing w:val="0"/>
          <w:sz w:val="32"/>
          <w:szCs w:val="32"/>
        </w:rPr>
        <w:t>办公室在政务公开工作方面取得了一定成绩，但仍然存在着问题和不足，主要表现在</w:t>
      </w:r>
      <w:r>
        <w:rPr>
          <w:rFonts w:hint="eastAsia" w:ascii="仿宋_GB2312" w:hAnsi="仿宋_GB2312" w:eastAsia="仿宋_GB2312" w:cs="仿宋_GB2312"/>
          <w:i w:val="0"/>
          <w:iCs w:val="0"/>
          <w:caps w:val="0"/>
          <w:color w:val="000000"/>
          <w:spacing w:val="0"/>
          <w:sz w:val="32"/>
          <w:szCs w:val="32"/>
          <w:lang w:val="en-US" w:eastAsia="zh-CN"/>
        </w:rPr>
        <w:t>部分政府信息公开质量不高、格式不规范及内容不全面等</w:t>
      </w:r>
      <w:r>
        <w:rPr>
          <w:rFonts w:hint="eastAsia" w:ascii="仿宋_GB2312" w:hAnsi="仿宋_GB2312" w:eastAsia="仿宋_GB2312" w:cs="仿宋_GB2312"/>
          <w:i w:val="0"/>
          <w:iCs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i w:val="0"/>
          <w:iCs w:val="0"/>
          <w:caps w:val="0"/>
          <w:color w:val="000000"/>
          <w:spacing w:val="0"/>
          <w:sz w:val="32"/>
          <w:szCs w:val="32"/>
        </w:rPr>
        <w:t>在今后的工作中，</w:t>
      </w:r>
      <w:r>
        <w:rPr>
          <w:rFonts w:hint="eastAsia" w:ascii="仿宋_GB2312" w:hAnsi="仿宋_GB2312" w:eastAsia="仿宋_GB2312" w:cs="仿宋_GB2312"/>
          <w:i w:val="0"/>
          <w:iCs w:val="0"/>
          <w:caps w:val="0"/>
          <w:color w:val="000000"/>
          <w:spacing w:val="0"/>
          <w:sz w:val="32"/>
          <w:szCs w:val="32"/>
          <w:lang w:val="en-US" w:eastAsia="zh-CN"/>
        </w:rPr>
        <w:t>管委会</w:t>
      </w:r>
      <w:r>
        <w:rPr>
          <w:rFonts w:hint="eastAsia" w:ascii="仿宋_GB2312" w:hAnsi="仿宋_GB2312" w:eastAsia="仿宋_GB2312" w:cs="仿宋_GB2312"/>
          <w:i w:val="0"/>
          <w:iCs w:val="0"/>
          <w:caps w:val="0"/>
          <w:color w:val="000000"/>
          <w:spacing w:val="0"/>
          <w:sz w:val="32"/>
          <w:szCs w:val="32"/>
        </w:rPr>
        <w:t>办公室将针对存在的问题和不足，进一步强基础、补短板，不断提升政务公开水平。一是</w:t>
      </w:r>
      <w:r>
        <w:rPr>
          <w:rFonts w:hint="eastAsia" w:ascii="仿宋_GB2312" w:hAnsi="仿宋_GB2312" w:eastAsia="仿宋_GB2312" w:cs="仿宋_GB2312"/>
          <w:i w:val="0"/>
          <w:iCs w:val="0"/>
          <w:caps w:val="0"/>
          <w:color w:val="000000"/>
          <w:spacing w:val="0"/>
          <w:sz w:val="32"/>
          <w:szCs w:val="32"/>
          <w:lang w:val="en-US" w:eastAsia="zh-CN"/>
        </w:rPr>
        <w:t>不断提高政务公开工作人员的业务水平，加强相关知识学习和提升政务公开思想素养；二是认真梳理，与时俱进。严格按照《条例》和国家、省及市的规定要求做好政务公开工作，虚心听取广大群众的建议不断完善管委会政府信息公开机制，确保政务公开工作有序运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r>
        <w:rPr>
          <w:rFonts w:hint="eastAsia" w:ascii="黑体" w:hAnsi="黑体" w:eastAsia="黑体" w:cs="黑体"/>
          <w:b w:val="0"/>
          <w:bCs w:val="0"/>
          <w:sz w:val="32"/>
          <w:szCs w:val="32"/>
          <w:lang w:val="en-US" w:eastAsia="zh-CN"/>
        </w:rPr>
        <w:t>。</w:t>
      </w:r>
    </w:p>
    <w:p>
      <w:pPr>
        <w:rPr>
          <w:rFonts w:hint="eastAsia" w:ascii="仿宋_GB2312" w:hAnsi="宋体" w:eastAsia="仿宋_GB2312" w:cs="仿宋_GB2312"/>
          <w:i w:val="0"/>
          <w:iCs w:val="0"/>
          <w:caps w:val="0"/>
          <w:color w:val="333333"/>
          <w:spacing w:val="0"/>
          <w:sz w:val="31"/>
          <w:szCs w:val="31"/>
          <w:lang w:eastAsia="zh-CN"/>
        </w:rPr>
      </w:pPr>
    </w:p>
    <w:p>
      <w:pPr>
        <w:rPr>
          <w:rFonts w:hint="eastAsia" w:ascii="仿宋_GB2312" w:hAnsi="宋体" w:eastAsia="仿宋_GB2312" w:cs="仿宋_GB2312"/>
          <w:i w:val="0"/>
          <w:iCs w:val="0"/>
          <w:caps w:val="0"/>
          <w:color w:val="333333"/>
          <w:spacing w:val="0"/>
          <w:sz w:val="31"/>
          <w:szCs w:val="31"/>
          <w:lang w:eastAsia="zh-CN"/>
        </w:rPr>
      </w:pPr>
    </w:p>
    <w:p>
      <w:pPr>
        <w:rPr>
          <w:rFonts w:hint="eastAsia" w:ascii="仿宋_GB2312" w:hAnsi="宋体" w:eastAsia="仿宋_GB2312" w:cs="仿宋_GB2312"/>
          <w:i w:val="0"/>
          <w:iCs w:val="0"/>
          <w:caps w:val="0"/>
          <w:color w:val="333333"/>
          <w:spacing w:val="0"/>
          <w:sz w:val="31"/>
          <w:szCs w:val="31"/>
          <w:lang w:eastAsia="zh-CN"/>
        </w:rPr>
      </w:pPr>
    </w:p>
    <w:p>
      <w:pPr>
        <w:rPr>
          <w:rFonts w:hint="eastAsia" w:ascii="仿宋_GB2312" w:hAnsi="宋体" w:eastAsia="仿宋_GB2312" w:cs="仿宋_GB2312"/>
          <w:i w:val="0"/>
          <w:iCs w:val="0"/>
          <w:caps w:val="0"/>
          <w:color w:val="333333"/>
          <w:spacing w:val="0"/>
          <w:sz w:val="31"/>
          <w:szCs w:val="31"/>
          <w:lang w:eastAsia="zh-CN"/>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64965"/>
    <w:multiLevelType w:val="singleLevel"/>
    <w:tmpl w:val="DC7649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A291F"/>
    <w:rsid w:val="0D374216"/>
    <w:rsid w:val="0E686877"/>
    <w:rsid w:val="11F90662"/>
    <w:rsid w:val="288E3AED"/>
    <w:rsid w:val="37F406F2"/>
    <w:rsid w:val="43C75114"/>
    <w:rsid w:val="460F3276"/>
    <w:rsid w:val="5DCB1A25"/>
    <w:rsid w:val="76CB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2263</Words>
  <Characters>2393</Characters>
  <Lines>0</Lines>
  <Paragraphs>0</Paragraphs>
  <TotalTime>34</TotalTime>
  <ScaleCrop>false</ScaleCrop>
  <LinksUpToDate>false</LinksUpToDate>
  <CharactersWithSpaces>2423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2022-01-17T07:51:00Z</dcterms:created>
  <dc:creator>Lenovo009</dc:creator>
  <cp:lastModifiedBy>一依</cp:lastModifiedBy>
  <dcterms:modified xsi:type="dcterms:W3CDTF">2022-01-29T09:12:34Z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1C9A869D191C4F22A470AEACA0975EB1</vt:lpwstr>
  </property>
</Properties>
</file>