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ascii="仿宋_GB2312" w:hAnsi="微软雅黑" w:eastAsia="仿宋_GB2312" w:cs="仿宋_GB2312"/>
          <w:i w:val="0"/>
          <w:caps w:val="0"/>
          <w:color w:val="auto"/>
          <w:spacing w:val="0"/>
          <w:sz w:val="28"/>
          <w:szCs w:val="28"/>
          <w:shd w:val="clear" w:fill="FFFFFF"/>
        </w:rPr>
      </w:pPr>
      <w:r>
        <w:rPr>
          <w:rStyle w:val="5"/>
          <w:rFonts w:hint="eastAsia" w:ascii="微软雅黑" w:hAnsi="微软雅黑" w:eastAsia="微软雅黑" w:cs="微软雅黑"/>
          <w:i w:val="0"/>
          <w:caps w:val="0"/>
          <w:color w:val="auto"/>
          <w:spacing w:val="0"/>
          <w:sz w:val="32"/>
          <w:szCs w:val="32"/>
          <w:shd w:val="clear" w:fill="FFFFFF"/>
          <w:lang w:eastAsia="zh-CN"/>
        </w:rPr>
        <w:t>淄博经济开发区产业发展促进局</w:t>
      </w:r>
      <w:r>
        <w:rPr>
          <w:rStyle w:val="5"/>
          <w:rFonts w:hint="eastAsia" w:ascii="微软雅黑" w:hAnsi="微软雅黑" w:eastAsia="微软雅黑" w:cs="微软雅黑"/>
          <w:i w:val="0"/>
          <w:caps w:val="0"/>
          <w:color w:val="auto"/>
          <w:spacing w:val="0"/>
          <w:sz w:val="32"/>
          <w:szCs w:val="32"/>
          <w:shd w:val="clear" w:fill="FFFFFF"/>
          <w:lang w:val="en-US" w:eastAsia="zh-CN"/>
        </w:rPr>
        <w:t>2020年</w:t>
      </w:r>
      <w:r>
        <w:rPr>
          <w:rStyle w:val="5"/>
          <w:rFonts w:hint="eastAsia" w:ascii="微软雅黑" w:hAnsi="微软雅黑" w:eastAsia="微软雅黑" w:cs="微软雅黑"/>
          <w:i w:val="0"/>
          <w:caps w:val="0"/>
          <w:color w:val="auto"/>
          <w:spacing w:val="0"/>
          <w:sz w:val="32"/>
          <w:szCs w:val="32"/>
          <w:shd w:val="clear" w:fill="FFFFFF"/>
        </w:rPr>
        <w:t>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0" w:firstLineChars="200"/>
        <w:textAlignment w:val="auto"/>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000000"/>
          <w:spacing w:val="0"/>
          <w:sz w:val="28"/>
          <w:szCs w:val="28"/>
          <w:shd w:val="clear" w:fill="FFFFFF"/>
        </w:rPr>
        <w:t>报告是根据新修订的《中华人民共和国政府信息公开条例》、《国务院办公厅政府信息与政务公开办公室关于政府信息公开工作年度报告有关事项的通知》（国办公开办函〔2019〕60号）和省、市有关工作要求，编制并向社会公开。本报告所列数据的统计时限自2020年1月1日至2020年12月31日。本报告可在淄博经济开发区门户网站(http://www.zbjkq.gov.cn)下载。如对本报告有任何疑问，请与淄博经济开发区</w:t>
      </w:r>
      <w:r>
        <w:rPr>
          <w:rFonts w:hint="eastAsia" w:ascii="仿宋_GB2312" w:hAnsi="微软雅黑" w:eastAsia="仿宋_GB2312" w:cs="仿宋_GB2312"/>
          <w:i w:val="0"/>
          <w:caps w:val="0"/>
          <w:color w:val="000000"/>
          <w:spacing w:val="0"/>
          <w:sz w:val="28"/>
          <w:szCs w:val="28"/>
          <w:shd w:val="clear" w:fill="FFFFFF"/>
          <w:lang w:val="en-US" w:eastAsia="zh-CN"/>
        </w:rPr>
        <w:t>产业发展促进</w:t>
      </w:r>
      <w:r>
        <w:rPr>
          <w:rFonts w:hint="eastAsia" w:ascii="仿宋_GB2312" w:hAnsi="微软雅黑" w:eastAsia="仿宋_GB2312" w:cs="仿宋_GB2312"/>
          <w:i w:val="0"/>
          <w:caps w:val="0"/>
          <w:color w:val="000000"/>
          <w:spacing w:val="0"/>
          <w:sz w:val="28"/>
          <w:szCs w:val="28"/>
          <w:shd w:val="clear" w:fill="FFFFFF"/>
        </w:rPr>
        <w:t>局联系（地址：</w:t>
      </w:r>
      <w:r>
        <w:rPr>
          <w:rFonts w:ascii="仿宋_GB2312" w:hAnsi="宋体" w:eastAsia="仿宋_GB2312" w:cs="仿宋_GB2312"/>
          <w:i w:val="0"/>
          <w:iCs w:val="0"/>
          <w:caps w:val="0"/>
          <w:color w:val="000000"/>
          <w:spacing w:val="0"/>
          <w:sz w:val="28"/>
          <w:szCs w:val="28"/>
          <w:shd w:val="clear" w:fill="FFFFFF"/>
        </w:rPr>
        <w:t>淄博市张店区北京路与复兴路交叉口东</w:t>
      </w:r>
      <w:r>
        <w:rPr>
          <w:rFonts w:hint="default" w:ascii="仿宋_GB2312" w:hAnsi="宋体" w:eastAsia="仿宋_GB2312" w:cs="仿宋_GB2312"/>
          <w:i w:val="0"/>
          <w:iCs w:val="0"/>
          <w:caps w:val="0"/>
          <w:color w:val="000000"/>
          <w:spacing w:val="0"/>
          <w:sz w:val="28"/>
          <w:szCs w:val="28"/>
          <w:shd w:val="clear" w:fill="FFFFFF"/>
        </w:rPr>
        <w:t>200米路北淄博经济开发区管理委员会办公楼303</w:t>
      </w:r>
      <w:r>
        <w:rPr>
          <w:rFonts w:hint="eastAsia" w:ascii="仿宋_GB2312" w:hAnsi="微软雅黑" w:eastAsia="仿宋_GB2312" w:cs="仿宋_GB2312"/>
          <w:i w:val="0"/>
          <w:caps w:val="0"/>
          <w:color w:val="000000"/>
          <w:spacing w:val="0"/>
          <w:sz w:val="28"/>
          <w:szCs w:val="28"/>
          <w:shd w:val="clear" w:fill="FFFFFF"/>
        </w:rPr>
        <w:t>；邮编：255000；联系电话：0533-7862712；传真：0533-7870179；电子信箱：zbjkqgyhkjcxj@zb.shandong.cn）。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195"/>
        <w:textAlignment w:val="auto"/>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000000"/>
          <w:spacing w:val="0"/>
          <w:sz w:val="28"/>
          <w:szCs w:val="28"/>
          <w:shd w:val="clear" w:fill="FFFFFF"/>
        </w:rPr>
        <w:t>   </w:t>
      </w:r>
      <w:r>
        <w:rPr>
          <w:rFonts w:ascii="黑体" w:hAnsi="宋体" w:eastAsia="黑体" w:cs="黑体"/>
          <w:i w:val="0"/>
          <w:caps w:val="0"/>
          <w:color w:val="000000"/>
          <w:spacing w:val="0"/>
          <w:sz w:val="28"/>
          <w:szCs w:val="28"/>
          <w:shd w:val="clear" w:fill="FFFFFF"/>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000000"/>
          <w:spacing w:val="0"/>
          <w:sz w:val="28"/>
          <w:szCs w:val="28"/>
          <w:shd w:val="clear" w:fill="FFFFFF"/>
        </w:rPr>
        <w:t>20</w:t>
      </w:r>
      <w:r>
        <w:rPr>
          <w:rFonts w:hint="eastAsia" w:ascii="仿宋_GB2312" w:hAnsi="微软雅黑" w:eastAsia="仿宋_GB2312" w:cs="仿宋_GB2312"/>
          <w:i w:val="0"/>
          <w:caps w:val="0"/>
          <w:color w:val="000000"/>
          <w:spacing w:val="0"/>
          <w:sz w:val="28"/>
          <w:szCs w:val="28"/>
          <w:shd w:val="clear" w:fill="FFFFFF"/>
          <w:lang w:val="en-US" w:eastAsia="zh-CN"/>
        </w:rPr>
        <w:t>20</w:t>
      </w:r>
      <w:r>
        <w:rPr>
          <w:rFonts w:hint="eastAsia" w:ascii="仿宋_GB2312" w:hAnsi="微软雅黑" w:eastAsia="仿宋_GB2312" w:cs="仿宋_GB2312"/>
          <w:i w:val="0"/>
          <w:caps w:val="0"/>
          <w:color w:val="000000"/>
          <w:spacing w:val="0"/>
          <w:sz w:val="28"/>
          <w:szCs w:val="28"/>
          <w:shd w:val="clear" w:fill="FFFFFF"/>
        </w:rPr>
        <w:t>年，我局以习近平新时代中国特色社会主义思想为指导, 按照《关于</w:t>
      </w:r>
      <w:r>
        <w:rPr>
          <w:rFonts w:hint="eastAsia" w:ascii="仿宋_GB2312" w:hAnsi="微软雅黑" w:eastAsia="仿宋_GB2312" w:cs="仿宋_GB2312"/>
          <w:i w:val="0"/>
          <w:caps w:val="0"/>
          <w:color w:val="000000"/>
          <w:spacing w:val="0"/>
          <w:sz w:val="28"/>
          <w:szCs w:val="28"/>
          <w:shd w:val="clear" w:fill="FFFFFF"/>
          <w:lang w:eastAsia="zh-CN"/>
        </w:rPr>
        <w:t>政府信息公开工作年度报告有关事项</w:t>
      </w:r>
      <w:r>
        <w:rPr>
          <w:rFonts w:hint="eastAsia" w:ascii="仿宋_GB2312" w:hAnsi="微软雅黑" w:eastAsia="仿宋_GB2312" w:cs="仿宋_GB2312"/>
          <w:i w:val="0"/>
          <w:caps w:val="0"/>
          <w:color w:val="000000"/>
          <w:spacing w:val="0"/>
          <w:sz w:val="28"/>
          <w:szCs w:val="28"/>
          <w:shd w:val="clear" w:fill="FFFFFF"/>
        </w:rPr>
        <w:t>的通知》要求，以完善制度机制、推进重点领域信息公开为工作重点，进一步加大政务公开工作推进力度，</w:t>
      </w:r>
      <w:r>
        <w:rPr>
          <w:rFonts w:hint="eastAsia" w:ascii="仿宋_GB2312" w:hAnsi="微软雅黑" w:eastAsia="仿宋_GB2312" w:cs="仿宋_GB2312"/>
          <w:i w:val="0"/>
          <w:caps w:val="0"/>
          <w:color w:val="000000"/>
          <w:spacing w:val="0"/>
          <w:sz w:val="28"/>
          <w:szCs w:val="28"/>
          <w:shd w:val="clear" w:fill="FFFFFF"/>
          <w:lang w:eastAsia="zh-CN"/>
        </w:rPr>
        <w:t>各项工作取得了较为明显的成果</w:t>
      </w:r>
      <w:r>
        <w:rPr>
          <w:rFonts w:hint="eastAsia" w:ascii="仿宋_GB2312" w:hAnsi="微软雅黑" w:eastAsia="仿宋_GB2312" w:cs="仿宋_GB2312"/>
          <w:i w:val="0"/>
          <w:caps w:val="0"/>
          <w:color w:val="000000"/>
          <w:spacing w:val="0"/>
          <w:sz w:val="28"/>
          <w:szCs w:val="2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0" w:firstLineChars="200"/>
        <w:textAlignment w:val="auto"/>
        <w:rPr>
          <w:rFonts w:hint="eastAsia" w:ascii="仿宋_GB2312" w:hAnsi="微软雅黑" w:eastAsia="仿宋_GB2312" w:cs="仿宋_GB2312"/>
          <w:i w:val="0"/>
          <w:caps w:val="0"/>
          <w:color w:val="auto"/>
          <w:spacing w:val="0"/>
          <w:sz w:val="28"/>
          <w:szCs w:val="28"/>
          <w:shd w:val="clear" w:fill="FFFFFF"/>
        </w:rPr>
      </w:pPr>
      <w:r>
        <w:rPr>
          <w:rFonts w:hint="eastAsia" w:ascii="仿宋_GB2312" w:hAnsi="微软雅黑" w:eastAsia="仿宋_GB2312" w:cs="仿宋_GB2312"/>
          <w:i w:val="0"/>
          <w:caps w:val="0"/>
          <w:color w:val="auto"/>
          <w:spacing w:val="0"/>
          <w:sz w:val="28"/>
          <w:szCs w:val="28"/>
          <w:shd w:val="clear" w:fill="FFFFFF"/>
        </w:rPr>
        <w:t>淄博经济开发区</w:t>
      </w:r>
      <w:r>
        <w:rPr>
          <w:rFonts w:hint="eastAsia" w:ascii="仿宋_GB2312" w:hAnsi="微软雅黑" w:eastAsia="仿宋_GB2312" w:cs="仿宋_GB2312"/>
          <w:i w:val="0"/>
          <w:caps w:val="0"/>
          <w:color w:val="auto"/>
          <w:spacing w:val="0"/>
          <w:sz w:val="28"/>
          <w:szCs w:val="28"/>
          <w:shd w:val="clear" w:fill="FFFFFF"/>
          <w:lang w:eastAsia="zh-CN"/>
        </w:rPr>
        <w:t>产业发展促进局</w:t>
      </w:r>
      <w:r>
        <w:rPr>
          <w:rFonts w:hint="eastAsia" w:ascii="仿宋_GB2312" w:hAnsi="微软雅黑" w:eastAsia="仿宋_GB2312" w:cs="仿宋_GB2312"/>
          <w:i w:val="0"/>
          <w:caps w:val="0"/>
          <w:color w:val="auto"/>
          <w:spacing w:val="0"/>
          <w:sz w:val="28"/>
          <w:szCs w:val="28"/>
          <w:shd w:val="clear" w:fill="FFFFFF"/>
        </w:rPr>
        <w:t>高度重视政务公开工作</w:t>
      </w:r>
      <w:r>
        <w:rPr>
          <w:rFonts w:hint="eastAsia" w:ascii="仿宋_GB2312" w:hAnsi="微软雅黑" w:eastAsia="仿宋_GB2312" w:cs="仿宋_GB2312"/>
          <w:i w:val="0"/>
          <w:caps w:val="0"/>
          <w:color w:val="auto"/>
          <w:spacing w:val="0"/>
          <w:sz w:val="28"/>
          <w:szCs w:val="28"/>
          <w:shd w:val="clear" w:fill="FFFFFF"/>
          <w:lang w:eastAsia="zh-CN"/>
        </w:rPr>
        <w:t>，明确人员</w:t>
      </w:r>
      <w:r>
        <w:rPr>
          <w:rFonts w:hint="eastAsia" w:ascii="仿宋_GB2312" w:hAnsi="微软雅黑" w:eastAsia="仿宋_GB2312" w:cs="仿宋_GB2312"/>
          <w:i w:val="0"/>
          <w:caps w:val="0"/>
          <w:color w:val="auto"/>
          <w:spacing w:val="0"/>
          <w:sz w:val="28"/>
          <w:szCs w:val="28"/>
          <w:shd w:val="clear" w:fill="FFFFFF"/>
        </w:rPr>
        <w:t>负责推进、指导、协调、监督</w:t>
      </w:r>
      <w:r>
        <w:rPr>
          <w:rFonts w:hint="eastAsia" w:ascii="仿宋_GB2312" w:hAnsi="微软雅黑" w:eastAsia="仿宋_GB2312" w:cs="仿宋_GB2312"/>
          <w:i w:val="0"/>
          <w:caps w:val="0"/>
          <w:color w:val="auto"/>
          <w:spacing w:val="0"/>
          <w:sz w:val="28"/>
          <w:szCs w:val="28"/>
          <w:shd w:val="clear" w:fill="FFFFFF"/>
          <w:lang w:eastAsia="zh-CN"/>
        </w:rPr>
        <w:t>部门</w:t>
      </w:r>
      <w:r>
        <w:rPr>
          <w:rFonts w:hint="eastAsia" w:ascii="仿宋_GB2312" w:hAnsi="微软雅黑" w:eastAsia="仿宋_GB2312" w:cs="仿宋_GB2312"/>
          <w:i w:val="0"/>
          <w:caps w:val="0"/>
          <w:color w:val="auto"/>
          <w:spacing w:val="0"/>
          <w:sz w:val="28"/>
          <w:szCs w:val="28"/>
          <w:shd w:val="clear" w:fill="FFFFFF"/>
        </w:rPr>
        <w:t>政府信息公开工作</w:t>
      </w:r>
      <w:r>
        <w:rPr>
          <w:rFonts w:hint="eastAsia" w:ascii="仿宋_GB2312" w:hAnsi="微软雅黑" w:eastAsia="仿宋_GB2312" w:cs="仿宋_GB2312"/>
          <w:i w:val="0"/>
          <w:caps w:val="0"/>
          <w:color w:val="auto"/>
          <w:spacing w:val="0"/>
          <w:sz w:val="28"/>
          <w:szCs w:val="28"/>
          <w:shd w:val="clear" w:fill="FFFFFF"/>
          <w:lang w:eastAsia="zh-CN"/>
        </w:rPr>
        <w:t>，</w:t>
      </w:r>
      <w:r>
        <w:rPr>
          <w:rFonts w:hint="eastAsia" w:ascii="仿宋_GB2312" w:hAnsi="微软雅黑" w:eastAsia="仿宋_GB2312" w:cs="仿宋_GB2312"/>
          <w:i w:val="0"/>
          <w:caps w:val="0"/>
          <w:color w:val="auto"/>
          <w:spacing w:val="0"/>
          <w:sz w:val="28"/>
          <w:szCs w:val="28"/>
          <w:shd w:val="clear" w:fill="FFFFFF"/>
        </w:rPr>
        <w:t>保障政务公开工作规范有序开展。年内依法依规主动公开政府信息</w:t>
      </w:r>
      <w:r>
        <w:rPr>
          <w:rFonts w:hint="eastAsia" w:ascii="仿宋_GB2312" w:hAnsi="微软雅黑" w:eastAsia="仿宋_GB2312" w:cs="仿宋_GB2312"/>
          <w:i w:val="0"/>
          <w:caps w:val="0"/>
          <w:color w:val="auto"/>
          <w:spacing w:val="0"/>
          <w:sz w:val="28"/>
          <w:szCs w:val="28"/>
          <w:shd w:val="clear" w:fill="FFFFFF"/>
          <w:lang w:val="en-US" w:eastAsia="zh-CN"/>
        </w:rPr>
        <w:t>30余</w:t>
      </w:r>
      <w:r>
        <w:rPr>
          <w:rFonts w:hint="eastAsia" w:ascii="仿宋_GB2312" w:hAnsi="微软雅黑" w:eastAsia="仿宋_GB2312" w:cs="仿宋_GB2312"/>
          <w:i w:val="0"/>
          <w:caps w:val="0"/>
          <w:color w:val="auto"/>
          <w:spacing w:val="0"/>
          <w:sz w:val="28"/>
          <w:szCs w:val="28"/>
          <w:shd w:val="clear" w:fill="FFFFFF"/>
        </w:rPr>
        <w:t>条</w:t>
      </w:r>
      <w:r>
        <w:rPr>
          <w:rFonts w:hint="eastAsia" w:ascii="仿宋_GB2312" w:hAnsi="微软雅黑" w:eastAsia="仿宋_GB2312" w:cs="仿宋_GB2312"/>
          <w:i w:val="0"/>
          <w:caps w:val="0"/>
          <w:color w:val="auto"/>
          <w:spacing w:val="0"/>
          <w:sz w:val="28"/>
          <w:szCs w:val="28"/>
          <w:shd w:val="clear" w:fill="FFFFFF"/>
          <w:lang w:eastAsia="zh-CN"/>
        </w:rPr>
        <w:t>，</w:t>
      </w:r>
      <w:r>
        <w:rPr>
          <w:rFonts w:hint="eastAsia" w:ascii="仿宋_GB2312" w:hAnsi="微软雅黑" w:eastAsia="仿宋_GB2312" w:cs="仿宋_GB2312"/>
          <w:i w:val="0"/>
          <w:caps w:val="0"/>
          <w:color w:val="auto"/>
          <w:spacing w:val="0"/>
          <w:sz w:val="28"/>
          <w:szCs w:val="28"/>
          <w:shd w:val="clear" w:fill="FFFFFF"/>
        </w:rPr>
        <w:t>其中</w:t>
      </w:r>
      <w:r>
        <w:rPr>
          <w:rFonts w:hint="eastAsia" w:ascii="仿宋_GB2312" w:hAnsi="微软雅黑" w:eastAsia="仿宋_GB2312" w:cs="仿宋_GB2312"/>
          <w:i w:val="0"/>
          <w:caps w:val="0"/>
          <w:color w:val="auto"/>
          <w:spacing w:val="0"/>
          <w:sz w:val="28"/>
          <w:szCs w:val="28"/>
          <w:shd w:val="clear" w:fill="FFFFFF"/>
          <w:lang w:eastAsia="zh-CN"/>
        </w:rPr>
        <w:t>包括政策</w:t>
      </w:r>
      <w:r>
        <w:rPr>
          <w:rFonts w:hint="eastAsia" w:ascii="仿宋_GB2312" w:hAnsi="微软雅黑" w:eastAsia="仿宋_GB2312" w:cs="仿宋_GB2312"/>
          <w:i w:val="0"/>
          <w:caps w:val="0"/>
          <w:color w:val="auto"/>
          <w:spacing w:val="0"/>
          <w:sz w:val="28"/>
          <w:szCs w:val="28"/>
          <w:shd w:val="clear" w:fill="FFFFFF"/>
        </w:rPr>
        <w:t>法规</w:t>
      </w:r>
      <w:r>
        <w:rPr>
          <w:rFonts w:hint="eastAsia" w:ascii="仿宋_GB2312" w:hAnsi="微软雅黑" w:eastAsia="仿宋_GB2312" w:cs="仿宋_GB2312"/>
          <w:i w:val="0"/>
          <w:caps w:val="0"/>
          <w:color w:val="auto"/>
          <w:spacing w:val="0"/>
          <w:sz w:val="28"/>
          <w:szCs w:val="28"/>
          <w:shd w:val="clear" w:fill="FFFFFF"/>
          <w:lang w:val="en-US" w:eastAsia="zh-CN"/>
        </w:rPr>
        <w:t>、</w:t>
      </w:r>
      <w:r>
        <w:rPr>
          <w:rFonts w:hint="eastAsia" w:ascii="仿宋_GB2312" w:hAnsi="微软雅黑" w:eastAsia="仿宋_GB2312" w:cs="仿宋_GB2312"/>
          <w:i w:val="0"/>
          <w:caps w:val="0"/>
          <w:color w:val="auto"/>
          <w:spacing w:val="0"/>
          <w:sz w:val="28"/>
          <w:szCs w:val="28"/>
          <w:shd w:val="clear" w:fill="FFFFFF"/>
          <w:lang w:eastAsia="zh-CN"/>
        </w:rPr>
        <w:t>通知公告、项目信息</w:t>
      </w:r>
      <w:r>
        <w:rPr>
          <w:rFonts w:hint="eastAsia" w:ascii="仿宋_GB2312" w:hAnsi="微软雅黑" w:eastAsia="仿宋_GB2312" w:cs="仿宋_GB2312"/>
          <w:i w:val="0"/>
          <w:caps w:val="0"/>
          <w:color w:val="auto"/>
          <w:spacing w:val="0"/>
          <w:sz w:val="28"/>
          <w:szCs w:val="28"/>
          <w:shd w:val="clear" w:fill="FFFFFF"/>
          <w:lang w:val="en-US" w:eastAsia="zh-CN"/>
        </w:rPr>
        <w:t>、优化营商环境等内容</w:t>
      </w:r>
      <w:r>
        <w:rPr>
          <w:rFonts w:hint="eastAsia" w:ascii="仿宋_GB2312" w:hAnsi="微软雅黑" w:eastAsia="仿宋_GB2312" w:cs="仿宋_GB2312"/>
          <w:i w:val="0"/>
          <w:caps w:val="0"/>
          <w:color w:val="auto"/>
          <w:spacing w:val="0"/>
          <w:sz w:val="28"/>
          <w:szCs w:val="28"/>
          <w:shd w:val="clear" w:fill="FFFFFF"/>
        </w:rPr>
        <w:t>。通过淄博经开区微信公众号</w:t>
      </w:r>
      <w:r>
        <w:rPr>
          <w:rFonts w:hint="eastAsia" w:ascii="仿宋_GB2312" w:hAnsi="微软雅黑" w:eastAsia="仿宋_GB2312" w:cs="仿宋_GB2312"/>
          <w:i w:val="0"/>
          <w:caps w:val="0"/>
          <w:color w:val="auto"/>
          <w:spacing w:val="0"/>
          <w:sz w:val="28"/>
          <w:szCs w:val="28"/>
          <w:shd w:val="clear" w:fill="FFFFFF"/>
          <w:lang w:eastAsia="zh-CN"/>
        </w:rPr>
        <w:t>及官方媒体发布</w:t>
      </w:r>
      <w:r>
        <w:rPr>
          <w:rFonts w:hint="eastAsia" w:ascii="仿宋_GB2312" w:hAnsi="微软雅黑" w:eastAsia="仿宋_GB2312" w:cs="仿宋_GB2312"/>
          <w:i w:val="0"/>
          <w:caps w:val="0"/>
          <w:color w:val="auto"/>
          <w:spacing w:val="0"/>
          <w:sz w:val="28"/>
          <w:szCs w:val="28"/>
          <w:shd w:val="clear" w:fill="FFFFFF"/>
        </w:rPr>
        <w:t>工作动态、政策法规等其他公文信息</w:t>
      </w:r>
      <w:r>
        <w:rPr>
          <w:rFonts w:hint="eastAsia" w:ascii="仿宋_GB2312" w:hAnsi="微软雅黑" w:eastAsia="仿宋_GB2312" w:cs="仿宋_GB2312"/>
          <w:i w:val="0"/>
          <w:caps w:val="0"/>
          <w:color w:val="auto"/>
          <w:spacing w:val="0"/>
          <w:sz w:val="28"/>
          <w:szCs w:val="28"/>
          <w:shd w:val="clear" w:fill="FFFFFF"/>
          <w:lang w:eastAsia="zh-CN"/>
        </w:rPr>
        <w:t>近百</w:t>
      </w:r>
      <w:r>
        <w:rPr>
          <w:rFonts w:hint="eastAsia" w:ascii="仿宋_GB2312" w:hAnsi="微软雅黑" w:eastAsia="仿宋_GB2312" w:cs="仿宋_GB2312"/>
          <w:i w:val="0"/>
          <w:caps w:val="0"/>
          <w:color w:val="auto"/>
          <w:spacing w:val="0"/>
          <w:sz w:val="28"/>
          <w:szCs w:val="28"/>
          <w:shd w:val="clear" w:fill="FFFFFF"/>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微软雅黑" w:eastAsia="仿宋_GB2312" w:cs="仿宋_GB2312"/>
          <w:i w:val="0"/>
          <w:caps w:val="0"/>
          <w:color w:val="auto"/>
          <w:spacing w:val="0"/>
          <w:sz w:val="28"/>
          <w:szCs w:val="28"/>
          <w:shd w:val="clear" w:fill="FFFFFF"/>
          <w:lang w:eastAsia="zh-CN"/>
        </w:rPr>
      </w:pPr>
      <w:r>
        <w:rPr>
          <w:rFonts w:hint="eastAsia" w:ascii="仿宋_GB2312" w:hAnsi="微软雅黑" w:eastAsia="仿宋_GB2312" w:cs="仿宋_GB2312"/>
          <w:i w:val="0"/>
          <w:caps w:val="0"/>
          <w:color w:val="auto"/>
          <w:spacing w:val="0"/>
          <w:sz w:val="28"/>
          <w:szCs w:val="28"/>
          <w:shd w:val="clear" w:fill="FFFFFF"/>
          <w:lang w:eastAsia="zh-CN"/>
        </w:rPr>
        <w:drawing>
          <wp:inline distT="0" distB="0" distL="114300" distR="114300">
            <wp:extent cx="4756150" cy="3623310"/>
            <wp:effectExtent l="0" t="0" r="13970" b="3810"/>
            <wp:docPr id="2" name="图片 2" descr="微信截图_2021052011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520111444"/>
                    <pic:cNvPicPr>
                      <a:picLocks noChangeAspect="1"/>
                    </pic:cNvPicPr>
                  </pic:nvPicPr>
                  <pic:blipFill>
                    <a:blip r:embed="rId4"/>
                    <a:stretch>
                      <a:fillRect/>
                    </a:stretch>
                  </pic:blipFill>
                  <pic:spPr>
                    <a:xfrm>
                      <a:off x="0" y="0"/>
                      <a:ext cx="4756150" cy="3623310"/>
                    </a:xfrm>
                    <a:prstGeom prst="rect">
                      <a:avLst/>
                    </a:prstGeom>
                  </pic:spPr>
                </pic:pic>
              </a:graphicData>
            </a:graphic>
          </wp:inline>
        </w:drawing>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黑体" w:hAnsi="宋体" w:eastAsia="黑体" w:cs="黑体"/>
          <w:i w:val="0"/>
          <w:caps w:val="0"/>
          <w:color w:val="auto"/>
          <w:spacing w:val="0"/>
          <w:sz w:val="28"/>
          <w:szCs w:val="28"/>
          <w:shd w:val="clear" w:fill="FFFFFF"/>
        </w:rPr>
        <w:t>二、主动公开政府信息情况</w:t>
      </w:r>
    </w:p>
    <w:tbl>
      <w:tblPr>
        <w:tblStyle w:val="3"/>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00"/>
        <w:gridCol w:w="1980"/>
        <w:gridCol w:w="202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本年新制作数量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本年新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公开数量</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对外公开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规章</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0</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仿宋_GB2312"/>
                <w:color w:val="auto"/>
                <w:lang w:eastAsia="zh-CN"/>
              </w:rPr>
            </w:pPr>
            <w:r>
              <w:rPr>
                <w:rFonts w:hint="eastAsia" w:ascii="仿宋_GB2312" w:hAnsi="微软雅黑" w:eastAsia="仿宋_GB2312" w:cs="仿宋_GB2312"/>
                <w:i w:val="0"/>
                <w:caps w:val="0"/>
                <w:color w:val="auto"/>
                <w:spacing w:val="0"/>
                <w:sz w:val="24"/>
                <w:szCs w:val="24"/>
              </w:rPr>
              <w:t>规范性文件</w:t>
            </w:r>
            <w:r>
              <w:rPr>
                <w:rFonts w:hint="eastAsia" w:ascii="仿宋_GB2312" w:hAnsi="微软雅黑" w:eastAsia="仿宋_GB2312" w:cs="仿宋_GB2312"/>
                <w:i w:val="0"/>
                <w:caps w:val="0"/>
                <w:color w:val="auto"/>
                <w:spacing w:val="0"/>
                <w:sz w:val="24"/>
                <w:szCs w:val="24"/>
                <w:lang w:eastAsia="zh-CN"/>
              </w:rPr>
              <w:t>（</w:t>
            </w:r>
            <w:r>
              <w:rPr>
                <w:rFonts w:hint="eastAsia" w:ascii="仿宋_GB2312" w:hAnsi="微软雅黑" w:eastAsia="仿宋_GB2312" w:cs="仿宋_GB2312"/>
                <w:i w:val="0"/>
                <w:caps w:val="0"/>
                <w:color w:val="auto"/>
                <w:spacing w:val="0"/>
                <w:sz w:val="24"/>
                <w:szCs w:val="24"/>
              </w:rPr>
              <w:t>条例、规定、通告、办法、决定</w:t>
            </w:r>
            <w:r>
              <w:rPr>
                <w:rFonts w:hint="eastAsia" w:ascii="仿宋_GB2312" w:hAnsi="微软雅黑" w:eastAsia="仿宋_GB2312" w:cs="仿宋_GB2312"/>
                <w:i w:val="0"/>
                <w:caps w:val="0"/>
                <w:color w:val="auto"/>
                <w:spacing w:val="0"/>
                <w:sz w:val="24"/>
                <w:szCs w:val="24"/>
                <w:lang w:eastAsia="zh-CN"/>
              </w:rPr>
              <w:t>）</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上一年项目数量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本年增/减</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行政许可</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其他对外管理服务事项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上一年项目数量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本年增/减</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行政处罚</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eastAsiaTheme="minorEastAsia"/>
                <w:color w:val="auto"/>
                <w:lang w:val="en-US" w:eastAsia="zh-CN"/>
              </w:rPr>
            </w:pPr>
            <w:r>
              <w:rPr>
                <w:rFonts w:hint="eastAsia"/>
                <w:color w:val="auto"/>
                <w:lang w:val="en-US" w:eastAsia="zh-CN"/>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eastAsiaTheme="minorEastAsia"/>
                <w:color w:val="auto"/>
                <w:lang w:val="en-US" w:eastAsia="zh-CN"/>
              </w:rPr>
            </w:pPr>
            <w:r>
              <w:rPr>
                <w:rFonts w:hint="eastAsia"/>
                <w:color w:val="auto"/>
                <w:lang w:val="en-US" w:eastAsia="zh-CN"/>
              </w:rPr>
              <w:t>0</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eastAsiaTheme="minorEastAsia"/>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行政强制</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上一年项目数量</w:t>
            </w:r>
          </w:p>
        </w:tc>
        <w:tc>
          <w:tcPr>
            <w:tcW w:w="424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行政事业性收费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424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Theme="minorEastAsia"/>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Fonts w:hint="eastAsia" w:ascii="仿宋_GB2312" w:hAnsi="微软雅黑" w:eastAsia="仿宋_GB2312" w:cs="仿宋_GB2312"/>
                <w:i w:val="0"/>
                <w:caps w:val="0"/>
                <w:color w:val="auto"/>
                <w:spacing w:val="0"/>
                <w:sz w:val="24"/>
                <w:szCs w:val="24"/>
                <w:highlight w:val="none"/>
              </w:rPr>
              <w:t>采购项目数量</w:t>
            </w:r>
          </w:p>
        </w:tc>
        <w:tc>
          <w:tcPr>
            <w:tcW w:w="424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Fonts w:hint="eastAsia" w:ascii="仿宋_GB2312" w:hAnsi="微软雅黑" w:eastAsia="仿宋_GB2312" w:cs="仿宋_GB2312"/>
                <w:i w:val="0"/>
                <w:caps w:val="0"/>
                <w:color w:val="auto"/>
                <w:spacing w:val="0"/>
                <w:sz w:val="24"/>
                <w:szCs w:val="24"/>
                <w:highlight w:val="no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27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政府集中采购</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highlight w:val="none"/>
                <w:lang w:val="en-US" w:eastAsia="zh-CN"/>
              </w:rPr>
            </w:pPr>
            <w:r>
              <w:rPr>
                <w:rFonts w:hint="eastAsia" w:ascii="微软雅黑" w:hAnsi="微软雅黑" w:eastAsia="微软雅黑" w:cs="微软雅黑"/>
                <w:i w:val="0"/>
                <w:caps w:val="0"/>
                <w:color w:val="auto"/>
                <w:spacing w:val="0"/>
                <w:sz w:val="21"/>
                <w:szCs w:val="21"/>
                <w:highlight w:val="none"/>
                <w:lang w:val="en-US" w:eastAsia="zh-CN"/>
              </w:rPr>
              <w:t>2</w:t>
            </w:r>
          </w:p>
        </w:tc>
        <w:tc>
          <w:tcPr>
            <w:tcW w:w="424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微软雅黑" w:hAnsi="微软雅黑" w:eastAsia="微软雅黑" w:cs="微软雅黑"/>
                <w:i w:val="0"/>
                <w:caps w:val="0"/>
                <w:color w:val="auto"/>
                <w:spacing w:val="0"/>
                <w:sz w:val="21"/>
                <w:szCs w:val="21"/>
                <w:highlight w:val="none"/>
                <w:lang w:val="en-US" w:eastAsia="zh-CN"/>
              </w:rPr>
            </w:pPr>
            <w:r>
              <w:rPr>
                <w:rFonts w:hint="eastAsia" w:ascii="微软雅黑" w:hAnsi="微软雅黑" w:eastAsia="微软雅黑" w:cs="微软雅黑"/>
                <w:i w:val="0"/>
                <w:caps w:val="0"/>
                <w:color w:val="auto"/>
                <w:spacing w:val="0"/>
                <w:sz w:val="21"/>
                <w:szCs w:val="21"/>
                <w:highlight w:val="none"/>
                <w:lang w:val="en-US" w:eastAsia="zh-CN"/>
              </w:rPr>
              <w:t>9862950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微软雅黑" w:hAnsi="微软雅黑" w:eastAsia="微软雅黑" w:cs="微软雅黑"/>
          <w:i w:val="0"/>
          <w:caps w:val="0"/>
          <w:color w:val="0000FF"/>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微软雅黑" w:hAnsi="微软雅黑" w:eastAsia="微软雅黑" w:cs="微软雅黑"/>
          <w:i w:val="0"/>
          <w:caps w:val="0"/>
          <w:color w:val="auto"/>
          <w:spacing w:val="0"/>
          <w:sz w:val="21"/>
          <w:szCs w:val="21"/>
        </w:rPr>
      </w:pPr>
      <w:r>
        <w:rPr>
          <w:rFonts w:hint="eastAsia" w:ascii="黑体" w:hAnsi="宋体" w:eastAsia="黑体" w:cs="黑体"/>
          <w:i w:val="0"/>
          <w:caps w:val="0"/>
          <w:color w:val="auto"/>
          <w:spacing w:val="0"/>
          <w:sz w:val="28"/>
          <w:szCs w:val="28"/>
          <w:shd w:val="clear" w:fill="FFFFFF"/>
        </w:rPr>
        <w:br w:type="textWrapping"/>
      </w:r>
      <w:r>
        <w:rPr>
          <w:rFonts w:hint="eastAsia" w:ascii="黑体" w:hAnsi="宋体" w:eastAsia="黑体" w:cs="黑体"/>
          <w:i w:val="0"/>
          <w:caps w:val="0"/>
          <w:color w:val="auto"/>
          <w:spacing w:val="0"/>
          <w:sz w:val="28"/>
          <w:szCs w:val="28"/>
          <w:shd w:val="clear" w:fill="FFFFFF"/>
        </w:rPr>
        <w:t>三、收到和处理政府信息公开申请情况</w:t>
      </w:r>
    </w:p>
    <w:tbl>
      <w:tblPr>
        <w:tblStyle w:val="3"/>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0"/>
        <w:gridCol w:w="1362"/>
        <w:gridCol w:w="2407"/>
        <w:gridCol w:w="450"/>
        <w:gridCol w:w="450"/>
        <w:gridCol w:w="660"/>
        <w:gridCol w:w="660"/>
        <w:gridCol w:w="450"/>
        <w:gridCol w:w="771"/>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4740"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（本列数据的勾稽关系为：第一项加第二项之和，等于第三项加第四项之和）</w:t>
            </w:r>
          </w:p>
        </w:tc>
        <w:tc>
          <w:tcPr>
            <w:tcW w:w="4350"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474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37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自然人</w:t>
            </w:r>
          </w:p>
        </w:tc>
        <w:tc>
          <w:tcPr>
            <w:tcW w:w="300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法人或其他组织</w:t>
            </w:r>
          </w:p>
        </w:tc>
        <w:tc>
          <w:tcPr>
            <w:tcW w:w="79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5" w:hRule="atLeast"/>
          <w:jc w:val="center"/>
        </w:trPr>
        <w:tc>
          <w:tcPr>
            <w:tcW w:w="474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37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商业企业</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科研机构</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社会公益组织</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法律服务机构</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其他</w:t>
            </w:r>
          </w:p>
        </w:tc>
        <w:tc>
          <w:tcPr>
            <w:tcW w:w="7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74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一、本年新收政府信息公开申请数量</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74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二、上年结转政府信息公开申请数量</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三、本年度办理结果</w:t>
            </w:r>
          </w:p>
        </w:tc>
        <w:tc>
          <w:tcPr>
            <w:tcW w:w="42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（一）予以公开</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42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（二）部分公开（区分处理的，只计这一情形，不计其他情形）</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（三）不予公开</w:t>
            </w: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1．属于国家秘密</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2．其他法律行政法规禁止公开</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3．危及“三安全一稳定”</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微软雅黑" w:hAnsi="微软雅黑" w:eastAsia="微软雅黑" w:cs="微软雅黑"/>
                <w:i w:val="0"/>
                <w:caps w:val="0"/>
                <w:color w:val="auto"/>
                <w:spacing w:val="0"/>
                <w:sz w:val="21"/>
                <w:szCs w:val="21"/>
              </w:rPr>
            </w:pPr>
            <w:r>
              <w:rPr>
                <w:rFonts w:hint="eastAsia"/>
                <w:color w:val="auto"/>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微软雅黑" w:hAnsi="微软雅黑" w:eastAsia="微软雅黑" w:cs="微软雅黑"/>
                <w:i w:val="0"/>
                <w:caps w:val="0"/>
                <w:color w:val="auto"/>
                <w:spacing w:val="0"/>
                <w:sz w:val="21"/>
                <w:szCs w:val="21"/>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4．保护第三方合法权益</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5．属于三类内部事务信息</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6．属于四类过程性信息</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7．属于行政执法案卷</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8．属于行政查询事项</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微软雅黑" w:hAnsi="微软雅黑" w:eastAsia="微软雅黑" w:cs="微软雅黑"/>
                <w:i w:val="0"/>
                <w:caps w:val="0"/>
                <w:color w:val="auto"/>
                <w:spacing w:val="0"/>
                <w:sz w:val="21"/>
                <w:szCs w:val="21"/>
              </w:rPr>
            </w:pPr>
            <w:r>
              <w:rPr>
                <w:rFonts w:hint="eastAsia"/>
                <w:color w:val="auto"/>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微软雅黑" w:hAnsi="微软雅黑" w:eastAsia="微软雅黑" w:cs="微软雅黑"/>
                <w:i w:val="0"/>
                <w:caps w:val="0"/>
                <w:color w:val="auto"/>
                <w:spacing w:val="0"/>
                <w:sz w:val="21"/>
                <w:szCs w:val="21"/>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（四）无法提供</w:t>
            </w: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1．本机关不掌握相关政府信息</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2．没有现成信息需要另行制作</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3．补正后申请内容仍不明确</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（五）不予处理</w:t>
            </w: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1．信访举报投诉类申请</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2．重复申请</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微软雅黑" w:hAnsi="微软雅黑" w:eastAsia="微软雅黑" w:cs="微软雅黑"/>
                <w:i w:val="0"/>
                <w:caps w:val="0"/>
                <w:color w:val="auto"/>
                <w:spacing w:val="0"/>
                <w:sz w:val="21"/>
                <w:szCs w:val="21"/>
              </w:rPr>
            </w:pPr>
            <w:r>
              <w:rPr>
                <w:rFonts w:hint="eastAsia"/>
                <w:color w:val="auto"/>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微软雅黑" w:hAnsi="微软雅黑" w:eastAsia="微软雅黑" w:cs="微软雅黑"/>
                <w:i w:val="0"/>
                <w:caps w:val="0"/>
                <w:color w:val="auto"/>
                <w:spacing w:val="0"/>
                <w:sz w:val="21"/>
                <w:szCs w:val="21"/>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3．要求提供公开出版物</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4．无正当理由大量反复申请</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14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2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240" w:right="0"/>
              <w:textAlignment w:val="auto"/>
              <w:rPr>
                <w:color w:val="auto"/>
              </w:rPr>
            </w:pPr>
            <w:r>
              <w:rPr>
                <w:rFonts w:hint="eastAsia" w:ascii="仿宋_GB2312" w:hAnsi="微软雅黑" w:eastAsia="仿宋_GB2312" w:cs="仿宋_GB2312"/>
                <w:i w:val="0"/>
                <w:caps w:val="0"/>
                <w:color w:val="auto"/>
                <w:spacing w:val="0"/>
                <w:sz w:val="24"/>
                <w:szCs w:val="24"/>
              </w:rPr>
              <w:t>5．要求行政机关确认或重新出具已获取信息</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rPr>
            </w:pPr>
          </w:p>
        </w:tc>
        <w:tc>
          <w:tcPr>
            <w:tcW w:w="42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（六）其他处理</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rPr>
            </w:pPr>
          </w:p>
        </w:tc>
        <w:tc>
          <w:tcPr>
            <w:tcW w:w="42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（七）总计</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jc w:val="center"/>
        </w:trPr>
        <w:tc>
          <w:tcPr>
            <w:tcW w:w="474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color w:val="auto"/>
              </w:rPr>
            </w:pPr>
            <w:r>
              <w:rPr>
                <w:rFonts w:hint="eastAsia" w:ascii="仿宋_GB2312" w:hAnsi="微软雅黑" w:eastAsia="仿宋_GB2312" w:cs="仿宋_GB2312"/>
                <w:i w:val="0"/>
                <w:caps w:val="0"/>
                <w:color w:val="auto"/>
                <w:spacing w:val="0"/>
                <w:sz w:val="24"/>
                <w:szCs w:val="24"/>
              </w:rPr>
              <w:t>四、结转下年度继续办理</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color w:val="auto"/>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4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lang w:val="en-US" w:eastAsia="zh-CN"/>
              </w:rPr>
              <w:t>0</w:t>
            </w:r>
          </w:p>
        </w:tc>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color w:val="auto"/>
              </w:rPr>
            </w:pPr>
            <w:r>
              <w:rPr>
                <w:rFonts w:hint="eastAsia" w:ascii="微软雅黑" w:hAnsi="微软雅黑" w:eastAsia="微软雅黑" w:cs="微软雅黑"/>
                <w:i w:val="0"/>
                <w:caps w:val="0"/>
                <w:color w:val="auto"/>
                <w:spacing w:val="0"/>
                <w:sz w:val="21"/>
                <w:szCs w:val="21"/>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 </w:t>
      </w:r>
      <w:r>
        <w:rPr>
          <w:rFonts w:hint="eastAsia" w:ascii="黑体" w:hAnsi="宋体" w:eastAsia="黑体" w:cs="黑体"/>
          <w:i w:val="0"/>
          <w:caps w:val="0"/>
          <w:color w:val="auto"/>
          <w:spacing w:val="0"/>
          <w:sz w:val="28"/>
          <w:szCs w:val="28"/>
          <w:shd w:val="clear" w:fill="FFFFFF"/>
        </w:rPr>
        <w:t> 四、政府信息公开行政复议、行政诉讼情况</w:t>
      </w:r>
    </w:p>
    <w:tbl>
      <w:tblPr>
        <w:tblStyle w:val="3"/>
        <w:tblW w:w="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2"/>
        <w:gridCol w:w="667"/>
        <w:gridCol w:w="536"/>
        <w:gridCol w:w="450"/>
        <w:gridCol w:w="813"/>
        <w:gridCol w:w="827"/>
        <w:gridCol w:w="668"/>
        <w:gridCol w:w="668"/>
        <w:gridCol w:w="668"/>
        <w:gridCol w:w="450"/>
        <w:gridCol w:w="537"/>
        <w:gridCol w:w="668"/>
        <w:gridCol w:w="668"/>
        <w:gridCol w:w="537"/>
        <w:gridCol w:w="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310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行政复议</w:t>
            </w:r>
          </w:p>
        </w:tc>
        <w:tc>
          <w:tcPr>
            <w:tcW w:w="627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6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结果维持</w:t>
            </w:r>
          </w:p>
        </w:tc>
        <w:tc>
          <w:tcPr>
            <w:tcW w:w="67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结果纠正</w:t>
            </w:r>
          </w:p>
        </w:tc>
        <w:tc>
          <w:tcPr>
            <w:tcW w:w="5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其他结果</w:t>
            </w:r>
          </w:p>
        </w:tc>
        <w:tc>
          <w:tcPr>
            <w:tcW w:w="4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尚未审结</w:t>
            </w:r>
          </w:p>
        </w:tc>
        <w:tc>
          <w:tcPr>
            <w:tcW w:w="8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总计</w:t>
            </w:r>
          </w:p>
        </w:tc>
        <w:tc>
          <w:tcPr>
            <w:tcW w:w="327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未经复议直接起诉</w:t>
            </w:r>
          </w:p>
        </w:tc>
        <w:tc>
          <w:tcPr>
            <w:tcW w:w="300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5" w:hRule="atLeast"/>
          <w:jc w:val="center"/>
        </w:trPr>
        <w:tc>
          <w:tcPr>
            <w:tcW w:w="66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67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5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8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i w:val="0"/>
                <w:caps w:val="0"/>
                <w:color w:val="auto"/>
                <w:spacing w:val="0"/>
                <w:sz w:val="21"/>
                <w:szCs w:val="21"/>
              </w:rPr>
            </w:pP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结果维持</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结果纠正</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其他结果</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尚未审结</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总计</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结果维持</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结果纠正</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其他结果</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尚未审结</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rPr>
            </w:pPr>
            <w:r>
              <w:rPr>
                <w:rFonts w:hint="eastAsia" w:ascii="仿宋_GB2312" w:hAnsi="微软雅黑" w:eastAsia="仿宋_GB2312" w:cs="仿宋_GB2312"/>
                <w:i w:val="0"/>
                <w:caps w:val="0"/>
                <w:color w:val="auto"/>
                <w:spacing w:val="0"/>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jc w:val="center"/>
        </w:trPr>
        <w:tc>
          <w:tcPr>
            <w:tcW w:w="6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3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i w:val="0"/>
                <w:caps w:val="0"/>
                <w:color w:val="auto"/>
                <w:spacing w:val="0"/>
                <w:sz w:val="21"/>
                <w:szCs w:val="21"/>
                <w:lang w:val="en-US" w:eastAsia="zh-CN"/>
              </w:rPr>
            </w:pPr>
            <w:r>
              <w:rPr>
                <w:rFonts w:hint="eastAsia" w:ascii="微软雅黑" w:hAnsi="微软雅黑" w:eastAsia="微软雅黑" w:cs="微软雅黑"/>
                <w:i w:val="0"/>
                <w:caps w:val="0"/>
                <w:color w:val="auto"/>
                <w:spacing w:val="0"/>
                <w:sz w:val="21"/>
                <w:szCs w:val="21"/>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黑体" w:hAnsi="宋体" w:eastAsia="黑体" w:cs="黑体"/>
          <w:i w:val="0"/>
          <w:caps w:val="0"/>
          <w:color w:val="auto"/>
          <w:spacing w:val="0"/>
          <w:sz w:val="28"/>
          <w:szCs w:val="28"/>
          <w:shd w:val="clear" w:fill="FFFFFF"/>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20</w:t>
      </w:r>
      <w:r>
        <w:rPr>
          <w:rFonts w:hint="eastAsia" w:ascii="仿宋_GB2312" w:hAnsi="微软雅黑" w:eastAsia="仿宋_GB2312" w:cs="仿宋_GB2312"/>
          <w:i w:val="0"/>
          <w:caps w:val="0"/>
          <w:color w:val="auto"/>
          <w:spacing w:val="0"/>
          <w:sz w:val="28"/>
          <w:szCs w:val="28"/>
          <w:shd w:val="clear" w:fill="FFFFFF"/>
          <w:lang w:val="en-US" w:eastAsia="zh-CN"/>
        </w:rPr>
        <w:t>20</w:t>
      </w:r>
      <w:r>
        <w:rPr>
          <w:rFonts w:hint="eastAsia" w:ascii="仿宋_GB2312" w:hAnsi="微软雅黑" w:eastAsia="仿宋_GB2312" w:cs="仿宋_GB2312"/>
          <w:i w:val="0"/>
          <w:caps w:val="0"/>
          <w:color w:val="auto"/>
          <w:spacing w:val="0"/>
          <w:sz w:val="28"/>
          <w:szCs w:val="28"/>
          <w:shd w:val="clear" w:fill="FFFFFF"/>
        </w:rPr>
        <w:t>年，</w:t>
      </w:r>
      <w:r>
        <w:rPr>
          <w:rFonts w:hint="eastAsia" w:ascii="仿宋_GB2312" w:hAnsi="微软雅黑" w:eastAsia="仿宋_GB2312" w:cs="仿宋_GB2312"/>
          <w:i w:val="0"/>
          <w:caps w:val="0"/>
          <w:color w:val="auto"/>
          <w:spacing w:val="0"/>
          <w:sz w:val="28"/>
          <w:szCs w:val="28"/>
          <w:shd w:val="clear" w:fill="FFFFFF"/>
          <w:lang w:eastAsia="zh-CN"/>
        </w:rPr>
        <w:t>我部门政务公开工作</w:t>
      </w:r>
      <w:r>
        <w:rPr>
          <w:rFonts w:hint="eastAsia" w:ascii="仿宋_GB2312" w:hAnsi="微软雅黑" w:eastAsia="仿宋_GB2312" w:cs="仿宋_GB2312"/>
          <w:i w:val="0"/>
          <w:caps w:val="0"/>
          <w:color w:val="auto"/>
          <w:spacing w:val="0"/>
          <w:sz w:val="28"/>
          <w:szCs w:val="28"/>
          <w:shd w:val="clear" w:fill="FFFFFF"/>
        </w:rPr>
        <w:t>主要问题一是</w:t>
      </w:r>
      <w:r>
        <w:rPr>
          <w:rFonts w:hint="eastAsia" w:ascii="仿宋_GB2312" w:hAnsi="微软雅黑" w:eastAsia="仿宋_GB2312" w:cs="仿宋_GB2312"/>
          <w:i w:val="0"/>
          <w:caps w:val="0"/>
          <w:color w:val="auto"/>
          <w:spacing w:val="0"/>
          <w:sz w:val="28"/>
          <w:szCs w:val="28"/>
          <w:shd w:val="clear" w:fill="FFFFFF"/>
          <w:lang w:eastAsia="zh-CN"/>
        </w:rPr>
        <w:t>存在部分</w:t>
      </w:r>
      <w:r>
        <w:rPr>
          <w:rFonts w:hint="eastAsia" w:ascii="仿宋_GB2312" w:hAnsi="微软雅黑" w:eastAsia="仿宋_GB2312" w:cs="仿宋_GB2312"/>
          <w:i w:val="0"/>
          <w:caps w:val="0"/>
          <w:color w:val="auto"/>
          <w:spacing w:val="0"/>
          <w:sz w:val="28"/>
          <w:szCs w:val="28"/>
          <w:shd w:val="clear" w:fill="FFFFFF"/>
        </w:rPr>
        <w:t>信息公开不及时</w:t>
      </w:r>
      <w:r>
        <w:rPr>
          <w:rFonts w:hint="eastAsia" w:ascii="仿宋_GB2312" w:hAnsi="微软雅黑" w:eastAsia="仿宋_GB2312" w:cs="仿宋_GB2312"/>
          <w:i w:val="0"/>
          <w:caps w:val="0"/>
          <w:color w:val="auto"/>
          <w:spacing w:val="0"/>
          <w:sz w:val="28"/>
          <w:szCs w:val="28"/>
          <w:shd w:val="clear" w:fill="FFFFFF"/>
          <w:lang w:eastAsia="zh-CN"/>
        </w:rPr>
        <w:t>的问题</w:t>
      </w:r>
      <w:r>
        <w:rPr>
          <w:rFonts w:hint="eastAsia" w:ascii="仿宋_GB2312" w:hAnsi="微软雅黑" w:eastAsia="仿宋_GB2312" w:cs="仿宋_GB2312"/>
          <w:i w:val="0"/>
          <w:caps w:val="0"/>
          <w:color w:val="auto"/>
          <w:spacing w:val="0"/>
          <w:sz w:val="28"/>
          <w:szCs w:val="28"/>
          <w:shd w:val="clear" w:fill="FFFFFF"/>
        </w:rPr>
        <w:t>；二是</w:t>
      </w:r>
      <w:r>
        <w:rPr>
          <w:rFonts w:hint="eastAsia" w:ascii="仿宋_GB2312" w:hAnsi="微软雅黑" w:eastAsia="仿宋_GB2312" w:cs="仿宋_GB2312"/>
          <w:i w:val="0"/>
          <w:caps w:val="0"/>
          <w:color w:val="auto"/>
          <w:spacing w:val="0"/>
          <w:sz w:val="28"/>
          <w:szCs w:val="28"/>
          <w:shd w:val="clear" w:fill="FFFFFF"/>
          <w:lang w:eastAsia="zh-CN"/>
        </w:rPr>
        <w:t>存在</w:t>
      </w:r>
      <w:r>
        <w:rPr>
          <w:rFonts w:hint="eastAsia" w:ascii="仿宋_GB2312" w:hAnsi="微软雅黑" w:eastAsia="仿宋_GB2312" w:cs="仿宋_GB2312"/>
          <w:i w:val="0"/>
          <w:caps w:val="0"/>
          <w:color w:val="auto"/>
          <w:spacing w:val="0"/>
          <w:sz w:val="28"/>
          <w:szCs w:val="28"/>
          <w:shd w:val="clear" w:fill="FFFFFF"/>
        </w:rPr>
        <w:t>落实工作措施不到位</w:t>
      </w:r>
      <w:r>
        <w:rPr>
          <w:rFonts w:hint="eastAsia" w:ascii="仿宋_GB2312" w:hAnsi="微软雅黑" w:eastAsia="仿宋_GB2312" w:cs="仿宋_GB2312"/>
          <w:i w:val="0"/>
          <w:caps w:val="0"/>
          <w:color w:val="auto"/>
          <w:spacing w:val="0"/>
          <w:sz w:val="28"/>
          <w:szCs w:val="28"/>
          <w:shd w:val="clear" w:fill="FFFFFF"/>
          <w:lang w:eastAsia="zh-CN"/>
        </w:rPr>
        <w:t>问题；</w:t>
      </w:r>
      <w:r>
        <w:rPr>
          <w:rFonts w:hint="eastAsia" w:ascii="仿宋_GB2312" w:hAnsi="微软雅黑" w:eastAsia="仿宋_GB2312" w:cs="仿宋_GB2312"/>
          <w:i w:val="0"/>
          <w:caps w:val="0"/>
          <w:color w:val="auto"/>
          <w:spacing w:val="0"/>
          <w:sz w:val="28"/>
          <w:szCs w:val="28"/>
          <w:shd w:val="clear" w:fill="FFFFFF"/>
        </w:rPr>
        <w:t>三是</w:t>
      </w:r>
      <w:r>
        <w:rPr>
          <w:rFonts w:hint="eastAsia" w:ascii="仿宋_GB2312" w:hAnsi="微软雅黑" w:eastAsia="仿宋_GB2312" w:cs="仿宋_GB2312"/>
          <w:i w:val="0"/>
          <w:caps w:val="0"/>
          <w:color w:val="auto"/>
          <w:spacing w:val="0"/>
          <w:sz w:val="28"/>
          <w:szCs w:val="28"/>
          <w:shd w:val="clear" w:fill="FFFFFF"/>
          <w:lang w:eastAsia="zh-CN"/>
        </w:rPr>
        <w:t>人员专业度有待提升</w:t>
      </w:r>
      <w:r>
        <w:rPr>
          <w:rFonts w:hint="eastAsia" w:ascii="仿宋_GB2312" w:hAnsi="微软雅黑" w:eastAsia="仿宋_GB2312" w:cs="仿宋_GB2312"/>
          <w:i w:val="0"/>
          <w:caps w:val="0"/>
          <w:color w:val="auto"/>
          <w:spacing w:val="0"/>
          <w:sz w:val="28"/>
          <w:szCs w:val="2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下一步将重点做好以下几方面工作：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一是提高认识，</w:t>
      </w:r>
      <w:r>
        <w:rPr>
          <w:rFonts w:hint="eastAsia" w:ascii="仿宋_GB2312" w:hAnsi="微软雅黑" w:eastAsia="仿宋_GB2312" w:cs="仿宋_GB2312"/>
          <w:i w:val="0"/>
          <w:caps w:val="0"/>
          <w:color w:val="auto"/>
          <w:spacing w:val="0"/>
          <w:sz w:val="28"/>
          <w:szCs w:val="28"/>
          <w:shd w:val="clear" w:fill="FFFFFF"/>
          <w:lang w:eastAsia="zh-CN"/>
        </w:rPr>
        <w:t>通过加强学习，</w:t>
      </w:r>
      <w:r>
        <w:rPr>
          <w:rFonts w:hint="eastAsia" w:ascii="仿宋_GB2312" w:hAnsi="微软雅黑" w:eastAsia="仿宋_GB2312" w:cs="仿宋_GB2312"/>
          <w:i w:val="0"/>
          <w:caps w:val="0"/>
          <w:color w:val="auto"/>
          <w:spacing w:val="0"/>
          <w:sz w:val="28"/>
          <w:szCs w:val="28"/>
          <w:shd w:val="clear" w:fill="FFFFFF"/>
        </w:rPr>
        <w:t>推进政务公开工作专业化、全面化和透明化，增强政府公信力。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二是</w:t>
      </w:r>
      <w:r>
        <w:rPr>
          <w:rFonts w:hint="eastAsia" w:ascii="仿宋_GB2312" w:hAnsi="微软雅黑" w:eastAsia="仿宋_GB2312" w:cs="仿宋_GB2312"/>
          <w:i w:val="0"/>
          <w:caps w:val="0"/>
          <w:color w:val="auto"/>
          <w:spacing w:val="0"/>
          <w:sz w:val="28"/>
          <w:szCs w:val="28"/>
          <w:shd w:val="clear" w:fill="FFFFFF"/>
          <w:lang w:eastAsia="zh-CN"/>
        </w:rPr>
        <w:t>强化业务熟练度</w:t>
      </w:r>
      <w:r>
        <w:rPr>
          <w:rFonts w:hint="eastAsia" w:ascii="仿宋_GB2312" w:hAnsi="微软雅黑" w:eastAsia="仿宋_GB2312" w:cs="仿宋_GB2312"/>
          <w:i w:val="0"/>
          <w:caps w:val="0"/>
          <w:color w:val="auto"/>
          <w:spacing w:val="0"/>
          <w:sz w:val="28"/>
          <w:szCs w:val="28"/>
          <w:shd w:val="clear" w:fill="FFFFFF"/>
        </w:rPr>
        <w:t>。</w:t>
      </w:r>
      <w:r>
        <w:rPr>
          <w:rFonts w:hint="eastAsia" w:ascii="仿宋_GB2312" w:hAnsi="微软雅黑" w:eastAsia="仿宋_GB2312" w:cs="仿宋_GB2312"/>
          <w:i w:val="0"/>
          <w:caps w:val="0"/>
          <w:color w:val="auto"/>
          <w:spacing w:val="0"/>
          <w:sz w:val="28"/>
          <w:szCs w:val="28"/>
          <w:shd w:val="clear" w:fill="FFFFFF"/>
          <w:lang w:eastAsia="zh-CN"/>
        </w:rPr>
        <w:t>根据</w:t>
      </w:r>
      <w:r>
        <w:rPr>
          <w:rFonts w:hint="eastAsia" w:ascii="仿宋_GB2312" w:hAnsi="微软雅黑" w:eastAsia="仿宋_GB2312" w:cs="仿宋_GB2312"/>
          <w:i w:val="0"/>
          <w:caps w:val="0"/>
          <w:color w:val="auto"/>
          <w:spacing w:val="0"/>
          <w:sz w:val="28"/>
          <w:szCs w:val="28"/>
          <w:shd w:val="clear" w:fill="FFFFFF"/>
        </w:rPr>
        <w:t>上级部门</w:t>
      </w:r>
      <w:r>
        <w:rPr>
          <w:rFonts w:hint="eastAsia" w:ascii="仿宋_GB2312" w:hAnsi="微软雅黑" w:eastAsia="仿宋_GB2312" w:cs="仿宋_GB2312"/>
          <w:i w:val="0"/>
          <w:caps w:val="0"/>
          <w:color w:val="auto"/>
          <w:spacing w:val="0"/>
          <w:sz w:val="28"/>
          <w:szCs w:val="28"/>
          <w:shd w:val="clear" w:fill="FFFFFF"/>
          <w:lang w:eastAsia="zh-CN"/>
        </w:rPr>
        <w:t>及党工委管委办公室</w:t>
      </w:r>
      <w:r>
        <w:rPr>
          <w:rFonts w:hint="eastAsia" w:ascii="仿宋_GB2312" w:hAnsi="微软雅黑" w:eastAsia="仿宋_GB2312" w:cs="仿宋_GB2312"/>
          <w:i w:val="0"/>
          <w:caps w:val="0"/>
          <w:color w:val="auto"/>
          <w:spacing w:val="0"/>
          <w:sz w:val="28"/>
          <w:szCs w:val="28"/>
          <w:shd w:val="clear" w:fill="FFFFFF"/>
        </w:rPr>
        <w:t>的相关要求，及时采取</w:t>
      </w:r>
      <w:r>
        <w:rPr>
          <w:rFonts w:hint="eastAsia" w:ascii="仿宋_GB2312" w:hAnsi="微软雅黑" w:eastAsia="仿宋_GB2312" w:cs="仿宋_GB2312"/>
          <w:i w:val="0"/>
          <w:caps w:val="0"/>
          <w:color w:val="auto"/>
          <w:spacing w:val="0"/>
          <w:sz w:val="28"/>
          <w:szCs w:val="28"/>
          <w:shd w:val="clear" w:fill="FFFFFF"/>
          <w:lang w:eastAsia="zh-CN"/>
        </w:rPr>
        <w:t>文件学习、会议传达</w:t>
      </w:r>
      <w:r>
        <w:rPr>
          <w:rFonts w:hint="eastAsia" w:ascii="仿宋_GB2312" w:hAnsi="微软雅黑" w:eastAsia="仿宋_GB2312" w:cs="仿宋_GB2312"/>
          <w:i w:val="0"/>
          <w:caps w:val="0"/>
          <w:color w:val="auto"/>
          <w:spacing w:val="0"/>
          <w:sz w:val="28"/>
          <w:szCs w:val="28"/>
          <w:shd w:val="clear" w:fill="FFFFFF"/>
        </w:rPr>
        <w:t>等方式，提升信息公开工作的质量。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三是加强</w:t>
      </w:r>
      <w:r>
        <w:rPr>
          <w:rFonts w:hint="eastAsia" w:ascii="仿宋_GB2312" w:hAnsi="微软雅黑" w:eastAsia="仿宋_GB2312" w:cs="仿宋_GB2312"/>
          <w:i w:val="0"/>
          <w:caps w:val="0"/>
          <w:color w:val="auto"/>
          <w:spacing w:val="0"/>
          <w:sz w:val="28"/>
          <w:szCs w:val="28"/>
          <w:shd w:val="clear" w:fill="FFFFFF"/>
          <w:lang w:eastAsia="zh-CN"/>
        </w:rPr>
        <w:t>政务</w:t>
      </w:r>
      <w:r>
        <w:rPr>
          <w:rFonts w:hint="eastAsia" w:ascii="仿宋_GB2312" w:hAnsi="微软雅黑" w:eastAsia="仿宋_GB2312" w:cs="仿宋_GB2312"/>
          <w:i w:val="0"/>
          <w:caps w:val="0"/>
          <w:color w:val="auto"/>
          <w:spacing w:val="0"/>
          <w:sz w:val="28"/>
          <w:szCs w:val="28"/>
          <w:shd w:val="clear" w:fill="FFFFFF"/>
        </w:rPr>
        <w:t>公开工作</w:t>
      </w:r>
      <w:r>
        <w:rPr>
          <w:rFonts w:hint="eastAsia" w:ascii="仿宋_GB2312" w:hAnsi="微软雅黑" w:eastAsia="仿宋_GB2312" w:cs="仿宋_GB2312"/>
          <w:i w:val="0"/>
          <w:caps w:val="0"/>
          <w:color w:val="auto"/>
          <w:spacing w:val="0"/>
          <w:sz w:val="28"/>
          <w:szCs w:val="28"/>
          <w:shd w:val="clear" w:fill="FFFFFF"/>
          <w:lang w:eastAsia="zh-CN"/>
        </w:rPr>
        <w:t>重视程度</w:t>
      </w:r>
      <w:r>
        <w:rPr>
          <w:rFonts w:hint="eastAsia" w:ascii="仿宋_GB2312" w:hAnsi="微软雅黑" w:eastAsia="仿宋_GB2312" w:cs="仿宋_GB2312"/>
          <w:i w:val="0"/>
          <w:caps w:val="0"/>
          <w:color w:val="auto"/>
          <w:spacing w:val="0"/>
          <w:sz w:val="28"/>
          <w:szCs w:val="28"/>
          <w:shd w:val="clear" w:fill="FFFFFF"/>
        </w:rPr>
        <w:t>。将信息公开工作纳入日常和年度工作考核，</w:t>
      </w:r>
      <w:r>
        <w:rPr>
          <w:rFonts w:hint="eastAsia" w:ascii="仿宋_GB2312" w:hAnsi="微软雅黑" w:eastAsia="仿宋_GB2312" w:cs="仿宋_GB2312"/>
          <w:i w:val="0"/>
          <w:caps w:val="0"/>
          <w:color w:val="auto"/>
          <w:spacing w:val="0"/>
          <w:sz w:val="28"/>
          <w:szCs w:val="28"/>
          <w:shd w:val="clear" w:fill="FFFFFF"/>
          <w:lang w:eastAsia="zh-CN"/>
        </w:rPr>
        <w:t>深化</w:t>
      </w:r>
      <w:r>
        <w:rPr>
          <w:rFonts w:hint="eastAsia" w:ascii="仿宋_GB2312" w:hAnsi="微软雅黑" w:eastAsia="仿宋_GB2312" w:cs="仿宋_GB2312"/>
          <w:i w:val="0"/>
          <w:caps w:val="0"/>
          <w:color w:val="auto"/>
          <w:spacing w:val="0"/>
          <w:sz w:val="28"/>
          <w:szCs w:val="28"/>
          <w:shd w:val="clear" w:fill="FFFFFF"/>
        </w:rPr>
        <w:t>落实工作作风</w:t>
      </w:r>
      <w:r>
        <w:rPr>
          <w:rFonts w:hint="eastAsia" w:ascii="仿宋_GB2312" w:hAnsi="微软雅黑" w:eastAsia="仿宋_GB2312" w:cs="仿宋_GB2312"/>
          <w:i w:val="0"/>
          <w:caps w:val="0"/>
          <w:color w:val="auto"/>
          <w:spacing w:val="0"/>
          <w:sz w:val="28"/>
          <w:szCs w:val="28"/>
          <w:shd w:val="clear" w:fill="FFFFFF"/>
          <w:lang w:eastAsia="zh-CN"/>
        </w:rPr>
        <w:t>，提高工作</w:t>
      </w:r>
      <w:r>
        <w:rPr>
          <w:rFonts w:hint="eastAsia" w:ascii="仿宋_GB2312" w:hAnsi="微软雅黑" w:eastAsia="仿宋_GB2312" w:cs="仿宋_GB2312"/>
          <w:i w:val="0"/>
          <w:caps w:val="0"/>
          <w:color w:val="auto"/>
          <w:spacing w:val="0"/>
          <w:sz w:val="28"/>
          <w:szCs w:val="28"/>
          <w:shd w:val="clear" w:fill="FFFFFF"/>
        </w:rPr>
        <w:t>质量，确保</w:t>
      </w:r>
      <w:r>
        <w:rPr>
          <w:rFonts w:hint="eastAsia" w:ascii="仿宋_GB2312" w:hAnsi="微软雅黑" w:eastAsia="仿宋_GB2312" w:cs="仿宋_GB2312"/>
          <w:i w:val="0"/>
          <w:caps w:val="0"/>
          <w:color w:val="auto"/>
          <w:spacing w:val="0"/>
          <w:sz w:val="28"/>
          <w:szCs w:val="28"/>
          <w:shd w:val="clear" w:fill="FFFFFF"/>
          <w:lang w:eastAsia="zh-CN"/>
        </w:rPr>
        <w:t>各项工作</w:t>
      </w:r>
      <w:r>
        <w:rPr>
          <w:rFonts w:hint="eastAsia" w:ascii="仿宋_GB2312" w:hAnsi="微软雅黑" w:eastAsia="仿宋_GB2312" w:cs="仿宋_GB2312"/>
          <w:i w:val="0"/>
          <w:caps w:val="0"/>
          <w:color w:val="auto"/>
          <w:spacing w:val="0"/>
          <w:sz w:val="28"/>
          <w:szCs w:val="28"/>
          <w:shd w:val="clear" w:fill="FFFFFF"/>
        </w:rPr>
        <w:t>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textAlignment w:val="auto"/>
        <w:rPr>
          <w:rFonts w:hint="eastAsia" w:ascii="微软雅黑" w:hAnsi="微软雅黑" w:eastAsia="微软雅黑" w:cs="微软雅黑"/>
          <w:i w:val="0"/>
          <w:caps w:val="0"/>
          <w:color w:val="auto"/>
          <w:spacing w:val="0"/>
          <w:sz w:val="21"/>
          <w:szCs w:val="21"/>
        </w:rPr>
      </w:pPr>
      <w:r>
        <w:rPr>
          <w:rFonts w:hint="eastAsia" w:ascii="黑体" w:hAnsi="宋体" w:eastAsia="黑体" w:cs="黑体"/>
          <w:i w:val="0"/>
          <w:caps w:val="0"/>
          <w:color w:val="auto"/>
          <w:spacing w:val="0"/>
          <w:sz w:val="28"/>
          <w:szCs w:val="28"/>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840" w:firstLine="555"/>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840" w:firstLine="555"/>
        <w:textAlignment w:val="auto"/>
        <w:rPr>
          <w:rFonts w:hint="eastAsia" w:ascii="微软雅黑" w:hAnsi="微软雅黑" w:eastAsia="微软雅黑" w:cs="微软雅黑"/>
          <w:i w:val="0"/>
          <w:caps w:val="0"/>
          <w:color w:val="auto"/>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285" w:firstLine="570"/>
        <w:jc w:val="right"/>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285" w:firstLine="570"/>
        <w:jc w:val="right"/>
        <w:textAlignment w:val="auto"/>
        <w:rPr>
          <w:rFonts w:hint="eastAsia" w:ascii="微软雅黑" w:hAnsi="微软雅黑" w:eastAsia="仿宋_GB2312" w:cs="微软雅黑"/>
          <w:i w:val="0"/>
          <w:caps w:val="0"/>
          <w:color w:val="0000FF"/>
          <w:spacing w:val="0"/>
          <w:sz w:val="21"/>
          <w:szCs w:val="21"/>
          <w:lang w:eastAsia="zh-CN"/>
        </w:rPr>
      </w:pPr>
      <w:r>
        <w:rPr>
          <w:rFonts w:hint="eastAsia" w:ascii="仿宋_GB2312" w:hAnsi="微软雅黑" w:eastAsia="仿宋_GB2312" w:cs="仿宋_GB2312"/>
          <w:i w:val="0"/>
          <w:caps w:val="0"/>
          <w:color w:val="auto"/>
          <w:spacing w:val="0"/>
          <w:sz w:val="28"/>
          <w:szCs w:val="28"/>
          <w:shd w:val="clear" w:fill="FFFFFF"/>
        </w:rPr>
        <w:t>淄博经济开发区管理委员会</w:t>
      </w:r>
      <w:r>
        <w:rPr>
          <w:rFonts w:hint="eastAsia" w:ascii="仿宋_GB2312" w:hAnsi="微软雅黑" w:eastAsia="仿宋_GB2312" w:cs="仿宋_GB2312"/>
          <w:i w:val="0"/>
          <w:caps w:val="0"/>
          <w:color w:val="auto"/>
          <w:spacing w:val="0"/>
          <w:sz w:val="28"/>
          <w:szCs w:val="28"/>
          <w:shd w:val="clear" w:fill="FFFFFF"/>
          <w:lang w:eastAsia="zh-CN"/>
        </w:rPr>
        <w:t>产业发展促进局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285" w:firstLine="570"/>
        <w:jc w:val="right"/>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28"/>
          <w:szCs w:val="28"/>
          <w:shd w:val="clear" w:fill="FFFFFF"/>
        </w:rPr>
        <w:t>202</w:t>
      </w:r>
      <w:r>
        <w:rPr>
          <w:rFonts w:hint="eastAsia" w:ascii="仿宋_GB2312" w:hAnsi="微软雅黑" w:eastAsia="仿宋_GB2312" w:cs="仿宋_GB2312"/>
          <w:i w:val="0"/>
          <w:caps w:val="0"/>
          <w:color w:val="auto"/>
          <w:spacing w:val="0"/>
          <w:sz w:val="28"/>
          <w:szCs w:val="28"/>
          <w:shd w:val="clear" w:fill="FFFFFF"/>
          <w:lang w:val="en-US" w:eastAsia="zh-CN"/>
        </w:rPr>
        <w:t>1</w:t>
      </w:r>
      <w:r>
        <w:rPr>
          <w:rFonts w:hint="eastAsia" w:ascii="仿宋_GB2312" w:hAnsi="微软雅黑" w:eastAsia="仿宋_GB2312" w:cs="仿宋_GB2312"/>
          <w:i w:val="0"/>
          <w:caps w:val="0"/>
          <w:color w:val="auto"/>
          <w:spacing w:val="0"/>
          <w:sz w:val="28"/>
          <w:szCs w:val="28"/>
          <w:shd w:val="clear" w:fill="FFFFFF"/>
        </w:rPr>
        <w:t>年</w:t>
      </w:r>
      <w:r>
        <w:rPr>
          <w:rFonts w:hint="eastAsia" w:ascii="仿宋_GB2312" w:hAnsi="微软雅黑" w:eastAsia="仿宋_GB2312" w:cs="仿宋_GB2312"/>
          <w:i w:val="0"/>
          <w:caps w:val="0"/>
          <w:color w:val="auto"/>
          <w:spacing w:val="0"/>
          <w:sz w:val="28"/>
          <w:szCs w:val="28"/>
          <w:shd w:val="clear" w:fill="FFFFFF"/>
          <w:lang w:val="en-US" w:eastAsia="zh-CN"/>
        </w:rPr>
        <w:t>1</w:t>
      </w:r>
      <w:r>
        <w:rPr>
          <w:rFonts w:hint="eastAsia" w:ascii="仿宋_GB2312" w:hAnsi="微软雅黑" w:eastAsia="仿宋_GB2312" w:cs="仿宋_GB2312"/>
          <w:i w:val="0"/>
          <w:caps w:val="0"/>
          <w:color w:val="auto"/>
          <w:spacing w:val="0"/>
          <w:sz w:val="28"/>
          <w:szCs w:val="28"/>
          <w:shd w:val="clear" w:fill="FFFFFF"/>
        </w:rPr>
        <w:t>月</w:t>
      </w:r>
      <w:r>
        <w:rPr>
          <w:rFonts w:hint="eastAsia" w:ascii="仿宋_GB2312" w:hAnsi="微软雅黑" w:eastAsia="仿宋_GB2312" w:cs="仿宋_GB2312"/>
          <w:i w:val="0"/>
          <w:caps w:val="0"/>
          <w:color w:val="auto"/>
          <w:spacing w:val="0"/>
          <w:sz w:val="28"/>
          <w:szCs w:val="28"/>
          <w:shd w:val="clear" w:fill="FFFFFF"/>
          <w:lang w:val="en-US" w:eastAsia="zh-CN"/>
        </w:rPr>
        <w:t>28</w:t>
      </w:r>
      <w:r>
        <w:rPr>
          <w:rFonts w:hint="eastAsia" w:ascii="仿宋_GB2312" w:hAnsi="微软雅黑" w:eastAsia="仿宋_GB2312" w:cs="仿宋_GB2312"/>
          <w:i w:val="0"/>
          <w:caps w:val="0"/>
          <w:color w:val="auto"/>
          <w:spacing w:val="0"/>
          <w:sz w:val="28"/>
          <w:szCs w:val="28"/>
          <w:shd w:val="clear" w:fill="FFFFFF"/>
        </w:rPr>
        <w:t>日</w:t>
      </w:r>
    </w:p>
    <w:p>
      <w:pPr>
        <w:keepNext w:val="0"/>
        <w:keepLines w:val="0"/>
        <w:pageBreakBefore w:val="0"/>
        <w:kinsoku/>
        <w:wordWrap/>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52B56"/>
    <w:rsid w:val="014F4F6D"/>
    <w:rsid w:val="016C769A"/>
    <w:rsid w:val="04967EB6"/>
    <w:rsid w:val="06BD0C19"/>
    <w:rsid w:val="06CF2409"/>
    <w:rsid w:val="0C575559"/>
    <w:rsid w:val="0D581C01"/>
    <w:rsid w:val="0D8A761B"/>
    <w:rsid w:val="11CF1190"/>
    <w:rsid w:val="12D045E7"/>
    <w:rsid w:val="12F27B72"/>
    <w:rsid w:val="13193343"/>
    <w:rsid w:val="157420B7"/>
    <w:rsid w:val="16432C7A"/>
    <w:rsid w:val="16C26B50"/>
    <w:rsid w:val="171E5655"/>
    <w:rsid w:val="17B02920"/>
    <w:rsid w:val="18AD334A"/>
    <w:rsid w:val="1E2D2966"/>
    <w:rsid w:val="20E56E1A"/>
    <w:rsid w:val="21AA472A"/>
    <w:rsid w:val="22265EE6"/>
    <w:rsid w:val="24755DEC"/>
    <w:rsid w:val="27AB15C3"/>
    <w:rsid w:val="29AB385C"/>
    <w:rsid w:val="2BD37490"/>
    <w:rsid w:val="2C220CC9"/>
    <w:rsid w:val="2EBC66FA"/>
    <w:rsid w:val="329E4C49"/>
    <w:rsid w:val="32A77F68"/>
    <w:rsid w:val="349F37D2"/>
    <w:rsid w:val="351A2EC1"/>
    <w:rsid w:val="3DA8370A"/>
    <w:rsid w:val="3F9A1470"/>
    <w:rsid w:val="3FAF7845"/>
    <w:rsid w:val="41E96077"/>
    <w:rsid w:val="442C2FF6"/>
    <w:rsid w:val="44EF7B8E"/>
    <w:rsid w:val="450D6F8D"/>
    <w:rsid w:val="5546056F"/>
    <w:rsid w:val="5A6258D3"/>
    <w:rsid w:val="5AFA2D66"/>
    <w:rsid w:val="5E173734"/>
    <w:rsid w:val="5EA24B3C"/>
    <w:rsid w:val="612445DA"/>
    <w:rsid w:val="63EA3E94"/>
    <w:rsid w:val="68E50D5E"/>
    <w:rsid w:val="6905566A"/>
    <w:rsid w:val="6A2B42BA"/>
    <w:rsid w:val="6CFC66A9"/>
    <w:rsid w:val="6EB6534A"/>
    <w:rsid w:val="6F881503"/>
    <w:rsid w:val="761E1448"/>
    <w:rsid w:val="76ED0FB7"/>
    <w:rsid w:val="7BD72287"/>
    <w:rsid w:val="7D4923FF"/>
    <w:rsid w:val="7E1316D6"/>
    <w:rsid w:val="7E1F58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1740</Words>
  <Characters>1854</Characters>
  <Lines>0</Lines>
  <Paragraphs>0</Paragraphs>
  <TotalTime>2</TotalTime>
  <ScaleCrop>false</ScaleCrop>
  <LinksUpToDate>false</LinksUpToDate>
  <CharactersWithSpaces>1861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Administrator.USER-20160317KP</dc:creator>
  <cp:lastModifiedBy>ㅤㅤㅤㅤㅤㅤㅤㅤㅤㅤㅤㅤ</cp:lastModifiedBy>
  <cp:lastPrinted>2020-07-08T07:32:00Z</cp:lastPrinted>
  <dcterms:modified xsi:type="dcterms:W3CDTF">2021-05-20T09:54:12Z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51AD4AE18AFC47658B326F922E0A51E4</vt:lpwstr>
  </property>
</Properties>
</file>