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9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lang w:eastAsia="zh-CN"/>
        </w:rPr>
        <w:t>淄博经开区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  <w:t>重大建设项目申报指南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</w:pP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一、重大建设项目申报要求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由政府审批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核准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或企业投资的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，对经济社会发展、民生改善有直接、广泛和重要影响的固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定资产投资项目（不包括境外投资项目和对外援助项目）。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新基建项目总投资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5000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万元以上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新兴产业、技术改造、现代服务业、农林水和社会事业项目总投资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亿元以上；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 w:right="0" w:rightChars="0" w:firstLine="0" w:firstLineChars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城市基础设施和能源交通项目总投资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亿元以上；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一般工业项目总投资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亿元以上。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Style w:val="6"/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</w:pPr>
      <w:r>
        <w:rPr>
          <w:rStyle w:val="6"/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 </w:t>
      </w: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二、申报材料清单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项目简介。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项目法人注册文件或项目建设单位证明资料。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主管单位出具的土地、规划、环保等书面证明。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其他有关资料。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</w:pP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三、批准流程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.项目单位根据申报材料清单，准备申报材料；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.项目单位将申报材料提交项目所在镇办或行业主管部门审核；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.项目所在镇办或行业主管部门将申报材料报县发改局汇总初审项目；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区经发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局组织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级项目联审会议；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区经发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局组织项目单位参加市重大项目联审会议，联审会议通过后报市政府研究确定；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区经发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局向项目所在镇办或行业主管部门反馈批准结果。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</w:pP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四、办理时限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每季度联审一次，每半年调整一次。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</w:pP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五、受理机构及联系方式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淄博经济开发区党工委管委会经济发展局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0533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-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7870236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。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</w:pP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六、监督举报方式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淄博经济开发区党工委管委会经济发展局，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0533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-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7876115。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FF1AF8"/>
    <w:rsid w:val="5E3E267A"/>
    <w:rsid w:val="6CE8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2022-01-15T02:18:00Z</dcterms:created>
  <dc:creator>Administrator</dc:creator>
  <cp:lastModifiedBy>一依</cp:lastModifiedBy>
  <dcterms:modified xsi:type="dcterms:W3CDTF">2022-01-18T02:23:03Z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50A1A8146B9F46DDAE3EB02CC2B76949</vt:lpwstr>
  </property>
</Properties>
</file>