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lang w:val="en-US" w:eastAsia="zh-CN"/>
        </w:rPr>
        <w:t>2020年度直达资金拨付情况</w:t>
      </w:r>
      <w:bookmarkStart w:id="0" w:name="_GoBack"/>
      <w:bookmarkEnd w:id="0"/>
    </w:p>
    <w:p>
      <w:pPr>
        <w:ind w:firstLine="640" w:firstLineChars="200"/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2020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年度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经开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区共收到上级下达的直达资金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1751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万元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已支付直达资金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1751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万元，用于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铁山学校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建设工程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13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2021-04-15T02:25:31Z</dcterms:created>
  <dc:creator>Administrator</dc:creator>
  <cp:lastModifiedBy>一、二和三。。。</cp:lastModifiedBy>
  <dcterms:modified xsi:type="dcterms:W3CDTF">2021-04-15T02:33:16Z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6A67221FF36F49C9AAC097E3D22A7C32</vt:lpwstr>
  </property>
</Properties>
</file>