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E538"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333333"/>
          <w:sz w:val="44"/>
          <w:szCs w:val="44"/>
          <w:shd w:val="clear" w:color="auto" w:fill="FFFFFF"/>
        </w:rPr>
      </w:pPr>
    </w:p>
    <w:p w14:paraId="2301E39D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27"/>
          <w:szCs w:val="27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淄博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淄博经济开发区管理委员会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财政局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政府信息公开工作年度报告</w:t>
      </w:r>
    </w:p>
    <w:p w14:paraId="2D97845A">
      <w:pPr>
        <w:widowControl/>
        <w:shd w:val="clear" w:color="auto" w:fill="FFFFFF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</w:p>
    <w:p w14:paraId="241AE9F6">
      <w:pPr>
        <w:widowControl/>
        <w:shd w:val="clear" w:color="auto" w:fill="FFFFFF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本报告所列数据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kern w:val="0"/>
          <w:szCs w:val="32"/>
        </w:rPr>
        <w:t>统计期限自202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</w:rPr>
        <w:t>年1月1日起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Cs w:val="32"/>
        </w:rPr>
        <w:t>至202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</w:rPr>
        <w:t>年12月31日止。如对本报告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内容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有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疑问</w:t>
      </w:r>
      <w:r>
        <w:rPr>
          <w:rFonts w:hint="default" w:ascii="Times New Roman" w:hAnsi="Times New Roman" w:cs="Times New Roman"/>
          <w:kern w:val="0"/>
          <w:szCs w:val="32"/>
        </w:rPr>
        <w:t>，请与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</w:rPr>
        <w:t>财政局联系（地址：淄博市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复兴路与重庆路交叉口淄博人力资源市场3号楼</w:t>
      </w:r>
      <w:r>
        <w:rPr>
          <w:rFonts w:hint="default" w:ascii="Times New Roman" w:hAnsi="Times New Roman" w:cs="Times New Roman"/>
          <w:kern w:val="0"/>
          <w:szCs w:val="32"/>
        </w:rPr>
        <w:t>；邮编：255000；电话：0533-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7870237</w:t>
      </w:r>
      <w:r>
        <w:rPr>
          <w:rFonts w:hint="default" w:ascii="Times New Roman" w:hAnsi="Times New Roman" w:cs="Times New Roman"/>
          <w:kern w:val="0"/>
          <w:szCs w:val="32"/>
        </w:rPr>
        <w:t>；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电子邮箱：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zibojingkaiqucaizhengju@zb.shandong.cn&gt;</w:t>
      </w:r>
      <w:r>
        <w:rPr>
          <w:rFonts w:hint="default" w:ascii="Times New Roman" w:hAnsi="Times New Roman" w:cs="Times New Roman"/>
          <w:kern w:val="0"/>
          <w:szCs w:val="32"/>
        </w:rPr>
        <w:t>）。</w:t>
      </w:r>
    </w:p>
    <w:p w14:paraId="721752D5">
      <w:pPr>
        <w:widowControl/>
        <w:shd w:val="clear" w:color="auto" w:fill="FFFFFF"/>
        <w:ind w:firstLine="632" w:firstLineChars="200"/>
        <w:rPr>
          <w:rFonts w:hint="default" w:ascii="Times New Roman" w:hAnsi="Times New Roman" w:eastAsia="黑体" w:cs="Times New Roman"/>
          <w:kern w:val="0"/>
          <w:sz w:val="27"/>
          <w:szCs w:val="27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一、总体情况</w:t>
      </w:r>
    </w:p>
    <w:p w14:paraId="310DAB03">
      <w:pPr>
        <w:widowControl/>
        <w:shd w:val="clear" w:color="auto" w:fill="FFFFFF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  <w:highlight w:val="none"/>
        </w:rPr>
        <w:t>年，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全面贯彻落实党的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二十大和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二十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届三中全会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精神，围绕财政工作中心和公众关切事项，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坚持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</w:rPr>
        <w:t>“以公开为常态，不公开为例外”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的公开原则，</w:t>
      </w:r>
      <w:r>
        <w:rPr>
          <w:rFonts w:hint="eastAsia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持续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优化公开内容和</w:t>
      </w:r>
      <w:r>
        <w:rPr>
          <w:rFonts w:hint="eastAsia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栏目设定</w:t>
      </w:r>
      <w:r>
        <w:rPr>
          <w:rFonts w:hint="default" w:ascii="Times New Roman" w:hAnsi="Times New Roman" w:cs="Times New Roman"/>
          <w:b w:val="0"/>
          <w:bCs w:val="0"/>
          <w:kern w:val="0"/>
          <w:szCs w:val="32"/>
          <w:highlight w:val="none"/>
          <w:lang w:eastAsia="zh-CN"/>
        </w:rPr>
        <w:t>，完善公开审核机制，推动财政信息公开水平进一步提升。</w:t>
      </w:r>
    </w:p>
    <w:p w14:paraId="09CD3111">
      <w:pPr>
        <w:widowControl/>
        <w:numPr>
          <w:ilvl w:val="0"/>
          <w:numId w:val="0"/>
        </w:numPr>
        <w:shd w:val="clear" w:color="auto" w:fill="FFFFFF"/>
        <w:ind w:firstLine="632" w:firstLineChars="200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1. 主动公开方面。</w:t>
      </w:r>
    </w:p>
    <w:p w14:paraId="2BC9F1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年，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共制发行政规范性文件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件，普通政府文件0件。按规定节点公开202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年财政决算和202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年财政预算各1件，按月公开财政收支运行情况12件次，按季度公开政府集中采购实施情况4件次，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动态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更新行政事业性收费目录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件、全国政府性基金目录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  <w:lang w:val="en-US" w:eastAsia="zh-CN"/>
        </w:rPr>
        <w:t>件。</w:t>
      </w:r>
    </w:p>
    <w:p w14:paraId="3B19DCD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2. 依申请公开工作方面。</w:t>
      </w:r>
    </w:p>
    <w:p w14:paraId="588CCA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eastAsia="zh-CN"/>
        </w:rPr>
        <w:t>，通过网上系统、现场申请、信件邮寄等方式收到政府信息公开申请</w:t>
      </w:r>
      <w:r>
        <w:rPr>
          <w:rFonts w:hint="eastAsia" w:ascii="Times New Roman" w:hAnsi="Times New Roman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  <w:lang w:val="en-US" w:eastAsia="zh-CN"/>
        </w:rPr>
        <w:t>件，同比增长</w:t>
      </w:r>
      <w:r>
        <w:rPr>
          <w:rFonts w:hint="eastAsia" w:ascii="Times New Roman" w:hAnsi="Times New Roman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  <w:lang w:val="en-US" w:eastAsia="zh-CN"/>
        </w:rPr>
        <w:t>%，全部依法依规予以办理。未发生因依申请公开引发的行政复议、行政诉讼案件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较好的保障了企业和群众获取政府信息的权利。</w:t>
      </w:r>
    </w:p>
    <w:p w14:paraId="24D8723D">
      <w:pPr>
        <w:autoSpaceDE w:val="0"/>
        <w:autoSpaceDN w:val="0"/>
        <w:adjustRightInd w:val="0"/>
        <w:ind w:firstLine="632" w:firstLineChars="200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3. 政府信息管理方面</w:t>
      </w:r>
    </w:p>
    <w:p w14:paraId="0D58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聚焦“重点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+规律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动态更新政府信息主动公开目录，明确责任单位和公开时限，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重点关注预决算公开、财政收支、政府采购等财政数据的信息公开情况，建立旬提示、季调度的政务公开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机制，对动态更新栏目即变即改、定期更新栏目规律维护。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聚焦“公开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+审查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”，</w:t>
      </w:r>
      <w:r>
        <w:rPr>
          <w:rFonts w:hint="default" w:ascii="Times New Roman" w:hAnsi="Times New Roman" w:cs="Times New Roman"/>
          <w:kern w:val="0"/>
          <w:szCs w:val="32"/>
        </w:rPr>
        <w:t>严格落实信息发布“三审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一校</w:t>
      </w:r>
      <w:r>
        <w:rPr>
          <w:rFonts w:hint="default" w:ascii="Times New Roman" w:hAnsi="Times New Roman" w:cs="Times New Roman"/>
          <w:kern w:val="0"/>
          <w:szCs w:val="32"/>
        </w:rPr>
        <w:t>”责任制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加强“科室初审—科长复审—领导终审—办公室核校”的全流程信息管控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，确保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“涉密信息不上网、上网信息不涉密、公开信息已审核、审核信息必准确”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严格落实政府信息生命周期管理要求，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特别对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规范性文件标注有效期限，及时清理失效文件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，确保公开信息的有效性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4E8E27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4. 平台建设方面</w:t>
      </w:r>
    </w:p>
    <w:p w14:paraId="40DAF50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Cs w:val="32"/>
          <w:lang w:val="en-US" w:eastAsia="zh-CN"/>
        </w:rPr>
        <w:t>根据区管委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办公室工作部署，及时调整优化政府信息公开平台栏目设置；充分发挥政务新媒体推介宣传作用，第一时间推送财政工作动态</w:t>
      </w:r>
      <w:r>
        <w:rPr>
          <w:rFonts w:hint="default" w:ascii="Times New Roman" w:hAnsi="Times New Roman" w:cs="Times New Roman"/>
          <w:b w:val="0"/>
          <w:bCs/>
          <w:szCs w:val="32"/>
          <w:lang w:val="en-US" w:eastAsia="zh-CN"/>
        </w:rPr>
        <w:t>。</w:t>
      </w:r>
    </w:p>
    <w:p w14:paraId="772652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ind w:firstLine="632" w:firstLineChars="200"/>
        <w:textAlignment w:val="auto"/>
        <w:rPr>
          <w:rFonts w:hint="default" w:ascii="Times New Roman" w:hAnsi="Times New Roman" w:eastAsia="楷体_GB2312" w:cs="Times New Roman"/>
          <w:b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Cs w:val="32"/>
          <w:lang w:val="en-US" w:eastAsia="zh-CN"/>
        </w:rPr>
        <w:t>5. 监督保障方面</w:t>
      </w:r>
    </w:p>
    <w:p w14:paraId="7163BB79">
      <w:pPr>
        <w:widowControl/>
        <w:shd w:val="clear" w:color="auto" w:fill="FFFFFF"/>
        <w:ind w:firstLine="632" w:firstLineChars="200"/>
        <w:rPr>
          <w:rFonts w:hint="default" w:ascii="Times New Roman" w:hAnsi="Times New Roman" w:eastAsia="仿宋_GB2312" w:cs="Times New Roman"/>
          <w:b w:val="0"/>
          <w:bCs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 w:val="0"/>
          <w:szCs w:val="32"/>
          <w:lang w:eastAsia="zh-CN"/>
        </w:rPr>
        <w:t>一是</w:t>
      </w:r>
      <w:r>
        <w:rPr>
          <w:rFonts w:hint="default" w:ascii="Times New Roman" w:hAnsi="Times New Roman" w:cs="Times New Roman"/>
          <w:b w:val="0"/>
          <w:bCs/>
          <w:szCs w:val="32"/>
          <w:lang w:eastAsia="zh-CN"/>
        </w:rPr>
        <w:t>强化组织领导。根据工作调整和人员变动</w:t>
      </w:r>
      <w:r>
        <w:rPr>
          <w:rFonts w:hint="default" w:ascii="Times New Roman" w:hAnsi="Times New Roman" w:cs="Times New Roman"/>
          <w:szCs w:val="32"/>
        </w:rPr>
        <w:t>及时调整局政务公开工作领导小组，</w:t>
      </w:r>
      <w:r>
        <w:rPr>
          <w:rFonts w:hint="default" w:ascii="Times New Roman" w:hAnsi="Times New Roman" w:cs="Times New Roman"/>
          <w:szCs w:val="32"/>
          <w:lang w:eastAsia="zh-CN"/>
        </w:rPr>
        <w:t>明确各科室单位政务公开联络员，</w:t>
      </w:r>
      <w:r>
        <w:rPr>
          <w:rFonts w:hint="default" w:ascii="Times New Roman" w:hAnsi="Times New Roman" w:cs="Times New Roman"/>
          <w:szCs w:val="32"/>
        </w:rPr>
        <w:t>将政务公开工作情况纳入局内部控制考评管理体系，切实保障政务公开工作</w:t>
      </w:r>
      <w:r>
        <w:rPr>
          <w:rFonts w:hint="default" w:ascii="Times New Roman" w:hAnsi="Times New Roman" w:cs="Times New Roman"/>
          <w:szCs w:val="32"/>
          <w:lang w:eastAsia="zh-CN"/>
        </w:rPr>
        <w:t>有序</w:t>
      </w:r>
      <w:r>
        <w:rPr>
          <w:rFonts w:hint="default" w:ascii="Times New Roman" w:hAnsi="Times New Roman" w:cs="Times New Roman"/>
          <w:szCs w:val="32"/>
        </w:rPr>
        <w:t>推进。</w:t>
      </w:r>
      <w:r>
        <w:rPr>
          <w:rFonts w:hint="default" w:ascii="Times New Roman" w:hAnsi="Times New Roman" w:cs="Times New Roman"/>
          <w:b/>
          <w:bCs/>
          <w:szCs w:val="32"/>
          <w:lang w:eastAsia="zh-CN"/>
        </w:rPr>
        <w:t>二是</w:t>
      </w:r>
      <w:r>
        <w:rPr>
          <w:rFonts w:hint="default" w:ascii="Times New Roman" w:hAnsi="Times New Roman" w:cs="Times New Roman"/>
          <w:szCs w:val="32"/>
          <w:lang w:eastAsia="zh-CN"/>
        </w:rPr>
        <w:t>强化监督指导。政务公开领导小组办公室负责局政务公开日常工作，严格按照政务公开基本目录规定的时间节点梳理公开事项，协调</w:t>
      </w:r>
      <w:r>
        <w:rPr>
          <w:rFonts w:hint="eastAsia" w:ascii="Times New Roman" w:hAnsi="Times New Roman" w:cs="Times New Roman"/>
          <w:szCs w:val="32"/>
          <w:lang w:eastAsia="zh-CN"/>
        </w:rPr>
        <w:t>配合</w:t>
      </w:r>
      <w:r>
        <w:rPr>
          <w:rFonts w:hint="default" w:ascii="Times New Roman" w:hAnsi="Times New Roman" w:cs="Times New Roman"/>
          <w:szCs w:val="32"/>
          <w:lang w:eastAsia="zh-CN"/>
        </w:rPr>
        <w:t>相关责任科室</w:t>
      </w:r>
      <w:r>
        <w:rPr>
          <w:rFonts w:hint="eastAsia" w:ascii="Times New Roman" w:hAnsi="Times New Roman" w:cs="Times New Roman"/>
          <w:szCs w:val="32"/>
          <w:lang w:eastAsia="zh-CN"/>
        </w:rPr>
        <w:t>及时公开应公开信息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p w14:paraId="374F92A8">
      <w:pPr>
        <w:pStyle w:val="5"/>
        <w:widowControl/>
        <w:shd w:val="clear" w:color="auto" w:fill="FFFFFF"/>
        <w:spacing w:beforeAutospacing="0" w:afterAutospacing="0"/>
        <w:ind w:firstLine="632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  <w:gridCol w:w="2410"/>
        <w:gridCol w:w="1843"/>
      </w:tblGrid>
      <w:tr w14:paraId="313DD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75FB87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14:paraId="0EEF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240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4FB0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B799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3287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现行有效件数</w:t>
            </w:r>
          </w:p>
        </w:tc>
      </w:tr>
      <w:tr w14:paraId="0AC9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89D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2C7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7818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CF0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0</w:t>
            </w:r>
          </w:p>
        </w:tc>
      </w:tr>
      <w:tr w14:paraId="3A17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23F2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152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2809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499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75A9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D60443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1159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C7D3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AC1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488C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158C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242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A6A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28EFC9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30A0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53EF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6193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 w14:paraId="5596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5328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05F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3B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C51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E5E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E9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90E140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523E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714A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448C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4989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4076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BDF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C13FDC1">
      <w:pP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6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96"/>
        <w:gridCol w:w="2977"/>
        <w:gridCol w:w="709"/>
        <w:gridCol w:w="567"/>
        <w:gridCol w:w="567"/>
        <w:gridCol w:w="709"/>
        <w:gridCol w:w="708"/>
        <w:gridCol w:w="709"/>
        <w:gridCol w:w="584"/>
      </w:tblGrid>
      <w:tr w14:paraId="2DE2F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6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09552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（本列数据的勾稽关系为：第一项加第二项之和，</w:t>
            </w:r>
          </w:p>
          <w:p w14:paraId="2EEC3385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等于第三项加第四项之和）</w:t>
            </w:r>
          </w:p>
        </w:tc>
        <w:tc>
          <w:tcPr>
            <w:tcW w:w="455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CD99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申请人情况</w:t>
            </w:r>
          </w:p>
        </w:tc>
      </w:tr>
      <w:tr w14:paraId="61F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6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EAF6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099B1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26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0B7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58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A09B3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</w:tr>
      <w:tr w14:paraId="18B5A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506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0F72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4B8F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B1423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商业</w:t>
            </w:r>
          </w:p>
          <w:p w14:paraId="13FB5E22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28C17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科研</w:t>
            </w:r>
          </w:p>
          <w:p w14:paraId="5B9B49A0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D7F40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社会</w:t>
            </w:r>
          </w:p>
          <w:p w14:paraId="46039E99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公益</w:t>
            </w:r>
          </w:p>
          <w:p w14:paraId="12BBCE9C">
            <w:pPr>
              <w:widowControl/>
              <w:spacing w:line="320" w:lineRule="exact"/>
              <w:ind w:left="-161" w:leftChars="-51" w:right="-161" w:rightChars="-5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099B9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法律</w:t>
            </w:r>
          </w:p>
          <w:p w14:paraId="05D1CEF3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服务</w:t>
            </w:r>
          </w:p>
          <w:p w14:paraId="4EEC570D">
            <w:pPr>
              <w:widowControl/>
              <w:spacing w:line="320" w:lineRule="exact"/>
              <w:ind w:left="-160" w:leftChars="-51" w:right="-161" w:rightChars="-51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机构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9239">
            <w:pPr>
              <w:widowControl/>
              <w:spacing w:line="360" w:lineRule="exact"/>
              <w:ind w:left="-94" w:leftChars="-30" w:right="-202" w:rightChars="-64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</w:tc>
        <w:tc>
          <w:tcPr>
            <w:tcW w:w="58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7730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A4BA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53445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D80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6BA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153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6AD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202E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A077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D8B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519D9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6E63E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DF5A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213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BEB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E83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A4A8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D72C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C5AB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1E3E8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0CB7C">
            <w:pPr>
              <w:widowControl/>
              <w:spacing w:after="18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EF251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4AE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EE76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5242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C4F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D6E3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F14B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B69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F8CD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CE061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592D1">
            <w:pPr>
              <w:widowControl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72A9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64D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6E58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B24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1D9B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558C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D57F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46532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613E7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36553">
            <w:pPr>
              <w:widowControl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E2CFD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83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E69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B3AA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D55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616C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D17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81FE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3CA4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A968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48C4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A8DC1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7D0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B6C6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38E0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D02F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C7EE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BAB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4311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5B50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6255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B9F8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C3DDF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1F4F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F39F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259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C844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6A0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3BE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C94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6D375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5E293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459AC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EE4B1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651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0E95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616F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8FFF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836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548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1DC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5DE0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738C7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E8049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E92E1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6A0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E20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5EC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B306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D69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F5E7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FDF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6196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1DC99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8CD1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CFCD5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FFF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1AF4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B085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3B08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FB27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6C23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3BA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81A0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C845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0DC3E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77267">
            <w:pPr>
              <w:widowControl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D4B6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9269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5E9A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B7EE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6E4F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CC77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5BB7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184F3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D9DEC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4D1D8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61C12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2E6E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24E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78C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69A6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F2D0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0D1E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4F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973F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F81C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12576">
            <w:pPr>
              <w:widowControl/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F7716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01B9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030E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DC42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F5B7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6E20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4F07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3A3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5C57E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1F96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C1C70">
            <w:pPr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2F0B6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C2B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86C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1CF8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32E0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9490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6344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91D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4BED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41C16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A2072">
            <w:pPr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E133D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07BC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06E0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CE6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83B1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AD93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8C1B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89B9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5C70D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60C40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AF56F">
            <w:pPr>
              <w:widowControl/>
              <w:spacing w:line="200" w:lineRule="exact"/>
              <w:ind w:left="-161" w:leftChars="-5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B00E2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71FA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BE4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4C10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BEBC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081B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8737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591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5CCDB1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699BF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647A7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55563">
            <w:pPr>
              <w:widowControl/>
              <w:spacing w:line="2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E71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63E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40AF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0100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6B1A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427E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AFC5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66E99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D4594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FC6F9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676C1">
            <w:pPr>
              <w:widowControl/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093F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042F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2763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486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A5D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9241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A3D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62223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21491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32A44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D04A4">
            <w:pPr>
              <w:widowControl/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CFE1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029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131A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C39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AE0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191F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BC71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CDB2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AF12A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1520A">
            <w:pPr>
              <w:spacing w:line="20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C840E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5.要求行政机关确认或重新</w:t>
            </w:r>
          </w:p>
          <w:p w14:paraId="69D48CEC">
            <w:pPr>
              <w:widowControl/>
              <w:spacing w:line="300" w:lineRule="exact"/>
              <w:ind w:firstLine="206" w:firstLineChars="1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出具已获取信息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991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54D2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C78A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E28C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64BB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B3A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EA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B2A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F17E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90DD2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DD76C">
            <w:pPr>
              <w:widowControl/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503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DBDE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D9B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6792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F2BB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2C7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FF6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7EDE5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FD0E8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E0603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721F5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75E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5A77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8414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425F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C239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0CBC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D49B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3043E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68234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6EE8A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C21EA"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3.其他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D2E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C12B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FB6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473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7657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8890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922D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 w14:paraId="04B2D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5E639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45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4816F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4BA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FF13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F797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7A27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588D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B72D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852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5BBB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4EF9C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773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CB3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84F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625C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59E8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24C9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2B9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743C0A4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4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644"/>
        <w:gridCol w:w="567"/>
        <w:gridCol w:w="709"/>
        <w:gridCol w:w="568"/>
        <w:gridCol w:w="532"/>
        <w:gridCol w:w="605"/>
        <w:gridCol w:w="605"/>
        <w:gridCol w:w="605"/>
        <w:gridCol w:w="605"/>
        <w:gridCol w:w="605"/>
        <w:gridCol w:w="605"/>
        <w:gridCol w:w="605"/>
        <w:gridCol w:w="606"/>
        <w:gridCol w:w="778"/>
      </w:tblGrid>
      <w:tr w14:paraId="21C09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F420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15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3A40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行政诉讼</w:t>
            </w:r>
          </w:p>
        </w:tc>
      </w:tr>
      <w:tr w14:paraId="5AA8A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42B96">
            <w:pPr>
              <w:widowControl/>
              <w:ind w:left="-224" w:leftChars="-71" w:right="-255" w:rightChars="-8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0147F97B">
            <w:pPr>
              <w:widowControl/>
              <w:ind w:left="-224" w:leftChars="-71" w:right="-255" w:rightChars="-8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04C51">
            <w:pPr>
              <w:widowControl/>
              <w:ind w:left="-65" w:leftChars="-21" w:right="-199" w:rightChars="-63" w:hanging="1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1E7321EE">
            <w:pPr>
              <w:widowControl/>
              <w:ind w:left="-65" w:leftChars="-21" w:right="-199" w:rightChars="-63" w:hanging="1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9C81C">
            <w:pPr>
              <w:widowControl/>
              <w:ind w:left="-123" w:leftChars="-39" w:right="-145" w:rightChars="-46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 w14:paraId="5D2102F6">
            <w:pPr>
              <w:widowControl/>
              <w:ind w:left="-123" w:leftChars="-39" w:right="-145" w:rightChars="-4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6B80F">
            <w:pPr>
              <w:widowControl/>
              <w:ind w:left="-176" w:leftChars="-56" w:right="-176" w:rightChars="-56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 w14:paraId="5E694B10">
            <w:pPr>
              <w:widowControl/>
              <w:ind w:left="-176" w:leftChars="-56" w:right="-176" w:rightChars="-56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23B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</w:t>
            </w:r>
          </w:p>
          <w:p w14:paraId="24AEB2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计</w:t>
            </w:r>
          </w:p>
        </w:tc>
        <w:tc>
          <w:tcPr>
            <w:tcW w:w="29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143A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1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6114D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复议后起诉</w:t>
            </w:r>
            <w:bookmarkEnd w:id="9"/>
          </w:p>
        </w:tc>
      </w:tr>
      <w:tr w14:paraId="60015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748C4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B648B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57A7E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39D3F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16B1F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B2C4E">
            <w:pPr>
              <w:widowControl/>
              <w:ind w:left="-158" w:leftChars="-50" w:right="-189" w:rightChars="-6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22061047">
            <w:pPr>
              <w:widowControl/>
              <w:ind w:left="-158" w:leftChars="-50" w:right="-189" w:rightChars="-6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AAC04">
            <w:pPr>
              <w:widowControl/>
              <w:ind w:left="-129" w:leftChars="-41" w:right="-132" w:rightChars="-42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5D3E6FCA">
            <w:pPr>
              <w:widowControl/>
              <w:ind w:left="-129" w:leftChars="-41" w:right="-132" w:rightChars="-42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E2BEF">
            <w:pPr>
              <w:widowControl/>
              <w:ind w:left="-189" w:leftChars="-60" w:right="-205" w:rightChars="-6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 w14:paraId="108B0D71">
            <w:pPr>
              <w:widowControl/>
              <w:ind w:left="-189" w:leftChars="-60" w:right="-205" w:rightChars="-65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5773E">
            <w:pPr>
              <w:widowControl/>
              <w:ind w:left="-246" w:leftChars="-78" w:right="-230" w:rightChars="-73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 w14:paraId="109BEA50">
            <w:pPr>
              <w:widowControl/>
              <w:ind w:left="-246" w:leftChars="-78" w:right="-230" w:rightChars="-73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C4D4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30B22">
            <w:pPr>
              <w:widowControl/>
              <w:ind w:left="-148" w:leftChars="-47" w:right="-116" w:rightChars="-37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6543EBB4">
            <w:pPr>
              <w:widowControl/>
              <w:ind w:left="-148" w:leftChars="-47" w:right="-116" w:rightChars="-37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CB928">
            <w:pPr>
              <w:widowControl/>
              <w:ind w:left="-205" w:leftChars="-65" w:right="-186" w:rightChars="-59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  <w:p w14:paraId="0E1A0EE3">
            <w:pPr>
              <w:widowControl/>
              <w:ind w:left="-205" w:leftChars="-65" w:right="-186" w:rightChars="-59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3D247">
            <w:pPr>
              <w:widowControl/>
              <w:ind w:left="-261" w:leftChars="-83" w:right="-202" w:rightChars="-64" w:hanging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其他</w:t>
            </w:r>
          </w:p>
          <w:p w14:paraId="3F8E7364">
            <w:pPr>
              <w:widowControl/>
              <w:ind w:left="-261" w:leftChars="-83" w:right="-202" w:rightChars="-64" w:hanging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C0E2B">
            <w:pPr>
              <w:widowControl/>
              <w:ind w:left="-102" w:leftChars="-33" w:right="-158" w:rightChars="-50" w:hanging="2" w:hangingChars="1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尚未</w:t>
            </w:r>
          </w:p>
          <w:p w14:paraId="61323786">
            <w:pPr>
              <w:widowControl/>
              <w:ind w:left="-102" w:leftChars="-33" w:right="-158" w:rightChars="-50" w:hanging="2" w:hangingChars="1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审结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F4A29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总计</w:t>
            </w:r>
          </w:p>
        </w:tc>
      </w:tr>
      <w:tr w14:paraId="48E7EF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B0B16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FD3C5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CBDF5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A1AD7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3EC0D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E4CDF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3DB8C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2C034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2554F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C27E7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C1B2A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289F2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BE4B4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DFFE0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5FDCB">
            <w:pPr>
              <w:widowControl/>
              <w:spacing w:after="1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14:paraId="0C8B06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五、存在的主要问题及改进情况</w:t>
      </w:r>
    </w:p>
    <w:p w14:paraId="00A3F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随着工作调整和情况变化，政务公开网站中部分往年开设的公开栏目已不顺应最新工作要求，出现无法保障更新或</w:t>
      </w:r>
      <w:r>
        <w:rPr>
          <w:rFonts w:hint="eastAsia" w:ascii="Times New Roman" w:hAnsi="Times New Roman" w:cs="Times New Roman"/>
          <w:lang w:eastAsia="zh-CN"/>
        </w:rPr>
        <w:t>公开信息</w:t>
      </w:r>
      <w:r>
        <w:rPr>
          <w:rFonts w:hint="default" w:ascii="Times New Roman" w:hAnsi="Times New Roman" w:cs="Times New Roman"/>
          <w:lang w:eastAsia="zh-CN"/>
        </w:rPr>
        <w:t>质量不高的情况。对此，</w:t>
      </w:r>
      <w:r>
        <w:rPr>
          <w:rFonts w:hint="default" w:ascii="Times New Roman" w:hAnsi="Times New Roman" w:cs="Times New Roman"/>
        </w:rPr>
        <w:t>在市政府政务公开</w:t>
      </w:r>
      <w:r>
        <w:rPr>
          <w:rFonts w:hint="eastAsia" w:ascii="Times New Roman" w:hAnsi="Times New Roman" w:cs="Times New Roman"/>
          <w:lang w:eastAsia="zh-CN"/>
        </w:rPr>
        <w:t>办公室</w:t>
      </w:r>
      <w:r>
        <w:rPr>
          <w:rFonts w:hint="default" w:ascii="Times New Roman" w:hAnsi="Times New Roman" w:cs="Times New Roman"/>
        </w:rPr>
        <w:t>指导下，</w:t>
      </w:r>
      <w:r>
        <w:rPr>
          <w:rFonts w:hint="eastAsia" w:ascii="Times New Roman" w:hAnsi="Times New Roman" w:cs="Times New Roman"/>
          <w:lang w:eastAsia="zh-CN"/>
        </w:rPr>
        <w:t>淄博经开区财政局对门户网站和政务公开专栏</w:t>
      </w:r>
      <w:r>
        <w:rPr>
          <w:rFonts w:hint="default" w:ascii="Times New Roman" w:hAnsi="Times New Roman" w:cs="Times New Roman"/>
          <w:lang w:eastAsia="zh-CN"/>
        </w:rPr>
        <w:t>开展</w:t>
      </w:r>
      <w:r>
        <w:rPr>
          <w:rFonts w:hint="default" w:ascii="Times New Roman" w:hAnsi="Times New Roman" w:cs="Times New Roman"/>
          <w:lang w:val="en-US" w:eastAsia="zh-CN"/>
        </w:rPr>
        <w:t>全面</w:t>
      </w:r>
      <w:r>
        <w:rPr>
          <w:rFonts w:hint="eastAsia" w:ascii="Times New Roman" w:hAnsi="Times New Roman" w:cs="Times New Roman"/>
          <w:lang w:val="en-US" w:eastAsia="zh-CN"/>
        </w:rPr>
        <w:t>梳理排查</w:t>
      </w:r>
      <w:r>
        <w:rPr>
          <w:rFonts w:hint="default" w:ascii="Times New Roman" w:hAnsi="Times New Roman" w:cs="Times New Roman"/>
          <w:lang w:val="en-US" w:eastAsia="zh-CN"/>
        </w:rPr>
        <w:t>2次，对应更新维护的栏目重点关注、及时更新，对内容相似或重复的栏目清理整合，同时，对有最新要求的事项及时增设新栏目，不断提升政务公开质效。</w:t>
      </w:r>
    </w:p>
    <w:p w14:paraId="097E1A3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六、其他需要报告的事项</w:t>
      </w:r>
    </w:p>
    <w:p w14:paraId="4E463E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收取信息处理费情况。</w:t>
      </w:r>
      <w:r>
        <w:rPr>
          <w:rFonts w:hint="default" w:ascii="Times New Roman" w:hAnsi="Times New Roman" w:cs="Times New Roman"/>
          <w:kern w:val="0"/>
          <w:szCs w:val="32"/>
        </w:rPr>
        <w:t>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</w:rPr>
        <w:t>年，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</w:rPr>
        <w:t>财政局不存在收取信息处理费情况。</w:t>
      </w:r>
    </w:p>
    <w:p w14:paraId="53830E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人大代表建议和政协委员提案办理结果公开情况。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年，</w:t>
      </w:r>
      <w:r>
        <w:rPr>
          <w:rFonts w:hint="eastAsia" w:ascii="Times New Roman" w:hAnsi="Times New Roman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</w:rPr>
        <w:t>财政局</w:t>
      </w:r>
      <w:r>
        <w:rPr>
          <w:rFonts w:hint="default" w:ascii="Times New Roman" w:hAnsi="Times New Roman" w:cs="Times New Roman"/>
          <w:kern w:val="0"/>
          <w:szCs w:val="32"/>
        </w:rPr>
        <w:t>共办理人大代表建议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32"/>
        </w:rPr>
        <w:t>件（答复主动公开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件，依申请公开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件），政协委员提案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件（答复主动公开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件，依申请公开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Cs w:val="32"/>
        </w:rPr>
        <w:t>件），主动公开答复均已进行公开。</w:t>
      </w:r>
    </w:p>
    <w:p w14:paraId="62C95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创新实践情况。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202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FangSong_GB2312" w:cs="Times New Roman"/>
          <w:sz w:val="32"/>
          <w:lang w:val="en-US" w:eastAsia="zh-CN"/>
        </w:rPr>
        <w:t>年，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淄博经开区财政局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积极响应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区工委、管委会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部署要求，</w:t>
      </w:r>
      <w:r>
        <w:rPr>
          <w:rFonts w:hint="default" w:ascii="Times New Roman" w:hAnsi="Times New Roman" w:eastAsia="FangSong_GB2312" w:cs="Times New Roman"/>
          <w:sz w:val="32"/>
        </w:rPr>
        <w:t>聚焦“提效率争先锋、提效能争先例、提效益争先进”</w:t>
      </w:r>
      <w:r>
        <w:rPr>
          <w:rFonts w:hint="default" w:ascii="Times New Roman" w:hAnsi="Times New Roman" w:eastAsia="FangSong_GB2312" w:cs="Times New Roman"/>
          <w:sz w:val="32"/>
          <w:lang w:eastAsia="zh-CN"/>
        </w:rPr>
        <w:t>活动</w:t>
      </w:r>
      <w:r>
        <w:rPr>
          <w:rFonts w:hint="default" w:ascii="Times New Roman" w:hAnsi="Times New Roman" w:eastAsia="FangSong_GB2312" w:cs="Times New Roman"/>
          <w:sz w:val="32"/>
        </w:rPr>
        <w:t>主题，第一时间主动推送财政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工作动态</w:t>
      </w:r>
      <w:r>
        <w:rPr>
          <w:rFonts w:hint="default" w:ascii="Times New Roman" w:hAnsi="Times New Roman" w:eastAsia="FangSong_GB2312" w:cs="Times New Roman"/>
          <w:sz w:val="32"/>
        </w:rPr>
        <w:t>，让用户足不出户了解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最新</w:t>
      </w:r>
      <w:r>
        <w:rPr>
          <w:rFonts w:hint="default" w:ascii="Times New Roman" w:hAnsi="Times New Roman" w:eastAsia="FangSong_GB2312" w:cs="Times New Roman"/>
          <w:sz w:val="32"/>
        </w:rPr>
        <w:t>政策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变动</w:t>
      </w:r>
      <w:r>
        <w:rPr>
          <w:rFonts w:hint="default" w:ascii="Times New Roman" w:hAnsi="Times New Roman" w:eastAsia="FangSong_GB2312" w:cs="Times New Roman"/>
          <w:sz w:val="32"/>
        </w:rPr>
        <w:t>、财政信息、惠农政策、政府采购等重点领域热点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事项，</w:t>
      </w:r>
      <w:r>
        <w:rPr>
          <w:rFonts w:hint="default" w:ascii="Times New Roman" w:hAnsi="Times New Roman" w:eastAsia="FangSong_GB2312" w:cs="Times New Roman"/>
          <w:sz w:val="32"/>
        </w:rPr>
        <w:t>全年发布</w:t>
      </w:r>
      <w:r>
        <w:rPr>
          <w:rFonts w:hint="eastAsia" w:ascii="Times New Roman" w:hAnsi="Times New Roman" w:eastAsia="FangSong_GB2312" w:cs="Times New Roman"/>
          <w:sz w:val="32"/>
          <w:lang w:eastAsia="zh-CN"/>
        </w:rPr>
        <w:t>原创信息</w:t>
      </w:r>
      <w:r>
        <w:rPr>
          <w:rFonts w:hint="eastAsia" w:ascii="Times New Roman" w:hAnsi="Times New Roman" w:eastAsia="FangSong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FangSong_GB2312" w:cs="Times New Roman"/>
          <w:sz w:val="32"/>
        </w:rPr>
        <w:t>余篇，推进各项工作提效制胜、争先出彩。</w:t>
      </w:r>
    </w:p>
    <w:p w14:paraId="488B3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b/>
          <w:bCs/>
          <w:color w:val="FF0000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落实上级年度政务公开工作方案。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根据</w:t>
      </w:r>
      <w:r>
        <w:rPr>
          <w:rFonts w:hint="default" w:ascii="Times New Roman" w:hAnsi="Times New Roman" w:cs="Times New Roman"/>
          <w:kern w:val="0"/>
          <w:szCs w:val="32"/>
        </w:rPr>
        <w:t>《202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</w:rPr>
        <w:t>年淄博市政务公开工作方案》有关要求，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财政局第一时间对照</w:t>
      </w:r>
      <w:r>
        <w:rPr>
          <w:rFonts w:hint="default" w:ascii="Times New Roman" w:hAnsi="Times New Roman" w:cs="Times New Roman"/>
          <w:kern w:val="0"/>
          <w:szCs w:val="32"/>
        </w:rPr>
        <w:t>《202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Cs w:val="32"/>
        </w:rPr>
        <w:t>年淄博市政务公开重点工作任务分解表》，梳理形成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《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淄博经开区财政局</w:t>
      </w:r>
      <w:r>
        <w:rPr>
          <w:rFonts w:hint="default" w:ascii="Times New Roman" w:hAnsi="Times New Roman" w:cs="Times New Roman"/>
          <w:kern w:val="0"/>
          <w:szCs w:val="32"/>
        </w:rPr>
        <w:t>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4</w:t>
      </w:r>
      <w:bookmarkStart w:id="10" w:name="_GoBack"/>
      <w:bookmarkEnd w:id="10"/>
      <w:r>
        <w:rPr>
          <w:rFonts w:hint="default" w:ascii="Times New Roman" w:hAnsi="Times New Roman" w:cs="Times New Roman"/>
          <w:kern w:val="0"/>
          <w:szCs w:val="32"/>
        </w:rPr>
        <w:t>年政务公开重点工作任务台账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》，</w:t>
      </w:r>
      <w:r>
        <w:rPr>
          <w:rFonts w:hint="default" w:ascii="Times New Roman" w:hAnsi="Times New Roman" w:cs="Times New Roman"/>
          <w:kern w:val="0"/>
          <w:szCs w:val="32"/>
        </w:rPr>
        <w:t>明确责任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科室</w:t>
      </w:r>
      <w:r>
        <w:rPr>
          <w:rFonts w:hint="default" w:ascii="Times New Roman" w:hAnsi="Times New Roman" w:cs="Times New Roman"/>
          <w:kern w:val="0"/>
          <w:szCs w:val="32"/>
        </w:rPr>
        <w:t>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公开时限</w:t>
      </w:r>
      <w:r>
        <w:rPr>
          <w:rFonts w:hint="default" w:ascii="Times New Roman" w:hAnsi="Times New Roman" w:cs="Times New Roman"/>
          <w:kern w:val="0"/>
          <w:szCs w:val="32"/>
        </w:rPr>
        <w:t>，确保各项任务落实到位。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同时，</w:t>
      </w:r>
      <w:r>
        <w:rPr>
          <w:rFonts w:hint="default" w:ascii="Times New Roman" w:hAnsi="Times New Roman" w:cs="Times New Roman"/>
          <w:kern w:val="0"/>
          <w:szCs w:val="32"/>
        </w:rPr>
        <w:t>加强日常检查和跟踪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问效</w:t>
      </w:r>
      <w:r>
        <w:rPr>
          <w:rFonts w:hint="default" w:ascii="Times New Roman" w:hAnsi="Times New Roman" w:cs="Times New Roman"/>
          <w:kern w:val="0"/>
          <w:szCs w:val="32"/>
        </w:rPr>
        <w:t>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根据考核要求，按照“</w:t>
      </w:r>
      <w:r>
        <w:rPr>
          <w:rFonts w:hint="default" w:ascii="Times New Roman" w:hAnsi="Times New Roman" w:cs="Times New Roman"/>
          <w:kern w:val="0"/>
          <w:szCs w:val="32"/>
        </w:rPr>
        <w:t>日常抽测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问题即知即改</w:t>
      </w:r>
      <w:r>
        <w:rPr>
          <w:rFonts w:hint="default" w:ascii="Times New Roman" w:hAnsi="Times New Roman" w:cs="Times New Roman"/>
          <w:kern w:val="0"/>
          <w:szCs w:val="32"/>
        </w:rPr>
        <w:t>、季度检查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内容提前部署</w:t>
      </w:r>
      <w:r>
        <w:rPr>
          <w:rFonts w:hint="default" w:ascii="Times New Roman" w:hAnsi="Times New Roman" w:cs="Times New Roman"/>
          <w:kern w:val="0"/>
          <w:szCs w:val="32"/>
        </w:rPr>
        <w:t>、年度考核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事项统筹推进”</w:t>
      </w:r>
      <w:r>
        <w:rPr>
          <w:rFonts w:hint="default" w:ascii="Times New Roman" w:hAnsi="Times New Roman" w:cs="Times New Roman"/>
          <w:kern w:val="0"/>
          <w:szCs w:val="32"/>
        </w:rPr>
        <w:t>的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原则积极开展工作，切实推动政务公开走深走实、规范高效。</w:t>
      </w: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TQxOGU2NTI5ODRjNmYwY2M1ODYxYThkNjcyNzEifQ=="/>
  </w:docVars>
  <w:rsids>
    <w:rsidRoot w:val="00172A27"/>
    <w:rsid w:val="00053E03"/>
    <w:rsid w:val="00066203"/>
    <w:rsid w:val="00094166"/>
    <w:rsid w:val="001200FC"/>
    <w:rsid w:val="00194939"/>
    <w:rsid w:val="001B11D6"/>
    <w:rsid w:val="00201FAC"/>
    <w:rsid w:val="002D3028"/>
    <w:rsid w:val="002D794E"/>
    <w:rsid w:val="00320F03"/>
    <w:rsid w:val="00340B5E"/>
    <w:rsid w:val="004405F9"/>
    <w:rsid w:val="0050630C"/>
    <w:rsid w:val="0055068B"/>
    <w:rsid w:val="005839A5"/>
    <w:rsid w:val="005B2C59"/>
    <w:rsid w:val="005B6883"/>
    <w:rsid w:val="005C69A1"/>
    <w:rsid w:val="00657B63"/>
    <w:rsid w:val="006B3F29"/>
    <w:rsid w:val="006E3BDD"/>
    <w:rsid w:val="006E602B"/>
    <w:rsid w:val="00753DF7"/>
    <w:rsid w:val="00756484"/>
    <w:rsid w:val="00817AAC"/>
    <w:rsid w:val="0084126F"/>
    <w:rsid w:val="00876235"/>
    <w:rsid w:val="008E6CCA"/>
    <w:rsid w:val="00957C1F"/>
    <w:rsid w:val="009D2DA3"/>
    <w:rsid w:val="00A20FBF"/>
    <w:rsid w:val="00A960A8"/>
    <w:rsid w:val="00AA28BA"/>
    <w:rsid w:val="00AC411D"/>
    <w:rsid w:val="00B4273F"/>
    <w:rsid w:val="00CC31B3"/>
    <w:rsid w:val="00D73B90"/>
    <w:rsid w:val="00D749FD"/>
    <w:rsid w:val="00DD2F06"/>
    <w:rsid w:val="00E10003"/>
    <w:rsid w:val="00E35F28"/>
    <w:rsid w:val="00E50859"/>
    <w:rsid w:val="00E50AB6"/>
    <w:rsid w:val="00E63103"/>
    <w:rsid w:val="00E737AA"/>
    <w:rsid w:val="00EB0C01"/>
    <w:rsid w:val="00EB55D0"/>
    <w:rsid w:val="00ED725F"/>
    <w:rsid w:val="00F24636"/>
    <w:rsid w:val="00F35139"/>
    <w:rsid w:val="00F973E3"/>
    <w:rsid w:val="00FA6A41"/>
    <w:rsid w:val="00FB15E6"/>
    <w:rsid w:val="00FC330D"/>
    <w:rsid w:val="0AAC5711"/>
    <w:rsid w:val="0CCE6105"/>
    <w:rsid w:val="0D4D54AE"/>
    <w:rsid w:val="0D72249E"/>
    <w:rsid w:val="0FE43185"/>
    <w:rsid w:val="11AF18C8"/>
    <w:rsid w:val="11DC34C6"/>
    <w:rsid w:val="141D2158"/>
    <w:rsid w:val="14A02B65"/>
    <w:rsid w:val="1A6A77C7"/>
    <w:rsid w:val="1F97332B"/>
    <w:rsid w:val="2F6F1AFF"/>
    <w:rsid w:val="32FA2887"/>
    <w:rsid w:val="343A2DE0"/>
    <w:rsid w:val="39FA1ED9"/>
    <w:rsid w:val="3C7E7E4E"/>
    <w:rsid w:val="3CDC360B"/>
    <w:rsid w:val="590418C0"/>
    <w:rsid w:val="5E3457B1"/>
    <w:rsid w:val="5F9E535D"/>
    <w:rsid w:val="6139627F"/>
    <w:rsid w:val="62B42966"/>
    <w:rsid w:val="640A5F1B"/>
    <w:rsid w:val="645F063B"/>
    <w:rsid w:val="68D607CB"/>
    <w:rsid w:val="6A3052DF"/>
    <w:rsid w:val="6FA8783E"/>
    <w:rsid w:val="6FAC3CC5"/>
    <w:rsid w:val="6FCE393E"/>
    <w:rsid w:val="70DD638A"/>
    <w:rsid w:val="71E55E88"/>
    <w:rsid w:val="74DC48C7"/>
    <w:rsid w:val="76050E7F"/>
    <w:rsid w:val="768371B5"/>
    <w:rsid w:val="77181135"/>
    <w:rsid w:val="79021657"/>
    <w:rsid w:val="7DBFDDF7"/>
    <w:rsid w:val="7E914FB9"/>
    <w:rsid w:val="7F7F00C0"/>
    <w:rsid w:val="7FD601A3"/>
    <w:rsid w:val="9BFA0E74"/>
    <w:rsid w:val="EDD9EA72"/>
    <w:rsid w:val="FDB5CE77"/>
    <w:rsid w:val="FFB6A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2595</Words>
  <Characters>2726</Characters>
  <Lines>26</Lines>
  <Paragraphs>7</Paragraphs>
  <TotalTime>179</TotalTime>
  <ScaleCrop>false</ScaleCrop>
  <LinksUpToDate>false</LinksUpToDate>
  <CharactersWithSpaces>2735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2023-01-20T15:28:00Z</dcterms:created>
  <dc:creator>诗人与熊</dc:creator>
  <cp:lastModifiedBy>七七八八</cp:lastModifiedBy>
  <cp:lastPrinted>2024-01-23T01:04:00Z</cp:lastPrinted>
  <dcterms:modified xsi:type="dcterms:W3CDTF">2025-01-23T07:01:38Z</dcterms:modified>
  <dc:title>淄博市财政局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D30966854D3F4DB2AE40A2892D74142D_13</vt:lpwstr>
  </property>
  <property fmtid="{D5CDD505-2E9C-101B-9397-08002B2CF9AE}" pid="4" name="KSOTemplateDocerSaveRecord">
    <vt:lpwstr>eyJoZGlkIjoiMjNmZTQxOGU2NTI5ODRjNmYwY2M1ODYxYThkNjcyNzEiLCJ1c2VySWQiOiI0NDAwMTg2MjEifQ==</vt:lpwstr>
  </property>
</Properties>
</file>