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淄博经济开发区管理委员会建设局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2021年政府信息公开工作年度报告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依据《中华人民共和国政府信息公开条例》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以下简称《条例》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第五十条规定及《国务院办公厅政府信息与政务公开办公室关于印发〈中华人民共和国政府信息公开工作年度报告格式〉的通知》（国办公开办函〔2021〕30号），制作本报告。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经开</w:t>
      </w:r>
      <w:r>
        <w:rPr>
          <w:rFonts w:hint="eastAsia" w:ascii="Times New Roman" w:hAnsi="Times New Roman" w:eastAsia="仿宋_GB2312" w:cs="仿宋_GB2312"/>
          <w:sz w:val="32"/>
          <w:szCs w:val="32"/>
        </w:rPr>
        <w:t>区建设局紧紧围绕市委、市政府及工委、管委会重大决策部署和公共关切，深入贯彻落实《条例》，以完善信息公开内容和方式为核心，以助力深化改革、经济发展、民生改善和政府建设为落脚点，不断提升政府信息公开工作水平。现将信息公开落实情况报告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主动公开。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一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是</w:t>
      </w:r>
      <w:r>
        <w:rPr>
          <w:rFonts w:hint="eastAsia" w:ascii="Times New Roman" w:hAnsi="Times New Roman" w:eastAsia="仿宋_GB2312" w:cs="仿宋_GB2312"/>
          <w:sz w:val="32"/>
          <w:szCs w:val="32"/>
        </w:rPr>
        <w:t>扎实开展建筑市场专项整治。针对全省建筑市场综合执法检查，对在建工程按照“双随机、一公开”方式检查，针对施工现场主要管理人员在岗履职情况、肢解发包、转包、违法分包、挂靠、出借资质、超越资质承揽业务等违法行为的检查。针对市场行为一系列隐患问题下整改通知单，整治期限到期复查。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年，共下达隐患整改通知书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714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份，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累计发现并整改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各类隐患问题约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9482条，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下达责令停止违法行为通知书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123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份，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记录不良行为21起，行政处罚69起，罚没155余万元。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是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全面公开公共租赁住房保障资格申请信息，加大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住房保障</w:t>
      </w:r>
      <w:r>
        <w:rPr>
          <w:rFonts w:hint="eastAsia" w:ascii="Times New Roman" w:hAnsi="Times New Roman" w:eastAsia="仿宋_GB2312" w:cs="仿宋_GB2312"/>
          <w:sz w:val="32"/>
          <w:szCs w:val="32"/>
        </w:rPr>
        <w:t>政策及实施情况公开力度。截止202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年底，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经开区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公共租赁住房资格申请公开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批次，取得住房保障资格家庭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135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所有公开信息通过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经开区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官方网站住房保障专栏和政务公开专栏进行了公示。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依申请公开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依法依规做好依申请公开工作。202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，建设局收到依申请公开2件次，均为自然人申请，其中由申请人直接书面申请2件。接到申请后，建设局高度重视，根据申请人申请内容，明确写明救济渠道、救济机关、时限等内容在规定时间内，严格按照相关法律法规出具了答复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政府信息管理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强化政务公开工作的组织领导，及时调整了局政务公开工作领导小组，明确推行政府信息公开工作时限制度，按照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“合法、全面、准确、及时”的要求公开政府信息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平台建设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按照公开为原则、不公开为例外的要求，创新和拓宽传播范围及途径，深化公开内容，丰富公开形式，促进部门自身建设和管理创新。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经开区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官方微信公众号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等及时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发布部门动态、工作开展情况，拓宽公开渠道，增强群众对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工作、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政策知晓度和满意度，充分利用志愿服务、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“双报到”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等活动，走进社区、走进学校，深入群众，切实做到“应公开、尽公开”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监督保障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我局由局长任组长，各部门负责人为成员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由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局办公室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牵头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负责政府信息公开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相关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工作的开展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研究部署政府信息公开工作，重点抓贯彻落实，起到了良好的推动作用。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pPr w:leftFromText="180" w:rightFromText="180" w:vertAnchor="text" w:horzAnchor="page" w:tblpX="1702" w:tblpY="621"/>
        <w:tblOverlap w:val="never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406"/>
        <w:gridCol w:w="2130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165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第二十条 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本年制发件数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本年废止件数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1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规章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行政规范性文件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165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第二十条 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700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700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65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第二十条 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700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700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700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165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第二十条 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700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700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/>
    <w:p>
      <w:pPr>
        <w:numPr>
          <w:ilvl w:val="0"/>
          <w:numId w:val="0"/>
        </w:numPr>
        <w:ind w:leftChars="0" w:firstLine="640" w:firstLineChars="200"/>
        <w:jc w:val="left"/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三、收到和处理政府信息公开申请情况</w:t>
      </w:r>
    </w:p>
    <w:p/>
    <w:tbl>
      <w:tblPr>
        <w:tblStyle w:val="3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1425"/>
        <w:gridCol w:w="2580"/>
        <w:gridCol w:w="825"/>
        <w:gridCol w:w="705"/>
        <w:gridCol w:w="680"/>
        <w:gridCol w:w="711"/>
        <w:gridCol w:w="644"/>
        <w:gridCol w:w="749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328" w:type="dxa"/>
            <w:gridSpan w:val="3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本列数据的勾稽关系为：第一项加第二项之和，等于第三项加第四项之和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）</w:t>
            </w:r>
          </w:p>
        </w:tc>
        <w:tc>
          <w:tcPr>
            <w:tcW w:w="5091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2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自然人</w:t>
            </w:r>
          </w:p>
        </w:tc>
        <w:tc>
          <w:tcPr>
            <w:tcW w:w="3489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32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</w:t>
            </w: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28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一、本年新收政府信息公开申请数量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328" w:type="dxa"/>
            <w:gridSpan w:val="3"/>
            <w:noWrap w:val="0"/>
            <w:vAlign w:val="top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二、上年结转政府信息公开申请数量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三、本年度办理结果</w:t>
            </w:r>
          </w:p>
        </w:tc>
        <w:tc>
          <w:tcPr>
            <w:tcW w:w="4005" w:type="dxa"/>
            <w:gridSpan w:val="2"/>
            <w:noWrap w:val="0"/>
            <w:vAlign w:val="top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（一）予以公开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23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5" w:type="dxa"/>
            <w:gridSpan w:val="2"/>
            <w:noWrap w:val="0"/>
            <w:vAlign w:val="top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（二）部分公开（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区分处理的，只记这一情形，不计其他情形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（三）不予公开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1.属于国家机密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2.其他法律行政法规禁止公开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3.危及“三安全一稳定”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4.保护第三方合法权益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5.属于三类内部事务信息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6.属于四类过程性信息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7.属于行政执法案卷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8.属于行政查询事项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（四）无法提供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1.本机关不掌握相关政府信息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 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2.没有现成信息需要另行制作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3.补正后申请内容仍不明确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（五）不予处理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1.信访举报投诉类申请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2.重复申请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3.要求提供公开出版物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4.无正当理由大量反复申请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5.要求行政机关确认或重新出具已获取信息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（六）其他处理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2.申请人逾期未按收费通知要求缴纳费用、行政机关不再处理其他政府公开申请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3.其他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3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4005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（七）总计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328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四、结转下年度继续办理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四、政府信息公开行政复议、行政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诉讼情况</w:t>
      </w:r>
    </w:p>
    <w:tbl>
      <w:tblPr>
        <w:tblStyle w:val="3"/>
        <w:tblpPr w:leftFromText="180" w:rightFromText="180" w:vertAnchor="text" w:horzAnchor="page" w:tblpX="1290" w:tblpY="300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00"/>
        <w:gridCol w:w="645"/>
        <w:gridCol w:w="670"/>
        <w:gridCol w:w="605"/>
        <w:gridCol w:w="610"/>
        <w:gridCol w:w="585"/>
        <w:gridCol w:w="630"/>
        <w:gridCol w:w="645"/>
        <w:gridCol w:w="615"/>
        <w:gridCol w:w="578"/>
        <w:gridCol w:w="633"/>
        <w:gridCol w:w="633"/>
        <w:gridCol w:w="633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270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6250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7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0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  <w:tc>
          <w:tcPr>
            <w:tcW w:w="3085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3165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五、 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，我局政府信息公开工作虽取得了新的进展，但也还存在一些问题：如，部分栏目内容不够丰富；信息更新还不够及时高效；推动政务公开和政府信息公开的力度不够；公开内容不具体，重点不突出；公开形式的便民性不足、覆盖面不广；信息发布的积极性和主动性不够等。结合以上不足，我局将采取以下措施完善信息公开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一是提高站位，深化认识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。将政府信息公开工作作为一项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常态化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工作，严格按照区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管委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工作要求，进一步统一思想，深化认识，确保组织到位、措施到位、责任到位。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二是加强宣传，营造氛围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。在保证网络公开为主的前提下，进一步加大报刊、广播、电视等传统媒体的推介力度，提高公众对政务信息公开的知晓率和参与度，扩大信息覆盖面。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三是规范程序，严格发布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。严格规范信息的收集、编制、审查、发布、监管等各环节程序，明确有关信息发布的职责分工，加强监督管理，并建立健全考核制度和责任追究制度，避免互相推诿、遗漏信息等情况的发生。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四是加大培训，提升质量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。加大教育培训力度，使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全体人员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在思想上充分重视信息公开，提高信息报送的积极性和主动性，提升信息质量。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六、需要报告的其他事项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无其他需要报告的事项。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</w:p>
    <w:p>
      <w:pPr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99EC8"/>
    <w:multiLevelType w:val="singleLevel"/>
    <w:tmpl w:val="5DB99EC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F7441"/>
    <w:rsid w:val="10A57907"/>
    <w:rsid w:val="13FE55A5"/>
    <w:rsid w:val="1E35100E"/>
    <w:rsid w:val="22B42350"/>
    <w:rsid w:val="241412F8"/>
    <w:rsid w:val="2F266384"/>
    <w:rsid w:val="2FE204FD"/>
    <w:rsid w:val="31742B7C"/>
    <w:rsid w:val="3E6A003B"/>
    <w:rsid w:val="3FB05F21"/>
    <w:rsid w:val="4BA95F1B"/>
    <w:rsid w:val="4D5B45BA"/>
    <w:rsid w:val="4F181C9D"/>
    <w:rsid w:val="5175650D"/>
    <w:rsid w:val="58402AE0"/>
    <w:rsid w:val="6853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2022-01-25T06:09:00Z</dcterms:created>
  <dc:creator>Administrator</dc:creator>
  <cp:lastModifiedBy>一依</cp:lastModifiedBy>
  <dcterms:modified xsi:type="dcterms:W3CDTF">2022-01-27T02:23:42Z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8999D99773F64B3AA9DFF632A5789F4F</vt:lpwstr>
  </property>
</Properties>
</file>