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淄博经济开发区管理委员会建设局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2021年政府信息公开工作年度报告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依据《中华人民共和国政府信息公开条例》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以下简称《条例》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第五十条规定及《国务院办公厅政府信息与政务公开办公室关于印发〈中华人民共和国政府信息公开工作年度报告格式〉的通知》（国办公开办函〔2021〕30号），制作本报告。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经开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区建设局紧紧围绕市委、市政府及工委、管委会重大决策部署和公共关切，深入贯彻落实《条例》，以完善信息公开内容和方式为核心，以助力深化改革、经济发展、民生改善和政府建设为落脚点，不断提升政府信息公开工作水平。现将信息公开落实情况报告如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主动公开。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一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是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扎实开展建筑市场专项整治。针对全省建筑市场综合执法检查，对在建工程按照“双随机、一公开”方式检查，针对施工现场主要管理人员在岗履职情况、肢解发包、转包、违法分包、挂靠、出借资质、超越资质承揽业务等违法行为的检查。针对市场行为一系列隐患问题下整改通知单，整治期限到期复查。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年，共下达隐患整改通知书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714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份，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累计发现并整改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各类隐患问题约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9482条，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下达责令停止违法行为通知书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份，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记录不良行为21起，行政处罚69起，罚没155余万元。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是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全面公开公共租赁住房保障资格申请信息，加大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住房保障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政策及实施情况公开力度。截止202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年底，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经开区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公共租赁住房资格申请公开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批次，取得住房保障资格家庭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135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所有公开信息通过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经开区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官方网站住房保障专栏和政务公开专栏进行了公示。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依申请公开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依法依规做好依申请公开工作。202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，建设局收到依申请公开2件次，均为自然人申请，其中由申请人直接书面申请2件。接到申请后，建设局高度重视，根据申请人申请内容，明确写明救济渠道、救济机关、时限等内容在规定时间内，严格按照相关法律法规出具了答复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政府信息管理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强化政务公开工作的组织领导，及时调整了局政务公开工作领导小组，明确推行政府信息公开工作时限制度，按照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“合法、全面、准确、及时”的要求公开政府信息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平台建设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按照公开为原则、不公开为例外的要求，创新和拓宽传播范围及途径，深化公开内容，丰富公开形式，促进部门自身建设和管理创新。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经开区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官方微信公众号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等及时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发布部门动态、工作开展情况，拓宽公开渠道，增强群众对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工作、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政策知晓度和满意度，充分利用志愿服务、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“双报到”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等活动，走进社区、走进学校，深入群众，切实做到“应公开、尽公开”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监督保障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我局由局长任组长，各部门负责人为成员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由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局办公室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牵头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负责政府信息公开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相关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工作的开展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研究部署政府信息公开工作，重点抓贯彻落实，起到了良好的推动作用。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二、主动公开政府信息情况</w:t>
      </w:r>
    </w:p>
    <w:tbl>
      <w:tblPr>
        <w:tblStyle w:val="3"/>
        <w:tblpPr w:leftFromText="180" w:rightFromText="180" w:vertAnchor="text" w:horzAnchor="page" w:tblpX="1702" w:tblpY="621"/>
        <w:tblOverlap w:val="never"/>
        <w:tblW w:w="9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06"/>
        <w:gridCol w:w="2130"/>
        <w:gridCol w:w="2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65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6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240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本年制发件数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本年废止件数</w:t>
            </w:r>
          </w:p>
        </w:tc>
        <w:tc>
          <w:tcPr>
            <w:tcW w:w="246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6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规章</w:t>
            </w:r>
          </w:p>
        </w:tc>
        <w:tc>
          <w:tcPr>
            <w:tcW w:w="240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6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行政规范性文件</w:t>
            </w:r>
          </w:p>
        </w:tc>
        <w:tc>
          <w:tcPr>
            <w:tcW w:w="240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165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7005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65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7005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7005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165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行政事业性收费</w:t>
            </w:r>
          </w:p>
        </w:tc>
        <w:tc>
          <w:tcPr>
            <w:tcW w:w="7005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</w:tbl>
    <w:p/>
    <w:p>
      <w:pPr>
        <w:numPr>
          <w:ilvl w:val="0"/>
          <w:numId w:val="0"/>
        </w:numPr>
        <w:ind w:leftChars="0" w:firstLine="640" w:firstLineChars="200"/>
        <w:jc w:val="left"/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三、收到和处理政府信息公开申请情况</w:t>
      </w:r>
    </w:p>
    <w:p/>
    <w:tbl>
      <w:tblPr>
        <w:tblStyle w:val="3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"/>
        <w:gridCol w:w="1425"/>
        <w:gridCol w:w="2580"/>
        <w:gridCol w:w="825"/>
        <w:gridCol w:w="705"/>
        <w:gridCol w:w="680"/>
        <w:gridCol w:w="711"/>
        <w:gridCol w:w="644"/>
        <w:gridCol w:w="749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4328" w:type="dxa"/>
            <w:gridSpan w:val="3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本列数据的勾稽关系为：第一项加第二项之和，等于第三项加第四项之和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5091" w:type="dxa"/>
            <w:gridSpan w:val="7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32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自然人</w:t>
            </w: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777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2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商业企业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科研机构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社会公益组织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法律服务机构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28" w:type="dxa"/>
            <w:gridSpan w:val="3"/>
            <w:noWrap w:val="0"/>
            <w:vAlign w:val="top"/>
          </w:tcPr>
          <w:p>
            <w:pPr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一、本年新收政府信息公开申请数量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328" w:type="dxa"/>
            <w:gridSpan w:val="3"/>
            <w:noWrap w:val="0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二、上年结转政府信息公开申请数量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三、本年度办理结果</w:t>
            </w:r>
          </w:p>
        </w:tc>
        <w:tc>
          <w:tcPr>
            <w:tcW w:w="4005" w:type="dxa"/>
            <w:gridSpan w:val="2"/>
            <w:noWrap w:val="0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（一）予以公开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gridSpan w:val="2"/>
            <w:noWrap w:val="0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（二）部分公开（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区分处理的，只记这一情形，不计其他情形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（三）不予公开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1.属于国家机密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2.其他法律行政法规禁止公开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3.危及“三安全一稳定”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4.保护第三方合法权益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5.属于三类内部事务信息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6.属于四类过程性信息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7.属于行政执法案卷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8.属于行政查询事项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（四）无法提供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1.本机关不掌握相关政府信息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2.没有现成信息需要另行制作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3.补正后申请内容仍不明确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（五）不予处理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1.信访举报投诉类申请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2.重复申请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3.要求提供公开出版物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4.无正当理由大量反复申请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5.要求行政机关确认或重新出具已获取信息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（六）其他处理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2.申请人逾期未按收费通知要求缴纳费用、行政机关不再处理其他政府公开申请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3.其他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4005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（七）总计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328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四、结转下年度继续办理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firstLine="640" w:firstLineChars="20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四、政府信息公开行政复议、行政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诉讼情况</w:t>
      </w:r>
    </w:p>
    <w:tbl>
      <w:tblPr>
        <w:tblStyle w:val="3"/>
        <w:tblpPr w:leftFromText="180" w:rightFromText="180" w:vertAnchor="text" w:horzAnchor="page" w:tblpX="1290" w:tblpY="300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00"/>
        <w:gridCol w:w="645"/>
        <w:gridCol w:w="670"/>
        <w:gridCol w:w="605"/>
        <w:gridCol w:w="610"/>
        <w:gridCol w:w="585"/>
        <w:gridCol w:w="630"/>
        <w:gridCol w:w="645"/>
        <w:gridCol w:w="615"/>
        <w:gridCol w:w="578"/>
        <w:gridCol w:w="633"/>
        <w:gridCol w:w="633"/>
        <w:gridCol w:w="633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270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行政复议</w:t>
            </w:r>
          </w:p>
        </w:tc>
        <w:tc>
          <w:tcPr>
            <w:tcW w:w="6250" w:type="dxa"/>
            <w:gridSpan w:val="10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0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00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70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05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3085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未经复议直接起诉</w:t>
            </w:r>
          </w:p>
        </w:tc>
        <w:tc>
          <w:tcPr>
            <w:tcW w:w="3165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0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0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57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57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五、 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，我局政府信息公开工作虽取得了新的进展，但也还存在一些问题：如，部分栏目内容不够丰富；信息更新还不够及时高效；推动政务公开和政府信息公开的力度不够；公开内容不具体，重点不突出；公开形式的便民性不足、覆盖面不广；信息发布的积极性和主动性不够等。结合以上不足，我局将采取以下措施完善信息公开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一是提高站位，深化认识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。将政府信息公开工作作为一项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常态化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工作，严格按照区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管委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工作要求，进一步统一思想，深化认识，确保组织到位、措施到位、责任到位。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二是加强宣传，营造氛围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。在保证网络公开为主的前提下，进一步加大报刊、广播、电视等传统媒体的推介力度，提高公众对政务信息公开的知晓率和参与度，扩大信息覆盖面。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三是规范程序，严格发布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。严格规范信息的收集、编制、审查、发布、监管等各环节程序，明确有关信息发布的职责分工，加强监督管理，并建立健全考核制度和责任追究制度，避免互相推诿、遗漏信息等情况的发生。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黑体" w:cs="宋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四是加大培训，提升质量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。加大教育培训力度，使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全体人员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在思想上充分重视信息公开，提高信息报送的积极性和主动性，提升信息质量。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六、需要报告的其他事项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无其他需要报告的事项。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/>
        </w:rPr>
      </w:pPr>
    </w:p>
    <w:p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B99EC8"/>
    <w:multiLevelType w:val="singleLevel"/>
    <w:tmpl w:val="5DB99EC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F7441"/>
    <w:rsid w:val="10A57907"/>
    <w:rsid w:val="13FE55A5"/>
    <w:rsid w:val="1E35100E"/>
    <w:rsid w:val="22B42350"/>
    <w:rsid w:val="241412F8"/>
    <w:rsid w:val="2F266384"/>
    <w:rsid w:val="2FE204FD"/>
    <w:rsid w:val="31742B7C"/>
    <w:rsid w:val="3E6A003B"/>
    <w:rsid w:val="3FB05F21"/>
    <w:rsid w:val="4BA95F1B"/>
    <w:rsid w:val="4D5B45BA"/>
    <w:rsid w:val="4F181C9D"/>
    <w:rsid w:val="5175650D"/>
    <w:rsid w:val="58402AE0"/>
    <w:rsid w:val="6853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2022-01-25T06:09:00Z</dcterms:created>
  <dc:creator>Administrator</dc:creator>
  <cp:lastModifiedBy>一依</cp:lastModifiedBy>
  <dcterms:modified xsi:type="dcterms:W3CDTF">2022-01-27T02:23:42Z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8999D99773F64B3AA9DFF632A5789F4F</vt:lpwstr>
  </property>
</Properties>
</file>