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耕地地力补贴有关解读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一、政策依据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根据淄博市农业农村局、淄博市财政局《关于切实做好2022年度耕地地力补贴资金发放工作的通知》（淄农计财淄〔2021〕52号），开展2022年度耕地地力保护补贴资金发放工作。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二、申请指南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种粮主体自报告。各镇结合当地实际，指导各类种粮主体自报告小麦种植面积。要统筹考虑外出务工人员实际情况，合理确定规定时限，切实做到应报尽报，防止漏报现象，对因宣传不到位造成大面积漏报的，要追究有关责任人责任。各类种粮主体对自报告面积负责，规定时限内由于个人原因导致漏报的，视为自动放弃。种粮主体虚报面积的，经核实后要扣除虚报面积，情节严重的取消当年补贴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三、监督渠道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村初核。</w:t>
      </w:r>
      <w:r>
        <w:rPr>
          <w:rFonts w:hint="eastAsia" w:ascii="仿宋_GB2312" w:hAnsi="仿宋_GB2312" w:eastAsia="仿宋_GB2312" w:cs="仿宋_GB2312"/>
          <w:sz w:val="32"/>
          <w:szCs w:val="32"/>
        </w:rPr>
        <w:t>村委会负责对种粮主体申报的小麦种植面积进行核实，包括：申报人、地块位置、实际种植面积等。核实无误后，由村支部书记和村委会主任签字并加盖村委会公章上报镇政府。针对今年我市晚播小麦面积较大、出苗情况不均衡的实际，要积极稳妥推进面积核定工作，确保不漏报、不虚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镇办审核。</w:t>
      </w:r>
      <w:r>
        <w:rPr>
          <w:rFonts w:hint="eastAsia" w:ascii="仿宋_GB2312" w:hAnsi="仿宋_GB2312" w:eastAsia="仿宋_GB2312" w:cs="仿宋_GB2312"/>
          <w:sz w:val="32"/>
          <w:szCs w:val="32"/>
        </w:rPr>
        <w:t>镇政府组织对各村上报核定面积时的小麦种植面积进行审核，并进行实地抽查。审核无误后报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农业农村村事业部</w:t>
      </w:r>
      <w:r>
        <w:rPr>
          <w:rFonts w:hint="eastAsia" w:ascii="仿宋_GB2312" w:hAnsi="仿宋_GB2312" w:eastAsia="仿宋_GB2312" w:cs="仿宋_GB2312"/>
          <w:sz w:val="32"/>
          <w:szCs w:val="32"/>
        </w:rPr>
        <w:t>汇总。镇政府对补贴对象、种植面积、补贴金额等信息的真实性、准确性负责。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镇村两级公示。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“两级公示”制度，公示责任主体为乡镇政府。由镇政府到各村公示分户小麦种植面积、监督举报电话等事项，公示期不少于5天；在镇办驻地公示各村小麦种植面积、监督举报电话等事项，公示期不少于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天。镇政府负责收集、保存两级公示影像资料，并于公示结束后报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农业农村事业部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审查备案。公示无误后，负责将农户补贴信息录入到齐鲁惠民"一本通"系统。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农业农村事业部</w:t>
      </w:r>
      <w:r>
        <w:rPr>
          <w:rFonts w:hint="eastAsia" w:ascii="楷体_GB2312" w:hAnsi="楷体_GB2312" w:eastAsia="楷体_GB2312" w:cs="楷体_GB2312"/>
          <w:sz w:val="32"/>
          <w:szCs w:val="32"/>
        </w:rPr>
        <w:t>复核。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农业农村事业部</w:t>
      </w:r>
      <w:r>
        <w:rPr>
          <w:rFonts w:hint="eastAsia" w:ascii="仿宋_GB2312" w:hAnsi="仿宋_GB2312" w:eastAsia="仿宋_GB2312" w:cs="仿宋_GB2312"/>
          <w:sz w:val="32"/>
          <w:szCs w:val="32"/>
        </w:rPr>
        <w:t>对镇办提报的补贴信息进行复核，复核内容主要包括：资料是否齐全、流程是否完备、档案是否规范等。复核无误后，及时向本区县财政部门提供补贴对象的个人信息、种植面积等材料，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报市农业农村局、市财政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局。农业农村事业部对补贴档案的完整性、申报程序的完备性负责。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DU3Y2E2YjUzNDA3M2FjYmYxY2QwMmIyZmEwMzAifQ=="/>
  </w:docVars>
  <w:rsids>
    <w:rsidRoot w:val="54391FD9"/>
    <w:rsid w:val="1ED74A18"/>
    <w:rsid w:val="2F8D29E4"/>
    <w:rsid w:val="54391FD9"/>
    <w:rsid w:val="60C1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817</Words>
  <Characters>827</Characters>
  <Lines>0</Lines>
  <Paragraphs>0</Paragraphs>
  <TotalTime>33</TotalTime>
  <ScaleCrop>false</ScaleCrop>
  <LinksUpToDate>false</LinksUpToDate>
  <CharactersWithSpaces>830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2023-02-03T05:58:00Z</dcterms:created>
  <dc:creator>小李子</dc:creator>
  <cp:lastModifiedBy>LENOVO</cp:lastModifiedBy>
  <dcterms:modified xsi:type="dcterms:W3CDTF">2023-02-03T07:53:05Z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A7C8539FB8E9405399FE0638C242B5AC</vt:lpwstr>
  </property>
</Properties>
</file>