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8CA2FA">
      <w:pPr>
        <w:rPr>
          <w:rFonts w:eastAsia="仿宋_GB2312"/>
          <w:color w:val="FF0000"/>
          <w:sz w:val="36"/>
          <w:szCs w:val="36"/>
        </w:rPr>
      </w:pPr>
      <w:bookmarkStart w:id="0" w:name="_Hlk106789605"/>
    </w:p>
    <w:p w14:paraId="7A553093">
      <w:pPr>
        <w:rPr>
          <w:rFonts w:eastAsia="仿宋_GB2312"/>
          <w:color w:val="FF0000"/>
          <w:sz w:val="36"/>
          <w:szCs w:val="36"/>
        </w:rPr>
      </w:pPr>
    </w:p>
    <w:p w14:paraId="31357CDA">
      <w:pPr>
        <w:rPr>
          <w:rFonts w:eastAsia="仿宋_GB2312"/>
          <w:sz w:val="36"/>
          <w:szCs w:val="36"/>
        </w:rPr>
      </w:pPr>
    </w:p>
    <w:p w14:paraId="6C037E00">
      <w:pPr>
        <w:adjustRightInd w:val="0"/>
        <w:snapToGrid w:val="0"/>
        <w:jc w:val="center"/>
        <w:outlineLvl w:val="0"/>
        <w:rPr>
          <w:rFonts w:eastAsia="方正小标宋_GBK"/>
          <w:bCs/>
          <w:sz w:val="72"/>
          <w:szCs w:val="72"/>
        </w:rPr>
      </w:pPr>
      <w:r>
        <w:rPr>
          <w:rFonts w:eastAsia="方正小标宋_GBK"/>
          <w:bCs/>
          <w:sz w:val="72"/>
          <w:szCs w:val="72"/>
        </w:rPr>
        <w:t xml:space="preserve">  建设项目环境影响报告表</w:t>
      </w:r>
    </w:p>
    <w:p w14:paraId="5D05B8CA">
      <w:pPr>
        <w:adjustRightInd w:val="0"/>
        <w:snapToGrid w:val="0"/>
        <w:spacing w:before="192" w:beforeLines="80"/>
        <w:jc w:val="center"/>
        <w:rPr>
          <w:rFonts w:eastAsia="楷体_GB2312"/>
          <w:bCs/>
          <w:sz w:val="48"/>
          <w:szCs w:val="48"/>
        </w:rPr>
      </w:pPr>
      <w:r>
        <w:rPr>
          <w:rFonts w:eastAsia="楷体_GB2312"/>
          <w:bCs/>
          <w:sz w:val="48"/>
          <w:szCs w:val="48"/>
        </w:rPr>
        <w:t xml:space="preserve">  （污染影响类）</w:t>
      </w:r>
    </w:p>
    <w:p w14:paraId="3F8F01B6">
      <w:pPr>
        <w:adjustRightInd w:val="0"/>
        <w:snapToGrid w:val="0"/>
        <w:spacing w:line="288" w:lineRule="auto"/>
        <w:jc w:val="center"/>
        <w:outlineLvl w:val="0"/>
        <w:rPr>
          <w:rFonts w:eastAsia="华文仿宋"/>
          <w:kern w:val="44"/>
          <w:sz w:val="44"/>
          <w:szCs w:val="44"/>
        </w:rPr>
      </w:pPr>
    </w:p>
    <w:p w14:paraId="6C418545">
      <w:pPr>
        <w:jc w:val="center"/>
        <w:rPr>
          <w:rFonts w:eastAsia="仿宋"/>
          <w:sz w:val="52"/>
          <w:szCs w:val="52"/>
        </w:rPr>
      </w:pPr>
    </w:p>
    <w:p w14:paraId="28A2A653">
      <w:pPr>
        <w:jc w:val="center"/>
        <w:rPr>
          <w:rFonts w:eastAsia="仿宋"/>
          <w:sz w:val="52"/>
          <w:szCs w:val="52"/>
        </w:rPr>
      </w:pPr>
    </w:p>
    <w:p w14:paraId="02D3742E">
      <w:pPr>
        <w:ind w:firstLine="1040"/>
        <w:rPr>
          <w:rFonts w:eastAsia="仿宋"/>
          <w:sz w:val="44"/>
          <w:szCs w:val="44"/>
        </w:rPr>
      </w:pPr>
    </w:p>
    <w:p w14:paraId="051CBAC4">
      <w:pPr>
        <w:ind w:firstLine="1040"/>
        <w:rPr>
          <w:rFonts w:eastAsia="仿宋"/>
          <w:sz w:val="44"/>
          <w:szCs w:val="44"/>
        </w:rPr>
      </w:pPr>
    </w:p>
    <w:p w14:paraId="3A35B192">
      <w:pPr>
        <w:ind w:firstLine="1040"/>
        <w:rPr>
          <w:rFonts w:eastAsia="仿宋"/>
          <w:sz w:val="44"/>
          <w:szCs w:val="44"/>
        </w:rPr>
      </w:pPr>
    </w:p>
    <w:p w14:paraId="38E9F9A2">
      <w:pPr>
        <w:ind w:firstLine="1040"/>
        <w:rPr>
          <w:rFonts w:eastAsia="仿宋"/>
          <w:sz w:val="44"/>
          <w:szCs w:val="44"/>
        </w:rPr>
      </w:pPr>
    </w:p>
    <w:p w14:paraId="031A90F9">
      <w:pPr>
        <w:adjustRightInd w:val="0"/>
        <w:snapToGrid w:val="0"/>
        <w:spacing w:line="288" w:lineRule="auto"/>
        <w:ind w:firstLine="1440" w:firstLineChars="400"/>
        <w:rPr>
          <w:rFonts w:eastAsia="仿宋_GB2312"/>
          <w:sz w:val="36"/>
          <w:szCs w:val="36"/>
          <w:u w:val="single"/>
        </w:rPr>
      </w:pPr>
      <w:r>
        <w:rPr>
          <w:rFonts w:eastAsia="仿宋_GB2312"/>
          <w:sz w:val="36"/>
          <w:szCs w:val="36"/>
        </w:rPr>
        <w:t>项目名称：</w:t>
      </w:r>
      <w:r>
        <w:rPr>
          <w:rFonts w:eastAsia="仿宋_GB2312"/>
          <w:sz w:val="36"/>
          <w:szCs w:val="36"/>
          <w:u w:val="single"/>
        </w:rPr>
        <w:t xml:space="preserve">  环境保护专用设备生产项目 </w:t>
      </w:r>
      <w:r>
        <w:rPr>
          <w:rFonts w:eastAsia="仿宋_GB2312"/>
          <w:color w:val="FFFFFF" w:themeColor="background1"/>
          <w:sz w:val="36"/>
          <w:szCs w:val="36"/>
          <w:u w:val="single"/>
          <w14:textFill>
            <w14:solidFill>
              <w14:schemeClr w14:val="bg1"/>
            </w14:solidFill>
          </w14:textFill>
        </w:rPr>
        <w:t>1</w:t>
      </w:r>
      <w:r>
        <w:rPr>
          <w:rFonts w:eastAsia="仿宋_GB2312"/>
          <w:sz w:val="36"/>
          <w:szCs w:val="36"/>
          <w:u w:val="single"/>
        </w:rPr>
        <w:t xml:space="preserve">     </w:t>
      </w:r>
    </w:p>
    <w:p w14:paraId="2D38611F">
      <w:pPr>
        <w:adjustRightInd w:val="0"/>
        <w:snapToGrid w:val="0"/>
        <w:spacing w:line="288" w:lineRule="auto"/>
        <w:ind w:firstLine="1440" w:firstLineChars="400"/>
        <w:rPr>
          <w:rFonts w:eastAsia="仿宋_GB2312"/>
          <w:sz w:val="36"/>
          <w:szCs w:val="36"/>
          <w:u w:val="single"/>
        </w:rPr>
      </w:pPr>
      <w:r>
        <w:rPr>
          <w:rFonts w:eastAsia="仿宋_GB2312"/>
          <w:sz w:val="36"/>
          <w:szCs w:val="36"/>
        </w:rPr>
        <w:t>建设单位：</w:t>
      </w:r>
      <w:r>
        <w:rPr>
          <w:rFonts w:eastAsia="仿宋_GB2312"/>
          <w:sz w:val="36"/>
          <w:szCs w:val="36"/>
          <w:u w:val="single"/>
        </w:rPr>
        <w:t xml:space="preserve">   山东保蓝环保有限公司    </w:t>
      </w:r>
      <w:r>
        <w:rPr>
          <w:rFonts w:eastAsia="仿宋_GB2312"/>
          <w:color w:val="FFFFFF" w:themeColor="background1"/>
          <w:sz w:val="36"/>
          <w:szCs w:val="36"/>
          <w:u w:val="single"/>
          <w14:textFill>
            <w14:solidFill>
              <w14:schemeClr w14:val="bg1"/>
            </w14:solidFill>
          </w14:textFill>
        </w:rPr>
        <w:t>1</w:t>
      </w:r>
      <w:r>
        <w:rPr>
          <w:rFonts w:eastAsia="仿宋_GB2312"/>
          <w:sz w:val="36"/>
          <w:szCs w:val="36"/>
          <w:u w:val="single"/>
        </w:rPr>
        <w:t xml:space="preserve">        </w:t>
      </w:r>
    </w:p>
    <w:p w14:paraId="66F2B2BC">
      <w:pPr>
        <w:adjustRightInd w:val="0"/>
        <w:snapToGrid w:val="0"/>
        <w:spacing w:line="288" w:lineRule="auto"/>
        <w:ind w:firstLine="1440" w:firstLineChars="400"/>
        <w:rPr>
          <w:rFonts w:eastAsia="仿宋_GB2312"/>
          <w:sz w:val="36"/>
          <w:szCs w:val="36"/>
          <w:u w:val="single"/>
        </w:rPr>
      </w:pPr>
      <w:r>
        <w:rPr>
          <w:rFonts w:eastAsia="仿宋_GB2312"/>
          <w:sz w:val="36"/>
          <w:szCs w:val="36"/>
        </w:rPr>
        <w:t>编制日期：</w:t>
      </w:r>
      <w:r>
        <w:rPr>
          <w:rFonts w:eastAsia="仿宋_GB2312"/>
          <w:sz w:val="36"/>
          <w:szCs w:val="36"/>
          <w:u w:val="single"/>
        </w:rPr>
        <w:t xml:space="preserve">        2026年2月        </w:t>
      </w:r>
      <w:r>
        <w:rPr>
          <w:rFonts w:eastAsia="仿宋_GB2312"/>
          <w:color w:val="FFFFFF" w:themeColor="background1"/>
          <w:sz w:val="36"/>
          <w:szCs w:val="36"/>
          <w:u w:val="single"/>
          <w14:textFill>
            <w14:solidFill>
              <w14:schemeClr w14:val="bg1"/>
            </w14:solidFill>
          </w14:textFill>
        </w:rPr>
        <w:t>1</w:t>
      </w:r>
      <w:r>
        <w:rPr>
          <w:rFonts w:eastAsia="仿宋_GB2312"/>
          <w:sz w:val="36"/>
          <w:szCs w:val="36"/>
          <w:u w:val="single"/>
        </w:rPr>
        <w:t xml:space="preserve">           </w:t>
      </w:r>
    </w:p>
    <w:p w14:paraId="07BFCA4A">
      <w:pPr>
        <w:adjustRightInd w:val="0"/>
        <w:snapToGrid w:val="0"/>
        <w:spacing w:line="288" w:lineRule="auto"/>
        <w:ind w:firstLine="1040"/>
        <w:rPr>
          <w:rFonts w:eastAsia="仿宋_GB2312"/>
          <w:sz w:val="36"/>
          <w:szCs w:val="36"/>
          <w:u w:val="single"/>
        </w:rPr>
      </w:pPr>
      <w:bookmarkStart w:id="1" w:name="_Hlk57884087"/>
    </w:p>
    <w:p w14:paraId="63C03340">
      <w:pPr>
        <w:adjustRightInd w:val="0"/>
        <w:snapToGrid w:val="0"/>
        <w:spacing w:line="288" w:lineRule="auto"/>
        <w:ind w:firstLine="1040"/>
        <w:rPr>
          <w:rFonts w:eastAsia="仿宋_GB2312"/>
          <w:sz w:val="36"/>
          <w:szCs w:val="36"/>
        </w:rPr>
      </w:pPr>
    </w:p>
    <w:p w14:paraId="5F7B0B32">
      <w:pPr>
        <w:adjustRightInd w:val="0"/>
        <w:snapToGrid w:val="0"/>
        <w:spacing w:line="288" w:lineRule="auto"/>
        <w:ind w:firstLine="1040"/>
        <w:rPr>
          <w:rFonts w:eastAsia="仿宋_GB2312"/>
          <w:sz w:val="36"/>
          <w:szCs w:val="36"/>
        </w:rPr>
      </w:pPr>
    </w:p>
    <w:p w14:paraId="0E695B0D">
      <w:pPr>
        <w:adjustRightInd w:val="0"/>
        <w:snapToGrid w:val="0"/>
        <w:spacing w:line="288" w:lineRule="auto"/>
        <w:ind w:firstLine="1040"/>
        <w:rPr>
          <w:rFonts w:eastAsia="仿宋_GB2312"/>
          <w:sz w:val="36"/>
          <w:szCs w:val="36"/>
        </w:rPr>
      </w:pPr>
    </w:p>
    <w:bookmarkEnd w:id="1"/>
    <w:p w14:paraId="7AD6CC0C">
      <w:pPr>
        <w:jc w:val="center"/>
        <w:rPr>
          <w:sz w:val="28"/>
          <w:szCs w:val="28"/>
        </w:rPr>
      </w:pPr>
      <w:r>
        <w:rPr>
          <w:rFonts w:eastAsia="楷体_GB2312"/>
          <w:sz w:val="36"/>
          <w:szCs w:val="36"/>
        </w:rPr>
        <w:t xml:space="preserve">       中华人民共和国生态环境部制</w:t>
      </w:r>
    </w:p>
    <w:p w14:paraId="1D5EEFC2">
      <w:pPr>
        <w:pStyle w:val="76"/>
        <w:spacing w:line="420" w:lineRule="exact"/>
        <w:jc w:val="center"/>
        <w:outlineLvl w:val="0"/>
        <w:rPr>
          <w:rFonts w:ascii="Times New Roman" w:hAnsi="Times New Roman"/>
          <w:snapToGrid w:val="0"/>
          <w:sz w:val="30"/>
          <w:szCs w:val="30"/>
        </w:rPr>
      </w:pPr>
    </w:p>
    <w:p w14:paraId="5E20A1A4">
      <w:pPr>
        <w:pStyle w:val="76"/>
        <w:spacing w:line="420" w:lineRule="exact"/>
        <w:jc w:val="center"/>
        <w:outlineLvl w:val="0"/>
        <w:rPr>
          <w:rFonts w:ascii="Times New Roman" w:hAnsi="Times New Roman"/>
          <w:snapToGrid w:val="0"/>
          <w:sz w:val="30"/>
          <w:szCs w:val="30"/>
        </w:rPr>
      </w:pPr>
    </w:p>
    <w:p w14:paraId="24E60B50">
      <w:pPr>
        <w:pStyle w:val="76"/>
        <w:spacing w:line="420" w:lineRule="exact"/>
        <w:jc w:val="center"/>
        <w:outlineLvl w:val="0"/>
        <w:rPr>
          <w:rFonts w:ascii="Times New Roman" w:hAnsi="Times New Roman"/>
          <w:snapToGrid w:val="0"/>
          <w:sz w:val="30"/>
          <w:szCs w:val="30"/>
        </w:rPr>
      </w:pPr>
    </w:p>
    <w:p w14:paraId="284CC3C5">
      <w:pPr>
        <w:pStyle w:val="76"/>
        <w:spacing w:line="420" w:lineRule="exact"/>
        <w:jc w:val="center"/>
        <w:outlineLvl w:val="0"/>
        <w:rPr>
          <w:rFonts w:ascii="Times New Roman" w:hAnsi="Times New Roman"/>
          <w:snapToGrid w:val="0"/>
          <w:sz w:val="30"/>
          <w:szCs w:val="30"/>
        </w:rPr>
      </w:pPr>
      <w:r>
        <w:rPr>
          <w:rFonts w:ascii="Times New Roman" w:hAnsi="Times New Roman"/>
          <w:snapToGrid w:val="0"/>
          <w:sz w:val="30"/>
          <w:szCs w:val="30"/>
        </w:rPr>
        <w:t>一、建设项目基本情况</w:t>
      </w:r>
    </w:p>
    <w:tbl>
      <w:tblPr>
        <w:tblStyle w:val="81"/>
        <w:tblW w:w="928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295"/>
        <w:gridCol w:w="2753"/>
        <w:gridCol w:w="2251"/>
        <w:gridCol w:w="2984"/>
      </w:tblGrid>
      <w:tr w14:paraId="2A0B10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Borders>
              <w:top w:val="single" w:color="auto" w:sz="8" w:space="0"/>
            </w:tcBorders>
            <w:tcMar>
              <w:top w:w="16" w:type="dxa"/>
              <w:left w:w="16" w:type="dxa"/>
              <w:right w:w="16" w:type="dxa"/>
            </w:tcMar>
            <w:vAlign w:val="center"/>
          </w:tcPr>
          <w:p w14:paraId="23FF2FE4">
            <w:pPr>
              <w:adjustRightInd w:val="0"/>
              <w:snapToGrid w:val="0"/>
              <w:spacing w:line="420" w:lineRule="exact"/>
              <w:jc w:val="center"/>
              <w:rPr>
                <w:szCs w:val="21"/>
              </w:rPr>
            </w:pPr>
            <w:r>
              <w:rPr>
                <w:szCs w:val="21"/>
              </w:rPr>
              <w:t>建设项目名称</w:t>
            </w:r>
          </w:p>
        </w:tc>
        <w:tc>
          <w:tcPr>
            <w:tcW w:w="7645" w:type="dxa"/>
            <w:gridSpan w:val="3"/>
            <w:tcBorders>
              <w:top w:val="single" w:color="auto" w:sz="8" w:space="0"/>
            </w:tcBorders>
            <w:vAlign w:val="center"/>
          </w:tcPr>
          <w:p w14:paraId="0FDCF0B5">
            <w:pPr>
              <w:adjustRightInd w:val="0"/>
              <w:snapToGrid w:val="0"/>
              <w:spacing w:line="420" w:lineRule="exact"/>
              <w:jc w:val="center"/>
              <w:rPr>
                <w:szCs w:val="21"/>
              </w:rPr>
            </w:pPr>
            <w:r>
              <w:rPr>
                <w:szCs w:val="21"/>
              </w:rPr>
              <w:t>环境保护专用设备生产项目</w:t>
            </w:r>
          </w:p>
        </w:tc>
      </w:tr>
      <w:tr w14:paraId="6484F6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057349FF">
            <w:pPr>
              <w:adjustRightInd w:val="0"/>
              <w:snapToGrid w:val="0"/>
              <w:spacing w:line="420" w:lineRule="exact"/>
              <w:jc w:val="center"/>
              <w:rPr>
                <w:szCs w:val="21"/>
              </w:rPr>
            </w:pPr>
            <w:r>
              <w:rPr>
                <w:szCs w:val="21"/>
              </w:rPr>
              <w:t>项目代码</w:t>
            </w:r>
          </w:p>
        </w:tc>
        <w:tc>
          <w:tcPr>
            <w:tcW w:w="7645" w:type="dxa"/>
            <w:gridSpan w:val="3"/>
            <w:vAlign w:val="center"/>
          </w:tcPr>
          <w:p w14:paraId="32EA6081">
            <w:pPr>
              <w:adjustRightInd w:val="0"/>
              <w:snapToGrid w:val="0"/>
              <w:spacing w:line="420" w:lineRule="exact"/>
              <w:jc w:val="center"/>
              <w:rPr>
                <w:szCs w:val="21"/>
              </w:rPr>
            </w:pPr>
            <w:r>
              <w:rPr>
                <w:szCs w:val="21"/>
              </w:rPr>
              <w:t>2509-370393-89-01-954783</w:t>
            </w:r>
          </w:p>
        </w:tc>
      </w:tr>
      <w:tr w14:paraId="34421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5BEE8AF6">
            <w:pPr>
              <w:adjustRightInd w:val="0"/>
              <w:snapToGrid w:val="0"/>
              <w:spacing w:line="420" w:lineRule="exact"/>
              <w:jc w:val="center"/>
              <w:rPr>
                <w:szCs w:val="21"/>
              </w:rPr>
            </w:pPr>
            <w:r>
              <w:rPr>
                <w:szCs w:val="21"/>
              </w:rPr>
              <w:t>建设单位联系人</w:t>
            </w:r>
          </w:p>
        </w:tc>
        <w:tc>
          <w:tcPr>
            <w:tcW w:w="2794" w:type="dxa"/>
            <w:vAlign w:val="center"/>
          </w:tcPr>
          <w:p w14:paraId="6955F7A0">
            <w:pPr>
              <w:adjustRightInd w:val="0"/>
              <w:snapToGrid w:val="0"/>
              <w:spacing w:line="420" w:lineRule="exact"/>
              <w:jc w:val="center"/>
              <w:rPr>
                <w:szCs w:val="21"/>
              </w:rPr>
            </w:pPr>
            <w:r>
              <w:rPr>
                <w:szCs w:val="21"/>
              </w:rPr>
              <w:t>曾福厚</w:t>
            </w:r>
          </w:p>
        </w:tc>
        <w:tc>
          <w:tcPr>
            <w:tcW w:w="2212" w:type="dxa"/>
            <w:vAlign w:val="center"/>
          </w:tcPr>
          <w:p w14:paraId="2209A36C">
            <w:pPr>
              <w:adjustRightInd w:val="0"/>
              <w:snapToGrid w:val="0"/>
              <w:spacing w:line="420" w:lineRule="exact"/>
              <w:jc w:val="center"/>
              <w:rPr>
                <w:szCs w:val="21"/>
              </w:rPr>
            </w:pPr>
            <w:r>
              <w:rPr>
                <w:szCs w:val="21"/>
              </w:rPr>
              <w:t>联系方式</w:t>
            </w:r>
          </w:p>
        </w:tc>
        <w:tc>
          <w:tcPr>
            <w:tcW w:w="2639" w:type="dxa"/>
            <w:vAlign w:val="center"/>
          </w:tcPr>
          <w:p w14:paraId="66CF2818">
            <w:pPr>
              <w:adjustRightInd w:val="0"/>
              <w:snapToGrid w:val="0"/>
              <w:spacing w:line="420" w:lineRule="exact"/>
              <w:jc w:val="center"/>
              <w:rPr>
                <w:szCs w:val="21"/>
              </w:rPr>
            </w:pPr>
            <w:r>
              <w:rPr>
                <w:szCs w:val="21"/>
              </w:rPr>
              <w:t>15866262728</w:t>
            </w:r>
          </w:p>
        </w:tc>
      </w:tr>
      <w:tr w14:paraId="7D220D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660485C7">
            <w:pPr>
              <w:adjustRightInd w:val="0"/>
              <w:snapToGrid w:val="0"/>
              <w:spacing w:line="420" w:lineRule="exact"/>
              <w:jc w:val="center"/>
              <w:rPr>
                <w:szCs w:val="21"/>
              </w:rPr>
            </w:pPr>
            <w:r>
              <w:rPr>
                <w:szCs w:val="21"/>
              </w:rPr>
              <w:t>建设地点</w:t>
            </w:r>
          </w:p>
        </w:tc>
        <w:tc>
          <w:tcPr>
            <w:tcW w:w="7645" w:type="dxa"/>
            <w:gridSpan w:val="3"/>
            <w:vAlign w:val="center"/>
          </w:tcPr>
          <w:p w14:paraId="568D1316">
            <w:pPr>
              <w:adjustRightInd w:val="0"/>
              <w:snapToGrid w:val="0"/>
              <w:spacing w:line="420" w:lineRule="exact"/>
              <w:jc w:val="center"/>
              <w:rPr>
                <w:szCs w:val="21"/>
              </w:rPr>
            </w:pPr>
            <w:r>
              <w:rPr>
                <w:szCs w:val="21"/>
              </w:rPr>
              <w:t>山东省淄博市淄博经济开发区沣水镇昌国东路199号</w:t>
            </w:r>
          </w:p>
        </w:tc>
      </w:tr>
      <w:tr w14:paraId="7EA3E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1E5E9889">
            <w:pPr>
              <w:adjustRightInd w:val="0"/>
              <w:snapToGrid w:val="0"/>
              <w:spacing w:line="420" w:lineRule="exact"/>
              <w:jc w:val="center"/>
              <w:rPr>
                <w:szCs w:val="21"/>
              </w:rPr>
            </w:pPr>
            <w:r>
              <w:rPr>
                <w:szCs w:val="21"/>
              </w:rPr>
              <w:t>地理坐标</w:t>
            </w:r>
          </w:p>
        </w:tc>
        <w:tc>
          <w:tcPr>
            <w:tcW w:w="7645" w:type="dxa"/>
            <w:gridSpan w:val="3"/>
            <w:vAlign w:val="center"/>
          </w:tcPr>
          <w:p w14:paraId="2E0E88D3">
            <w:pPr>
              <w:spacing w:line="420" w:lineRule="exact"/>
              <w:jc w:val="center"/>
              <w:rPr>
                <w:szCs w:val="21"/>
              </w:rPr>
            </w:pPr>
            <w:r>
              <w:rPr>
                <w:szCs w:val="21"/>
              </w:rPr>
              <w:t>（</w:t>
            </w:r>
            <w:bookmarkStart w:id="2" w:name="_Hlk71440774"/>
            <w:r>
              <w:rPr>
                <w:szCs w:val="21"/>
              </w:rPr>
              <w:t>北纬</w:t>
            </w:r>
            <w:r>
              <w:rPr>
                <w:szCs w:val="21"/>
                <w:u w:val="single"/>
              </w:rPr>
              <w:t>36</w:t>
            </w:r>
            <w:r>
              <w:rPr>
                <w:szCs w:val="21"/>
              </w:rPr>
              <w:t>度</w:t>
            </w:r>
            <w:r>
              <w:rPr>
                <w:szCs w:val="21"/>
                <w:u w:val="single"/>
              </w:rPr>
              <w:t>46</w:t>
            </w:r>
            <w:r>
              <w:rPr>
                <w:szCs w:val="21"/>
              </w:rPr>
              <w:t>分</w:t>
            </w:r>
            <w:r>
              <w:rPr>
                <w:szCs w:val="21"/>
                <w:u w:val="single"/>
              </w:rPr>
              <w:t>26.617</w:t>
            </w:r>
            <w:r>
              <w:rPr>
                <w:szCs w:val="21"/>
              </w:rPr>
              <w:t>秒，东经</w:t>
            </w:r>
            <w:r>
              <w:rPr>
                <w:szCs w:val="21"/>
                <w:u w:val="single"/>
              </w:rPr>
              <w:t>118</w:t>
            </w:r>
            <w:r>
              <w:rPr>
                <w:szCs w:val="21"/>
              </w:rPr>
              <w:t>度</w:t>
            </w:r>
            <w:r>
              <w:rPr>
                <w:szCs w:val="21"/>
                <w:u w:val="single"/>
              </w:rPr>
              <w:t>05</w:t>
            </w:r>
            <w:r>
              <w:rPr>
                <w:szCs w:val="21"/>
              </w:rPr>
              <w:t>分</w:t>
            </w:r>
            <w:r>
              <w:rPr>
                <w:szCs w:val="21"/>
                <w:u w:val="single"/>
              </w:rPr>
              <w:t>30.622</w:t>
            </w:r>
            <w:r>
              <w:rPr>
                <w:szCs w:val="21"/>
              </w:rPr>
              <w:t>秒</w:t>
            </w:r>
            <w:bookmarkEnd w:id="2"/>
            <w:r>
              <w:rPr>
                <w:szCs w:val="21"/>
              </w:rPr>
              <w:t>）</w:t>
            </w:r>
          </w:p>
        </w:tc>
      </w:tr>
      <w:tr w14:paraId="7FCF07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38" w:type="dxa"/>
            <w:tcMar>
              <w:top w:w="16" w:type="dxa"/>
              <w:left w:w="16" w:type="dxa"/>
              <w:right w:w="16" w:type="dxa"/>
            </w:tcMar>
            <w:vAlign w:val="center"/>
          </w:tcPr>
          <w:p w14:paraId="707AACD9">
            <w:pPr>
              <w:adjustRightInd w:val="0"/>
              <w:snapToGrid w:val="0"/>
              <w:spacing w:line="420" w:lineRule="exact"/>
              <w:jc w:val="center"/>
              <w:rPr>
                <w:szCs w:val="21"/>
              </w:rPr>
            </w:pPr>
            <w:r>
              <w:rPr>
                <w:szCs w:val="21"/>
              </w:rPr>
              <w:t>国民经济</w:t>
            </w:r>
          </w:p>
          <w:p w14:paraId="2D45EE4E">
            <w:pPr>
              <w:adjustRightInd w:val="0"/>
              <w:snapToGrid w:val="0"/>
              <w:spacing w:line="420" w:lineRule="exact"/>
              <w:jc w:val="center"/>
              <w:rPr>
                <w:szCs w:val="21"/>
              </w:rPr>
            </w:pPr>
            <w:r>
              <w:rPr>
                <w:szCs w:val="21"/>
              </w:rPr>
              <w:t>行业类别</w:t>
            </w:r>
          </w:p>
        </w:tc>
        <w:tc>
          <w:tcPr>
            <w:tcW w:w="2794" w:type="dxa"/>
            <w:vAlign w:val="center"/>
          </w:tcPr>
          <w:p w14:paraId="6ED3E858">
            <w:pPr>
              <w:adjustRightInd w:val="0"/>
              <w:snapToGrid w:val="0"/>
              <w:spacing w:line="420" w:lineRule="exact"/>
              <w:jc w:val="center"/>
              <w:rPr>
                <w:szCs w:val="21"/>
              </w:rPr>
            </w:pPr>
            <w:r>
              <w:rPr>
                <w:szCs w:val="21"/>
              </w:rPr>
              <w:t xml:space="preserve">C3591环境保护专用设备制造 </w:t>
            </w:r>
          </w:p>
        </w:tc>
        <w:tc>
          <w:tcPr>
            <w:tcW w:w="2212" w:type="dxa"/>
            <w:vAlign w:val="center"/>
          </w:tcPr>
          <w:p w14:paraId="52857925">
            <w:pPr>
              <w:adjustRightInd w:val="0"/>
              <w:snapToGrid w:val="0"/>
              <w:spacing w:line="420" w:lineRule="exact"/>
              <w:jc w:val="center"/>
              <w:rPr>
                <w:szCs w:val="21"/>
              </w:rPr>
            </w:pPr>
            <w:bookmarkStart w:id="3" w:name="_Hlk49843745"/>
            <w:r>
              <w:rPr>
                <w:szCs w:val="21"/>
              </w:rPr>
              <w:t>建设项目</w:t>
            </w:r>
          </w:p>
          <w:p w14:paraId="65855FF9">
            <w:pPr>
              <w:adjustRightInd w:val="0"/>
              <w:snapToGrid w:val="0"/>
              <w:spacing w:line="420" w:lineRule="exact"/>
              <w:jc w:val="center"/>
              <w:rPr>
                <w:szCs w:val="21"/>
              </w:rPr>
            </w:pPr>
            <w:r>
              <w:rPr>
                <w:szCs w:val="21"/>
              </w:rPr>
              <w:t>行业类别</w:t>
            </w:r>
            <w:bookmarkEnd w:id="3"/>
          </w:p>
        </w:tc>
        <w:tc>
          <w:tcPr>
            <w:tcW w:w="2639" w:type="dxa"/>
            <w:vAlign w:val="center"/>
          </w:tcPr>
          <w:p w14:paraId="48BFC400">
            <w:pPr>
              <w:adjustRightInd w:val="0"/>
              <w:snapToGrid w:val="0"/>
              <w:spacing w:line="420" w:lineRule="exact"/>
              <w:jc w:val="center"/>
              <w:rPr>
                <w:szCs w:val="21"/>
              </w:rPr>
            </w:pPr>
            <w:r>
              <w:rPr>
                <w:szCs w:val="21"/>
              </w:rPr>
              <w:t>三十二、专用设备制造业 35-70环保、邮政、社会公共服务及其他专用设备制造 359中“其他（仅分割、焊接、组装的除外；年用非溶剂型低VOCs含量涂料10吨以下的除外）”</w:t>
            </w:r>
          </w:p>
        </w:tc>
      </w:tr>
      <w:tr w14:paraId="003D8B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38" w:type="dxa"/>
            <w:tcMar>
              <w:top w:w="16" w:type="dxa"/>
              <w:left w:w="16" w:type="dxa"/>
              <w:right w:w="16" w:type="dxa"/>
            </w:tcMar>
            <w:vAlign w:val="center"/>
          </w:tcPr>
          <w:p w14:paraId="44500E6B">
            <w:pPr>
              <w:adjustRightInd w:val="0"/>
              <w:snapToGrid w:val="0"/>
              <w:spacing w:line="420" w:lineRule="exact"/>
              <w:jc w:val="center"/>
              <w:rPr>
                <w:szCs w:val="21"/>
              </w:rPr>
            </w:pPr>
            <w:r>
              <w:rPr>
                <w:szCs w:val="21"/>
              </w:rPr>
              <w:t xml:space="preserve"> 建设性质</w:t>
            </w:r>
          </w:p>
        </w:tc>
        <w:tc>
          <w:tcPr>
            <w:tcW w:w="2794" w:type="dxa"/>
            <w:vAlign w:val="center"/>
          </w:tcPr>
          <w:p w14:paraId="4E45EB86">
            <w:pPr>
              <w:spacing w:line="420" w:lineRule="exact"/>
              <w:jc w:val="left"/>
              <w:rPr>
                <w:szCs w:val="21"/>
              </w:rPr>
            </w:pPr>
            <w:r>
              <w:rPr>
                <w:szCs w:val="21"/>
              </w:rPr>
              <w:t>√新建（迁建）</w:t>
            </w:r>
          </w:p>
          <w:p w14:paraId="6B69468C">
            <w:pPr>
              <w:spacing w:line="420" w:lineRule="exact"/>
              <w:jc w:val="left"/>
              <w:rPr>
                <w:szCs w:val="21"/>
              </w:rPr>
            </w:pPr>
            <w:r>
              <w:rPr>
                <w:szCs w:val="21"/>
              </w:rPr>
              <w:t>□改建</w:t>
            </w:r>
          </w:p>
          <w:p w14:paraId="40C46504">
            <w:pPr>
              <w:spacing w:line="420" w:lineRule="exact"/>
              <w:jc w:val="left"/>
              <w:rPr>
                <w:szCs w:val="21"/>
              </w:rPr>
            </w:pPr>
            <w:r>
              <w:rPr>
                <w:szCs w:val="21"/>
              </w:rPr>
              <w:t>□扩建</w:t>
            </w:r>
          </w:p>
          <w:p w14:paraId="4964238B">
            <w:pPr>
              <w:spacing w:line="420" w:lineRule="exact"/>
              <w:jc w:val="left"/>
              <w:rPr>
                <w:szCs w:val="21"/>
              </w:rPr>
            </w:pPr>
            <w:r>
              <w:rPr>
                <w:szCs w:val="21"/>
              </w:rPr>
              <w:t>□技术改造</w:t>
            </w:r>
          </w:p>
        </w:tc>
        <w:tc>
          <w:tcPr>
            <w:tcW w:w="2212" w:type="dxa"/>
            <w:vAlign w:val="center"/>
          </w:tcPr>
          <w:p w14:paraId="21B46437">
            <w:pPr>
              <w:adjustRightInd w:val="0"/>
              <w:snapToGrid w:val="0"/>
              <w:spacing w:line="420" w:lineRule="exact"/>
              <w:jc w:val="center"/>
              <w:rPr>
                <w:szCs w:val="21"/>
              </w:rPr>
            </w:pPr>
            <w:r>
              <w:rPr>
                <w:szCs w:val="21"/>
              </w:rPr>
              <w:t>建设项目</w:t>
            </w:r>
          </w:p>
          <w:p w14:paraId="207547DB">
            <w:pPr>
              <w:adjustRightInd w:val="0"/>
              <w:snapToGrid w:val="0"/>
              <w:spacing w:line="420" w:lineRule="exact"/>
              <w:jc w:val="center"/>
              <w:rPr>
                <w:szCs w:val="21"/>
              </w:rPr>
            </w:pPr>
            <w:r>
              <w:rPr>
                <w:szCs w:val="21"/>
              </w:rPr>
              <w:t>申报情形</w:t>
            </w:r>
          </w:p>
        </w:tc>
        <w:tc>
          <w:tcPr>
            <w:tcW w:w="2639" w:type="dxa"/>
            <w:vAlign w:val="center"/>
          </w:tcPr>
          <w:p w14:paraId="4E526709">
            <w:pPr>
              <w:spacing w:line="420" w:lineRule="exact"/>
              <w:jc w:val="left"/>
              <w:rPr>
                <w:szCs w:val="21"/>
              </w:rPr>
            </w:pPr>
            <w:r>
              <w:rPr>
                <w:szCs w:val="21"/>
              </w:rPr>
              <w:t xml:space="preserve">√首次申报项目             </w:t>
            </w:r>
          </w:p>
          <w:p w14:paraId="4A47B33D">
            <w:pPr>
              <w:spacing w:line="420" w:lineRule="exact"/>
              <w:jc w:val="left"/>
              <w:rPr>
                <w:szCs w:val="21"/>
              </w:rPr>
            </w:pPr>
            <w:r>
              <w:rPr>
                <w:szCs w:val="21"/>
              </w:rPr>
              <w:t>□不予批准后再次申报项目</w:t>
            </w:r>
          </w:p>
          <w:p w14:paraId="3BB40560">
            <w:pPr>
              <w:spacing w:line="420" w:lineRule="exact"/>
              <w:jc w:val="left"/>
              <w:rPr>
                <w:szCs w:val="21"/>
              </w:rPr>
            </w:pPr>
            <w:r>
              <w:rPr>
                <w:szCs w:val="21"/>
              </w:rPr>
              <w:t xml:space="preserve">□超五年重新审核项目     </w:t>
            </w:r>
          </w:p>
          <w:p w14:paraId="043F0207">
            <w:pPr>
              <w:spacing w:line="420" w:lineRule="exact"/>
              <w:jc w:val="left"/>
              <w:rPr>
                <w:szCs w:val="21"/>
              </w:rPr>
            </w:pPr>
            <w:r>
              <w:rPr>
                <w:szCs w:val="21"/>
              </w:rPr>
              <w:t>□重大变动重新报批项目</w:t>
            </w:r>
          </w:p>
        </w:tc>
      </w:tr>
      <w:tr w14:paraId="795D62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38" w:type="dxa"/>
            <w:tcMar>
              <w:top w:w="16" w:type="dxa"/>
              <w:left w:w="16" w:type="dxa"/>
              <w:right w:w="16" w:type="dxa"/>
            </w:tcMar>
            <w:vAlign w:val="center"/>
          </w:tcPr>
          <w:p w14:paraId="5416E59D">
            <w:pPr>
              <w:adjustRightInd w:val="0"/>
              <w:snapToGrid w:val="0"/>
              <w:spacing w:line="420" w:lineRule="exact"/>
              <w:jc w:val="center"/>
            </w:pPr>
            <w:r>
              <w:t>项目备案部门</w:t>
            </w:r>
          </w:p>
        </w:tc>
        <w:tc>
          <w:tcPr>
            <w:tcW w:w="2794" w:type="dxa"/>
            <w:vAlign w:val="center"/>
          </w:tcPr>
          <w:p w14:paraId="0D73988C">
            <w:pPr>
              <w:adjustRightInd w:val="0"/>
              <w:snapToGrid w:val="0"/>
              <w:spacing w:line="420" w:lineRule="exact"/>
              <w:jc w:val="center"/>
            </w:pPr>
            <w:r>
              <w:t>淄博经济开发区工业和科技创新局</w:t>
            </w:r>
          </w:p>
        </w:tc>
        <w:tc>
          <w:tcPr>
            <w:tcW w:w="2212" w:type="dxa"/>
            <w:vAlign w:val="center"/>
          </w:tcPr>
          <w:p w14:paraId="26AFF2ED">
            <w:pPr>
              <w:adjustRightInd w:val="0"/>
              <w:snapToGrid w:val="0"/>
              <w:spacing w:line="420" w:lineRule="exact"/>
              <w:jc w:val="center"/>
            </w:pPr>
            <w:r>
              <w:t>项目备案文号</w:t>
            </w:r>
          </w:p>
        </w:tc>
        <w:tc>
          <w:tcPr>
            <w:tcW w:w="2639" w:type="dxa"/>
            <w:vAlign w:val="center"/>
          </w:tcPr>
          <w:p w14:paraId="47072D30">
            <w:pPr>
              <w:adjustRightInd w:val="0"/>
              <w:snapToGrid w:val="0"/>
              <w:spacing w:line="420" w:lineRule="exact"/>
              <w:jc w:val="center"/>
              <w:rPr>
                <w:szCs w:val="21"/>
              </w:rPr>
            </w:pPr>
            <w:r>
              <w:rPr>
                <w:szCs w:val="21"/>
              </w:rPr>
              <w:t>2509-370393-89-01-954783</w:t>
            </w:r>
          </w:p>
        </w:tc>
      </w:tr>
      <w:tr w14:paraId="01BC17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0E868D59">
            <w:pPr>
              <w:adjustRightInd w:val="0"/>
              <w:snapToGrid w:val="0"/>
              <w:spacing w:line="420" w:lineRule="exact"/>
              <w:jc w:val="center"/>
              <w:rPr>
                <w:szCs w:val="21"/>
              </w:rPr>
            </w:pPr>
            <w:r>
              <w:rPr>
                <w:szCs w:val="21"/>
              </w:rPr>
              <w:t>总投资（万元）</w:t>
            </w:r>
          </w:p>
        </w:tc>
        <w:tc>
          <w:tcPr>
            <w:tcW w:w="2794" w:type="dxa"/>
            <w:vAlign w:val="center"/>
          </w:tcPr>
          <w:p w14:paraId="5AE94AE6">
            <w:pPr>
              <w:adjustRightInd w:val="0"/>
              <w:snapToGrid w:val="0"/>
              <w:spacing w:line="420" w:lineRule="exact"/>
              <w:jc w:val="center"/>
              <w:rPr>
                <w:szCs w:val="21"/>
              </w:rPr>
            </w:pPr>
            <w:r>
              <w:rPr>
                <w:szCs w:val="21"/>
              </w:rPr>
              <w:t>1000</w:t>
            </w:r>
          </w:p>
        </w:tc>
        <w:tc>
          <w:tcPr>
            <w:tcW w:w="2212" w:type="dxa"/>
            <w:tcMar>
              <w:top w:w="16" w:type="dxa"/>
              <w:left w:w="16" w:type="dxa"/>
              <w:right w:w="16" w:type="dxa"/>
            </w:tcMar>
            <w:vAlign w:val="center"/>
          </w:tcPr>
          <w:p w14:paraId="42EB42E7">
            <w:pPr>
              <w:adjustRightInd w:val="0"/>
              <w:snapToGrid w:val="0"/>
              <w:spacing w:line="420" w:lineRule="exact"/>
              <w:jc w:val="center"/>
              <w:rPr>
                <w:szCs w:val="21"/>
              </w:rPr>
            </w:pPr>
            <w:r>
              <w:rPr>
                <w:szCs w:val="21"/>
              </w:rPr>
              <w:t>环保投资（万元）</w:t>
            </w:r>
          </w:p>
        </w:tc>
        <w:tc>
          <w:tcPr>
            <w:tcW w:w="2639" w:type="dxa"/>
            <w:vAlign w:val="center"/>
          </w:tcPr>
          <w:p w14:paraId="56728097">
            <w:pPr>
              <w:adjustRightInd w:val="0"/>
              <w:snapToGrid w:val="0"/>
              <w:spacing w:line="420" w:lineRule="exact"/>
              <w:jc w:val="center"/>
              <w:rPr>
                <w:szCs w:val="21"/>
              </w:rPr>
            </w:pPr>
            <w:r>
              <w:rPr>
                <w:szCs w:val="21"/>
              </w:rPr>
              <w:t>100</w:t>
            </w:r>
          </w:p>
        </w:tc>
      </w:tr>
      <w:tr w14:paraId="3BB55F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27DFFE8C">
            <w:pPr>
              <w:adjustRightInd w:val="0"/>
              <w:snapToGrid w:val="0"/>
              <w:spacing w:line="420" w:lineRule="exact"/>
              <w:jc w:val="center"/>
              <w:rPr>
                <w:szCs w:val="21"/>
              </w:rPr>
            </w:pPr>
            <w:r>
              <w:rPr>
                <w:szCs w:val="21"/>
              </w:rPr>
              <w:t>环保投资占比（%）</w:t>
            </w:r>
          </w:p>
        </w:tc>
        <w:tc>
          <w:tcPr>
            <w:tcW w:w="2794" w:type="dxa"/>
            <w:vAlign w:val="center"/>
          </w:tcPr>
          <w:p w14:paraId="57350C8A">
            <w:pPr>
              <w:adjustRightInd w:val="0"/>
              <w:snapToGrid w:val="0"/>
              <w:spacing w:line="420" w:lineRule="exact"/>
              <w:jc w:val="center"/>
              <w:rPr>
                <w:szCs w:val="21"/>
              </w:rPr>
            </w:pPr>
            <w:r>
              <w:rPr>
                <w:szCs w:val="21"/>
              </w:rPr>
              <w:t>10%</w:t>
            </w:r>
          </w:p>
        </w:tc>
        <w:tc>
          <w:tcPr>
            <w:tcW w:w="2212" w:type="dxa"/>
            <w:tcMar>
              <w:top w:w="16" w:type="dxa"/>
              <w:left w:w="16" w:type="dxa"/>
              <w:right w:w="16" w:type="dxa"/>
            </w:tcMar>
            <w:vAlign w:val="center"/>
          </w:tcPr>
          <w:p w14:paraId="292EE625">
            <w:pPr>
              <w:adjustRightInd w:val="0"/>
              <w:snapToGrid w:val="0"/>
              <w:spacing w:line="420" w:lineRule="exact"/>
              <w:jc w:val="center"/>
              <w:rPr>
                <w:szCs w:val="21"/>
              </w:rPr>
            </w:pPr>
            <w:r>
              <w:rPr>
                <w:szCs w:val="21"/>
              </w:rPr>
              <w:t>施工工期</w:t>
            </w:r>
          </w:p>
        </w:tc>
        <w:tc>
          <w:tcPr>
            <w:tcW w:w="2639" w:type="dxa"/>
            <w:vAlign w:val="center"/>
          </w:tcPr>
          <w:p w14:paraId="073FF562">
            <w:pPr>
              <w:adjustRightInd w:val="0"/>
              <w:snapToGrid w:val="0"/>
              <w:spacing w:line="420" w:lineRule="exact"/>
              <w:jc w:val="center"/>
              <w:rPr>
                <w:szCs w:val="21"/>
              </w:rPr>
            </w:pPr>
            <w:r>
              <w:rPr>
                <w:szCs w:val="21"/>
              </w:rPr>
              <w:t>3个月</w:t>
            </w:r>
          </w:p>
        </w:tc>
      </w:tr>
      <w:tr w14:paraId="0FF944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38124D58">
            <w:pPr>
              <w:adjustRightInd w:val="0"/>
              <w:snapToGrid w:val="0"/>
              <w:spacing w:line="420" w:lineRule="exact"/>
              <w:jc w:val="center"/>
              <w:rPr>
                <w:szCs w:val="21"/>
              </w:rPr>
            </w:pPr>
            <w:r>
              <w:rPr>
                <w:szCs w:val="21"/>
              </w:rPr>
              <w:t>是否开工建设</w:t>
            </w:r>
          </w:p>
        </w:tc>
        <w:tc>
          <w:tcPr>
            <w:tcW w:w="2794" w:type="dxa"/>
            <w:vAlign w:val="center"/>
          </w:tcPr>
          <w:p w14:paraId="312E01AF">
            <w:pPr>
              <w:adjustRightInd w:val="0"/>
              <w:snapToGrid w:val="0"/>
              <w:spacing w:line="420" w:lineRule="exact"/>
              <w:jc w:val="center"/>
              <w:rPr>
                <w:szCs w:val="21"/>
              </w:rPr>
            </w:pPr>
            <w:r>
              <w:rPr>
                <w:szCs w:val="21"/>
              </w:rPr>
              <w:t>√否</w:t>
            </w:r>
          </w:p>
          <w:p w14:paraId="4D0372CF">
            <w:pPr>
              <w:adjustRightInd w:val="0"/>
              <w:snapToGrid w:val="0"/>
              <w:spacing w:line="420" w:lineRule="exact"/>
              <w:jc w:val="center"/>
              <w:rPr>
                <w:szCs w:val="21"/>
              </w:rPr>
            </w:pPr>
            <w:r>
              <w:rPr>
                <w:szCs w:val="20"/>
              </w:rPr>
              <w:sym w:font="Wingdings 2" w:char="F0A3"/>
            </w:r>
            <w:r>
              <w:rPr>
                <w:szCs w:val="21"/>
              </w:rPr>
              <w:t>是：</w:t>
            </w:r>
          </w:p>
        </w:tc>
        <w:tc>
          <w:tcPr>
            <w:tcW w:w="2212" w:type="dxa"/>
            <w:tcMar>
              <w:top w:w="16" w:type="dxa"/>
              <w:left w:w="16" w:type="dxa"/>
              <w:right w:w="16" w:type="dxa"/>
            </w:tcMar>
            <w:vAlign w:val="center"/>
          </w:tcPr>
          <w:p w14:paraId="1858600B">
            <w:pPr>
              <w:adjustRightInd w:val="0"/>
              <w:snapToGrid w:val="0"/>
              <w:spacing w:line="420" w:lineRule="exact"/>
              <w:jc w:val="center"/>
              <w:rPr>
                <w:szCs w:val="21"/>
              </w:rPr>
            </w:pPr>
            <w:r>
              <w:rPr>
                <w:spacing w:val="-6"/>
                <w:szCs w:val="21"/>
              </w:rPr>
              <w:t>用地面积（m</w:t>
            </w:r>
            <w:r>
              <w:rPr>
                <w:spacing w:val="-6"/>
                <w:szCs w:val="21"/>
                <w:vertAlign w:val="superscript"/>
              </w:rPr>
              <w:t>2</w:t>
            </w:r>
            <w:r>
              <w:rPr>
                <w:spacing w:val="-6"/>
                <w:szCs w:val="21"/>
              </w:rPr>
              <w:t>）</w:t>
            </w:r>
          </w:p>
        </w:tc>
        <w:tc>
          <w:tcPr>
            <w:tcW w:w="2639" w:type="dxa"/>
            <w:vAlign w:val="center"/>
          </w:tcPr>
          <w:p w14:paraId="11694E9B">
            <w:pPr>
              <w:pStyle w:val="2"/>
              <w:ind w:left="0" w:leftChars="0" w:firstLine="0" w:firstLineChars="0"/>
              <w:jc w:val="center"/>
              <w:rPr>
                <w:color w:val="FF0000"/>
              </w:rPr>
            </w:pPr>
            <w:r>
              <w:t>12000</w:t>
            </w:r>
          </w:p>
        </w:tc>
      </w:tr>
      <w:tr w14:paraId="636EF8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8" w:type="dxa"/>
            <w:vAlign w:val="center"/>
          </w:tcPr>
          <w:p w14:paraId="68B8A70B">
            <w:pPr>
              <w:autoSpaceDE w:val="0"/>
              <w:autoSpaceDN w:val="0"/>
              <w:adjustRightInd w:val="0"/>
              <w:snapToGrid w:val="0"/>
              <w:spacing w:line="420" w:lineRule="exact"/>
              <w:jc w:val="center"/>
              <w:rPr>
                <w:color w:val="FF0000"/>
                <w:kern w:val="0"/>
                <w:szCs w:val="21"/>
              </w:rPr>
            </w:pPr>
            <w:r>
              <w:rPr>
                <w:kern w:val="0"/>
                <w:szCs w:val="21"/>
              </w:rPr>
              <w:t>专项评价设置情况</w:t>
            </w:r>
          </w:p>
        </w:tc>
        <w:tc>
          <w:tcPr>
            <w:tcW w:w="7645" w:type="dxa"/>
            <w:gridSpan w:val="3"/>
            <w:vAlign w:val="center"/>
          </w:tcPr>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1"/>
              <w:gridCol w:w="3642"/>
              <w:gridCol w:w="2125"/>
              <w:gridCol w:w="804"/>
            </w:tblGrid>
            <w:tr w14:paraId="0D12B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0EED3C26">
                  <w:pPr>
                    <w:autoSpaceDE w:val="0"/>
                    <w:autoSpaceDN w:val="0"/>
                    <w:adjustRightInd w:val="0"/>
                    <w:snapToGrid w:val="0"/>
                    <w:jc w:val="center"/>
                    <w:rPr>
                      <w:kern w:val="0"/>
                      <w:sz w:val="18"/>
                      <w:szCs w:val="18"/>
                    </w:rPr>
                  </w:pPr>
                  <w:r>
                    <w:rPr>
                      <w:kern w:val="0"/>
                      <w:sz w:val="18"/>
                      <w:szCs w:val="18"/>
                    </w:rPr>
                    <w:t>专项评价的类别</w:t>
                  </w:r>
                </w:p>
              </w:tc>
              <w:tc>
                <w:tcPr>
                  <w:tcW w:w="2345" w:type="pct"/>
                  <w:tcBorders>
                    <w:top w:val="single" w:color="auto" w:sz="4" w:space="0"/>
                    <w:left w:val="single" w:color="auto" w:sz="4" w:space="0"/>
                    <w:bottom w:val="single" w:color="auto" w:sz="4" w:space="0"/>
                    <w:right w:val="single" w:color="auto" w:sz="4" w:space="0"/>
                  </w:tcBorders>
                  <w:vAlign w:val="center"/>
                </w:tcPr>
                <w:p w14:paraId="3E29278A">
                  <w:pPr>
                    <w:autoSpaceDE w:val="0"/>
                    <w:autoSpaceDN w:val="0"/>
                    <w:adjustRightInd w:val="0"/>
                    <w:snapToGrid w:val="0"/>
                    <w:jc w:val="center"/>
                    <w:rPr>
                      <w:kern w:val="0"/>
                      <w:sz w:val="18"/>
                      <w:szCs w:val="18"/>
                    </w:rPr>
                  </w:pPr>
                  <w:r>
                    <w:rPr>
                      <w:kern w:val="0"/>
                      <w:sz w:val="18"/>
                      <w:szCs w:val="18"/>
                    </w:rPr>
                    <w:t>设置原则</w:t>
                  </w:r>
                </w:p>
              </w:tc>
              <w:tc>
                <w:tcPr>
                  <w:tcW w:w="1368" w:type="pct"/>
                  <w:tcBorders>
                    <w:top w:val="single" w:color="auto" w:sz="4" w:space="0"/>
                    <w:left w:val="single" w:color="auto" w:sz="4" w:space="0"/>
                    <w:bottom w:val="single" w:color="auto" w:sz="4" w:space="0"/>
                    <w:right w:val="single" w:color="auto" w:sz="4" w:space="0"/>
                  </w:tcBorders>
                  <w:vAlign w:val="center"/>
                </w:tcPr>
                <w:p w14:paraId="4BDEB9A4">
                  <w:pPr>
                    <w:autoSpaceDE w:val="0"/>
                    <w:autoSpaceDN w:val="0"/>
                    <w:adjustRightInd w:val="0"/>
                    <w:snapToGrid w:val="0"/>
                    <w:jc w:val="center"/>
                    <w:rPr>
                      <w:kern w:val="0"/>
                      <w:sz w:val="18"/>
                      <w:szCs w:val="18"/>
                    </w:rPr>
                  </w:pPr>
                  <w:r>
                    <w:rPr>
                      <w:kern w:val="0"/>
                      <w:sz w:val="18"/>
                      <w:szCs w:val="18"/>
                    </w:rPr>
                    <w:t>本项目情况</w:t>
                  </w:r>
                </w:p>
              </w:tc>
              <w:tc>
                <w:tcPr>
                  <w:tcW w:w="518" w:type="pct"/>
                  <w:tcBorders>
                    <w:top w:val="single" w:color="auto" w:sz="4" w:space="0"/>
                    <w:left w:val="single" w:color="auto" w:sz="4" w:space="0"/>
                    <w:bottom w:val="single" w:color="auto" w:sz="4" w:space="0"/>
                    <w:right w:val="single" w:color="auto" w:sz="4" w:space="0"/>
                  </w:tcBorders>
                  <w:vAlign w:val="center"/>
                </w:tcPr>
                <w:p w14:paraId="3A84A09F">
                  <w:pPr>
                    <w:autoSpaceDE w:val="0"/>
                    <w:autoSpaceDN w:val="0"/>
                    <w:adjustRightInd w:val="0"/>
                    <w:snapToGrid w:val="0"/>
                    <w:jc w:val="center"/>
                    <w:rPr>
                      <w:kern w:val="0"/>
                      <w:sz w:val="18"/>
                      <w:szCs w:val="18"/>
                    </w:rPr>
                  </w:pPr>
                  <w:r>
                    <w:rPr>
                      <w:kern w:val="0"/>
                      <w:sz w:val="18"/>
                      <w:szCs w:val="18"/>
                    </w:rPr>
                    <w:t>是否设置</w:t>
                  </w:r>
                </w:p>
              </w:tc>
            </w:tr>
            <w:tr w14:paraId="4262D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221C2483">
                  <w:pPr>
                    <w:autoSpaceDE w:val="0"/>
                    <w:autoSpaceDN w:val="0"/>
                    <w:adjustRightInd w:val="0"/>
                    <w:snapToGrid w:val="0"/>
                    <w:jc w:val="center"/>
                    <w:rPr>
                      <w:kern w:val="0"/>
                      <w:sz w:val="18"/>
                      <w:szCs w:val="18"/>
                    </w:rPr>
                  </w:pPr>
                  <w:r>
                    <w:rPr>
                      <w:kern w:val="0"/>
                      <w:sz w:val="18"/>
                      <w:szCs w:val="18"/>
                    </w:rPr>
                    <w:t>大气</w:t>
                  </w:r>
                </w:p>
              </w:tc>
              <w:tc>
                <w:tcPr>
                  <w:tcW w:w="2345" w:type="pct"/>
                  <w:tcBorders>
                    <w:top w:val="single" w:color="auto" w:sz="4" w:space="0"/>
                    <w:left w:val="single" w:color="auto" w:sz="4" w:space="0"/>
                    <w:bottom w:val="single" w:color="auto" w:sz="4" w:space="0"/>
                    <w:right w:val="single" w:color="auto" w:sz="4" w:space="0"/>
                  </w:tcBorders>
                  <w:vAlign w:val="center"/>
                </w:tcPr>
                <w:p w14:paraId="2CB17AD3">
                  <w:pPr>
                    <w:autoSpaceDE w:val="0"/>
                    <w:autoSpaceDN w:val="0"/>
                    <w:adjustRightInd w:val="0"/>
                    <w:snapToGrid w:val="0"/>
                    <w:jc w:val="center"/>
                    <w:rPr>
                      <w:kern w:val="0"/>
                      <w:sz w:val="18"/>
                      <w:szCs w:val="18"/>
                    </w:rPr>
                  </w:pPr>
                  <w:r>
                    <w:rPr>
                      <w:kern w:val="0"/>
                      <w:sz w:val="18"/>
                      <w:szCs w:val="18"/>
                    </w:rPr>
                    <w:t>排放废气含有毒有害污染物、二噁英、苯并[a]芘、氰化物、氯气且厂界外500米范围内有环境空气保护目标的建设项目</w:t>
                  </w:r>
                </w:p>
              </w:tc>
              <w:tc>
                <w:tcPr>
                  <w:tcW w:w="1368" w:type="pct"/>
                  <w:tcBorders>
                    <w:top w:val="single" w:color="auto" w:sz="4" w:space="0"/>
                    <w:left w:val="single" w:color="auto" w:sz="4" w:space="0"/>
                    <w:bottom w:val="single" w:color="auto" w:sz="4" w:space="0"/>
                    <w:right w:val="single" w:color="auto" w:sz="4" w:space="0"/>
                  </w:tcBorders>
                  <w:vAlign w:val="center"/>
                </w:tcPr>
                <w:p w14:paraId="2FC1C433">
                  <w:pPr>
                    <w:autoSpaceDE w:val="0"/>
                    <w:autoSpaceDN w:val="0"/>
                    <w:adjustRightInd w:val="0"/>
                    <w:snapToGrid w:val="0"/>
                    <w:jc w:val="center"/>
                    <w:rPr>
                      <w:kern w:val="0"/>
                      <w:sz w:val="18"/>
                      <w:szCs w:val="18"/>
                    </w:rPr>
                  </w:pPr>
                  <w:r>
                    <w:rPr>
                      <w:kern w:val="0"/>
                      <w:sz w:val="18"/>
                      <w:szCs w:val="18"/>
                    </w:rPr>
                    <w:t>本项目废气主要污染物为VOCs、颗粒物、二甲苯，不涉及前述污染物</w:t>
                  </w:r>
                </w:p>
              </w:tc>
              <w:tc>
                <w:tcPr>
                  <w:tcW w:w="518" w:type="pct"/>
                  <w:tcBorders>
                    <w:top w:val="single" w:color="auto" w:sz="4" w:space="0"/>
                    <w:left w:val="single" w:color="auto" w:sz="4" w:space="0"/>
                    <w:bottom w:val="single" w:color="auto" w:sz="4" w:space="0"/>
                    <w:right w:val="single" w:color="auto" w:sz="4" w:space="0"/>
                  </w:tcBorders>
                  <w:vAlign w:val="center"/>
                </w:tcPr>
                <w:p w14:paraId="3790A04F">
                  <w:pPr>
                    <w:autoSpaceDE w:val="0"/>
                    <w:autoSpaceDN w:val="0"/>
                    <w:adjustRightInd w:val="0"/>
                    <w:snapToGrid w:val="0"/>
                    <w:jc w:val="center"/>
                    <w:rPr>
                      <w:color w:val="FF0000"/>
                      <w:kern w:val="0"/>
                      <w:sz w:val="18"/>
                      <w:szCs w:val="18"/>
                    </w:rPr>
                  </w:pPr>
                  <w:r>
                    <w:rPr>
                      <w:kern w:val="0"/>
                      <w:sz w:val="18"/>
                      <w:szCs w:val="18"/>
                    </w:rPr>
                    <w:t>否</w:t>
                  </w:r>
                </w:p>
              </w:tc>
            </w:tr>
            <w:tr w14:paraId="5E2DE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63F84F07">
                  <w:pPr>
                    <w:autoSpaceDE w:val="0"/>
                    <w:autoSpaceDN w:val="0"/>
                    <w:adjustRightInd w:val="0"/>
                    <w:snapToGrid w:val="0"/>
                    <w:jc w:val="center"/>
                    <w:rPr>
                      <w:kern w:val="0"/>
                      <w:sz w:val="18"/>
                      <w:szCs w:val="18"/>
                    </w:rPr>
                  </w:pPr>
                  <w:r>
                    <w:rPr>
                      <w:kern w:val="0"/>
                      <w:sz w:val="18"/>
                      <w:szCs w:val="18"/>
                    </w:rPr>
                    <w:t>地表水</w:t>
                  </w:r>
                </w:p>
              </w:tc>
              <w:tc>
                <w:tcPr>
                  <w:tcW w:w="2345" w:type="pct"/>
                  <w:tcBorders>
                    <w:top w:val="single" w:color="auto" w:sz="4" w:space="0"/>
                    <w:left w:val="single" w:color="auto" w:sz="4" w:space="0"/>
                    <w:bottom w:val="single" w:color="auto" w:sz="4" w:space="0"/>
                    <w:right w:val="single" w:color="auto" w:sz="4" w:space="0"/>
                  </w:tcBorders>
                  <w:vAlign w:val="center"/>
                </w:tcPr>
                <w:p w14:paraId="47FCA692">
                  <w:pPr>
                    <w:autoSpaceDE w:val="0"/>
                    <w:autoSpaceDN w:val="0"/>
                    <w:adjustRightInd w:val="0"/>
                    <w:snapToGrid w:val="0"/>
                    <w:jc w:val="center"/>
                    <w:rPr>
                      <w:kern w:val="0"/>
                      <w:sz w:val="18"/>
                      <w:szCs w:val="18"/>
                    </w:rPr>
                  </w:pPr>
                  <w:r>
                    <w:rPr>
                      <w:kern w:val="0"/>
                      <w:sz w:val="18"/>
                      <w:szCs w:val="18"/>
                    </w:rPr>
                    <w:t>新增工业废水直排建设项目（槽罐车外送污水处理厂的除外）；新增废水直排的污水集中处理厂</w:t>
                  </w:r>
                </w:p>
              </w:tc>
              <w:tc>
                <w:tcPr>
                  <w:tcW w:w="1368" w:type="pct"/>
                  <w:tcBorders>
                    <w:top w:val="single" w:color="auto" w:sz="4" w:space="0"/>
                    <w:left w:val="single" w:color="auto" w:sz="4" w:space="0"/>
                    <w:bottom w:val="single" w:color="auto" w:sz="4" w:space="0"/>
                    <w:right w:val="single" w:color="auto" w:sz="4" w:space="0"/>
                  </w:tcBorders>
                  <w:vAlign w:val="center"/>
                </w:tcPr>
                <w:p w14:paraId="428EFF83">
                  <w:pPr>
                    <w:autoSpaceDE w:val="0"/>
                    <w:autoSpaceDN w:val="0"/>
                    <w:adjustRightInd w:val="0"/>
                    <w:snapToGrid w:val="0"/>
                    <w:jc w:val="center"/>
                    <w:rPr>
                      <w:kern w:val="0"/>
                      <w:sz w:val="18"/>
                      <w:szCs w:val="18"/>
                    </w:rPr>
                  </w:pPr>
                  <w:r>
                    <w:rPr>
                      <w:kern w:val="0"/>
                      <w:sz w:val="18"/>
                      <w:szCs w:val="18"/>
                    </w:rPr>
                    <w:t>本项目无废水直排</w:t>
                  </w:r>
                </w:p>
              </w:tc>
              <w:tc>
                <w:tcPr>
                  <w:tcW w:w="518" w:type="pct"/>
                  <w:tcBorders>
                    <w:top w:val="single" w:color="auto" w:sz="4" w:space="0"/>
                    <w:left w:val="single" w:color="auto" w:sz="4" w:space="0"/>
                    <w:bottom w:val="single" w:color="auto" w:sz="4" w:space="0"/>
                    <w:right w:val="single" w:color="auto" w:sz="4" w:space="0"/>
                  </w:tcBorders>
                  <w:vAlign w:val="center"/>
                </w:tcPr>
                <w:p w14:paraId="02ED2194">
                  <w:pPr>
                    <w:autoSpaceDE w:val="0"/>
                    <w:autoSpaceDN w:val="0"/>
                    <w:adjustRightInd w:val="0"/>
                    <w:snapToGrid w:val="0"/>
                    <w:jc w:val="center"/>
                    <w:rPr>
                      <w:kern w:val="0"/>
                      <w:sz w:val="18"/>
                      <w:szCs w:val="18"/>
                    </w:rPr>
                  </w:pPr>
                  <w:r>
                    <w:rPr>
                      <w:kern w:val="0"/>
                      <w:sz w:val="18"/>
                      <w:szCs w:val="18"/>
                    </w:rPr>
                    <w:t>否</w:t>
                  </w:r>
                </w:p>
              </w:tc>
            </w:tr>
            <w:tr w14:paraId="3AC61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231806A7">
                  <w:pPr>
                    <w:autoSpaceDE w:val="0"/>
                    <w:autoSpaceDN w:val="0"/>
                    <w:adjustRightInd w:val="0"/>
                    <w:snapToGrid w:val="0"/>
                    <w:jc w:val="center"/>
                    <w:rPr>
                      <w:kern w:val="0"/>
                      <w:sz w:val="18"/>
                      <w:szCs w:val="18"/>
                    </w:rPr>
                  </w:pPr>
                  <w:r>
                    <w:rPr>
                      <w:kern w:val="0"/>
                      <w:sz w:val="18"/>
                      <w:szCs w:val="18"/>
                    </w:rPr>
                    <w:t>环境风险</w:t>
                  </w:r>
                </w:p>
              </w:tc>
              <w:tc>
                <w:tcPr>
                  <w:tcW w:w="2345" w:type="pct"/>
                  <w:tcBorders>
                    <w:top w:val="single" w:color="auto" w:sz="4" w:space="0"/>
                    <w:left w:val="single" w:color="auto" w:sz="4" w:space="0"/>
                    <w:bottom w:val="single" w:color="auto" w:sz="4" w:space="0"/>
                    <w:right w:val="single" w:color="auto" w:sz="4" w:space="0"/>
                  </w:tcBorders>
                  <w:vAlign w:val="center"/>
                </w:tcPr>
                <w:p w14:paraId="6BC40344">
                  <w:pPr>
                    <w:autoSpaceDE w:val="0"/>
                    <w:autoSpaceDN w:val="0"/>
                    <w:adjustRightInd w:val="0"/>
                    <w:snapToGrid w:val="0"/>
                    <w:jc w:val="center"/>
                    <w:rPr>
                      <w:kern w:val="0"/>
                      <w:sz w:val="18"/>
                      <w:szCs w:val="18"/>
                    </w:rPr>
                  </w:pPr>
                  <w:r>
                    <w:rPr>
                      <w:kern w:val="0"/>
                      <w:sz w:val="18"/>
                      <w:szCs w:val="18"/>
                    </w:rPr>
                    <w:t>有毒有害和易燃易爆危险物质存储量超过临界量的建设项目</w:t>
                  </w:r>
                </w:p>
              </w:tc>
              <w:tc>
                <w:tcPr>
                  <w:tcW w:w="1368" w:type="pct"/>
                  <w:tcBorders>
                    <w:top w:val="single" w:color="auto" w:sz="4" w:space="0"/>
                    <w:left w:val="single" w:color="auto" w:sz="4" w:space="0"/>
                    <w:bottom w:val="single" w:color="auto" w:sz="4" w:space="0"/>
                    <w:right w:val="single" w:color="auto" w:sz="4" w:space="0"/>
                  </w:tcBorders>
                  <w:vAlign w:val="center"/>
                </w:tcPr>
                <w:p w14:paraId="59BE364C">
                  <w:pPr>
                    <w:autoSpaceDE w:val="0"/>
                    <w:autoSpaceDN w:val="0"/>
                    <w:adjustRightInd w:val="0"/>
                    <w:snapToGrid w:val="0"/>
                    <w:jc w:val="center"/>
                    <w:rPr>
                      <w:kern w:val="0"/>
                      <w:sz w:val="18"/>
                      <w:szCs w:val="18"/>
                    </w:rPr>
                  </w:pPr>
                  <w:r>
                    <w:rPr>
                      <w:kern w:val="0"/>
                      <w:sz w:val="18"/>
                      <w:szCs w:val="18"/>
                    </w:rPr>
                    <w:t>本项目涉及《建设项目环境风险评价技术导则》（HJ169-2018）附录B所列有毒有害和易燃易爆危险物质主要为润滑油、液压油、废润滑油、废液压油、乙炔、油漆和稀释剂，厂内存储量不超过临界量</w:t>
                  </w:r>
                </w:p>
              </w:tc>
              <w:tc>
                <w:tcPr>
                  <w:tcW w:w="518" w:type="pct"/>
                  <w:tcBorders>
                    <w:top w:val="single" w:color="auto" w:sz="4" w:space="0"/>
                    <w:left w:val="single" w:color="auto" w:sz="4" w:space="0"/>
                    <w:bottom w:val="single" w:color="auto" w:sz="4" w:space="0"/>
                    <w:right w:val="single" w:color="auto" w:sz="4" w:space="0"/>
                  </w:tcBorders>
                  <w:vAlign w:val="center"/>
                </w:tcPr>
                <w:p w14:paraId="7135DF58">
                  <w:pPr>
                    <w:autoSpaceDE w:val="0"/>
                    <w:autoSpaceDN w:val="0"/>
                    <w:adjustRightInd w:val="0"/>
                    <w:snapToGrid w:val="0"/>
                    <w:jc w:val="center"/>
                    <w:rPr>
                      <w:kern w:val="0"/>
                      <w:sz w:val="18"/>
                      <w:szCs w:val="18"/>
                    </w:rPr>
                  </w:pPr>
                  <w:r>
                    <w:rPr>
                      <w:kern w:val="0"/>
                      <w:sz w:val="18"/>
                      <w:szCs w:val="18"/>
                    </w:rPr>
                    <w:t>否</w:t>
                  </w:r>
                </w:p>
              </w:tc>
            </w:tr>
            <w:tr w14:paraId="309A9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5C3C43A1">
                  <w:pPr>
                    <w:autoSpaceDE w:val="0"/>
                    <w:autoSpaceDN w:val="0"/>
                    <w:adjustRightInd w:val="0"/>
                    <w:snapToGrid w:val="0"/>
                    <w:jc w:val="center"/>
                    <w:rPr>
                      <w:kern w:val="0"/>
                      <w:sz w:val="18"/>
                      <w:szCs w:val="18"/>
                    </w:rPr>
                  </w:pPr>
                  <w:r>
                    <w:rPr>
                      <w:kern w:val="0"/>
                      <w:sz w:val="18"/>
                      <w:szCs w:val="18"/>
                    </w:rPr>
                    <w:t>生态</w:t>
                  </w:r>
                </w:p>
              </w:tc>
              <w:tc>
                <w:tcPr>
                  <w:tcW w:w="2345" w:type="pct"/>
                  <w:tcBorders>
                    <w:top w:val="single" w:color="auto" w:sz="4" w:space="0"/>
                    <w:left w:val="single" w:color="auto" w:sz="4" w:space="0"/>
                    <w:bottom w:val="single" w:color="auto" w:sz="4" w:space="0"/>
                    <w:right w:val="single" w:color="auto" w:sz="4" w:space="0"/>
                  </w:tcBorders>
                  <w:vAlign w:val="center"/>
                </w:tcPr>
                <w:p w14:paraId="0EFB6722">
                  <w:pPr>
                    <w:autoSpaceDE w:val="0"/>
                    <w:autoSpaceDN w:val="0"/>
                    <w:adjustRightInd w:val="0"/>
                    <w:snapToGrid w:val="0"/>
                    <w:jc w:val="center"/>
                    <w:rPr>
                      <w:kern w:val="0"/>
                      <w:sz w:val="18"/>
                      <w:szCs w:val="18"/>
                    </w:rPr>
                  </w:pPr>
                  <w:r>
                    <w:rPr>
                      <w:kern w:val="0"/>
                      <w:sz w:val="18"/>
                      <w:szCs w:val="18"/>
                    </w:rPr>
                    <w:t>取水口下游500 米范围内有重要水生生物的自然产卵场、索饵场、越冬场和洄游通道的新增河道取水的污染类建设项目</w:t>
                  </w:r>
                </w:p>
              </w:tc>
              <w:tc>
                <w:tcPr>
                  <w:tcW w:w="1368" w:type="pct"/>
                  <w:tcBorders>
                    <w:top w:val="single" w:color="auto" w:sz="4" w:space="0"/>
                    <w:left w:val="single" w:color="auto" w:sz="4" w:space="0"/>
                    <w:bottom w:val="single" w:color="auto" w:sz="4" w:space="0"/>
                    <w:right w:val="single" w:color="auto" w:sz="4" w:space="0"/>
                  </w:tcBorders>
                  <w:vAlign w:val="center"/>
                </w:tcPr>
                <w:p w14:paraId="5DB04F8D">
                  <w:pPr>
                    <w:autoSpaceDE w:val="0"/>
                    <w:autoSpaceDN w:val="0"/>
                    <w:adjustRightInd w:val="0"/>
                    <w:snapToGrid w:val="0"/>
                    <w:jc w:val="center"/>
                    <w:rPr>
                      <w:kern w:val="0"/>
                      <w:sz w:val="18"/>
                      <w:szCs w:val="18"/>
                    </w:rPr>
                  </w:pPr>
                  <w:r>
                    <w:rPr>
                      <w:kern w:val="0"/>
                      <w:sz w:val="18"/>
                      <w:szCs w:val="18"/>
                    </w:rPr>
                    <w:t>不涉及</w:t>
                  </w:r>
                </w:p>
              </w:tc>
              <w:tc>
                <w:tcPr>
                  <w:tcW w:w="518" w:type="pct"/>
                  <w:tcBorders>
                    <w:top w:val="single" w:color="auto" w:sz="4" w:space="0"/>
                    <w:left w:val="single" w:color="auto" w:sz="4" w:space="0"/>
                    <w:bottom w:val="single" w:color="auto" w:sz="4" w:space="0"/>
                    <w:right w:val="single" w:color="auto" w:sz="4" w:space="0"/>
                  </w:tcBorders>
                  <w:vAlign w:val="center"/>
                </w:tcPr>
                <w:p w14:paraId="4FE8CA02">
                  <w:pPr>
                    <w:autoSpaceDE w:val="0"/>
                    <w:autoSpaceDN w:val="0"/>
                    <w:adjustRightInd w:val="0"/>
                    <w:snapToGrid w:val="0"/>
                    <w:jc w:val="center"/>
                    <w:rPr>
                      <w:kern w:val="0"/>
                      <w:sz w:val="18"/>
                      <w:szCs w:val="18"/>
                    </w:rPr>
                  </w:pPr>
                  <w:r>
                    <w:rPr>
                      <w:kern w:val="0"/>
                      <w:sz w:val="18"/>
                      <w:szCs w:val="18"/>
                    </w:rPr>
                    <w:t>否</w:t>
                  </w:r>
                </w:p>
              </w:tc>
            </w:tr>
            <w:tr w14:paraId="0A850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368F50A8">
                  <w:pPr>
                    <w:autoSpaceDE w:val="0"/>
                    <w:autoSpaceDN w:val="0"/>
                    <w:adjustRightInd w:val="0"/>
                    <w:snapToGrid w:val="0"/>
                    <w:jc w:val="center"/>
                    <w:rPr>
                      <w:kern w:val="0"/>
                      <w:sz w:val="18"/>
                      <w:szCs w:val="18"/>
                    </w:rPr>
                  </w:pPr>
                  <w:r>
                    <w:rPr>
                      <w:kern w:val="0"/>
                      <w:sz w:val="18"/>
                      <w:szCs w:val="18"/>
                    </w:rPr>
                    <w:t>海洋</w:t>
                  </w:r>
                </w:p>
              </w:tc>
              <w:tc>
                <w:tcPr>
                  <w:tcW w:w="2345" w:type="pct"/>
                  <w:tcBorders>
                    <w:top w:val="single" w:color="auto" w:sz="4" w:space="0"/>
                    <w:left w:val="single" w:color="auto" w:sz="4" w:space="0"/>
                    <w:bottom w:val="single" w:color="auto" w:sz="4" w:space="0"/>
                    <w:right w:val="single" w:color="auto" w:sz="4" w:space="0"/>
                  </w:tcBorders>
                  <w:vAlign w:val="center"/>
                </w:tcPr>
                <w:p w14:paraId="3315FD8C">
                  <w:pPr>
                    <w:autoSpaceDE w:val="0"/>
                    <w:autoSpaceDN w:val="0"/>
                    <w:adjustRightInd w:val="0"/>
                    <w:snapToGrid w:val="0"/>
                    <w:jc w:val="center"/>
                    <w:rPr>
                      <w:kern w:val="0"/>
                      <w:sz w:val="18"/>
                      <w:szCs w:val="18"/>
                    </w:rPr>
                  </w:pPr>
                  <w:r>
                    <w:rPr>
                      <w:kern w:val="0"/>
                      <w:sz w:val="18"/>
                      <w:szCs w:val="18"/>
                    </w:rPr>
                    <w:t>直接向海排放污染物的海洋工程建设项目</w:t>
                  </w:r>
                </w:p>
              </w:tc>
              <w:tc>
                <w:tcPr>
                  <w:tcW w:w="1368" w:type="pct"/>
                  <w:tcBorders>
                    <w:top w:val="single" w:color="auto" w:sz="4" w:space="0"/>
                    <w:left w:val="single" w:color="auto" w:sz="4" w:space="0"/>
                    <w:bottom w:val="single" w:color="auto" w:sz="4" w:space="0"/>
                    <w:right w:val="single" w:color="auto" w:sz="4" w:space="0"/>
                  </w:tcBorders>
                  <w:vAlign w:val="center"/>
                </w:tcPr>
                <w:p w14:paraId="6DACA665">
                  <w:pPr>
                    <w:autoSpaceDE w:val="0"/>
                    <w:autoSpaceDN w:val="0"/>
                    <w:adjustRightInd w:val="0"/>
                    <w:snapToGrid w:val="0"/>
                    <w:jc w:val="center"/>
                    <w:rPr>
                      <w:kern w:val="0"/>
                      <w:sz w:val="18"/>
                      <w:szCs w:val="18"/>
                    </w:rPr>
                  </w:pPr>
                  <w:r>
                    <w:rPr>
                      <w:kern w:val="0"/>
                      <w:sz w:val="18"/>
                      <w:szCs w:val="18"/>
                    </w:rPr>
                    <w:t>不涉及</w:t>
                  </w:r>
                </w:p>
              </w:tc>
              <w:tc>
                <w:tcPr>
                  <w:tcW w:w="518" w:type="pct"/>
                  <w:tcBorders>
                    <w:top w:val="single" w:color="auto" w:sz="4" w:space="0"/>
                    <w:left w:val="single" w:color="auto" w:sz="4" w:space="0"/>
                    <w:bottom w:val="single" w:color="auto" w:sz="4" w:space="0"/>
                    <w:right w:val="single" w:color="auto" w:sz="4" w:space="0"/>
                  </w:tcBorders>
                  <w:vAlign w:val="center"/>
                </w:tcPr>
                <w:p w14:paraId="137855EC">
                  <w:pPr>
                    <w:autoSpaceDE w:val="0"/>
                    <w:autoSpaceDN w:val="0"/>
                    <w:adjustRightInd w:val="0"/>
                    <w:snapToGrid w:val="0"/>
                    <w:jc w:val="center"/>
                    <w:rPr>
                      <w:kern w:val="0"/>
                      <w:sz w:val="18"/>
                      <w:szCs w:val="18"/>
                    </w:rPr>
                  </w:pPr>
                  <w:r>
                    <w:rPr>
                      <w:kern w:val="0"/>
                      <w:sz w:val="18"/>
                      <w:szCs w:val="18"/>
                    </w:rPr>
                    <w:t>否</w:t>
                  </w:r>
                </w:p>
              </w:tc>
            </w:tr>
          </w:tbl>
          <w:p w14:paraId="2B9738E8">
            <w:pPr>
              <w:autoSpaceDE w:val="0"/>
              <w:autoSpaceDN w:val="0"/>
              <w:adjustRightInd w:val="0"/>
              <w:snapToGrid w:val="0"/>
              <w:spacing w:line="420" w:lineRule="exact"/>
              <w:rPr>
                <w:color w:val="FF0000"/>
                <w:kern w:val="0"/>
                <w:szCs w:val="21"/>
              </w:rPr>
            </w:pPr>
          </w:p>
        </w:tc>
      </w:tr>
      <w:tr w14:paraId="2A31AF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638" w:type="dxa"/>
            <w:vAlign w:val="center"/>
          </w:tcPr>
          <w:p w14:paraId="33521005">
            <w:pPr>
              <w:autoSpaceDE w:val="0"/>
              <w:autoSpaceDN w:val="0"/>
              <w:adjustRightInd w:val="0"/>
              <w:snapToGrid w:val="0"/>
              <w:spacing w:line="360" w:lineRule="auto"/>
              <w:jc w:val="center"/>
              <w:rPr>
                <w:kern w:val="0"/>
                <w:szCs w:val="21"/>
              </w:rPr>
            </w:pPr>
            <w:r>
              <w:rPr>
                <w:szCs w:val="21"/>
              </w:rPr>
              <w:t>规划情况</w:t>
            </w:r>
          </w:p>
        </w:tc>
        <w:tc>
          <w:tcPr>
            <w:tcW w:w="7645" w:type="dxa"/>
            <w:gridSpan w:val="3"/>
            <w:vAlign w:val="center"/>
          </w:tcPr>
          <w:p w14:paraId="6E3D660E">
            <w:pPr>
              <w:autoSpaceDE w:val="0"/>
              <w:autoSpaceDN w:val="0"/>
              <w:adjustRightInd w:val="0"/>
              <w:snapToGrid w:val="0"/>
              <w:spacing w:line="360" w:lineRule="auto"/>
              <w:ind w:firstLine="420" w:firstLineChars="200"/>
              <w:rPr>
                <w:kern w:val="0"/>
                <w:szCs w:val="21"/>
              </w:rPr>
            </w:pPr>
            <w:r>
              <w:rPr>
                <w:kern w:val="0"/>
                <w:szCs w:val="21"/>
              </w:rPr>
              <w:t>《淄博经开区沣水镇工业集聚区总体发展规划（2025—2035年）》</w:t>
            </w:r>
          </w:p>
          <w:p w14:paraId="448129E9">
            <w:pPr>
              <w:autoSpaceDE w:val="0"/>
              <w:autoSpaceDN w:val="0"/>
              <w:adjustRightInd w:val="0"/>
              <w:snapToGrid w:val="0"/>
              <w:spacing w:line="360" w:lineRule="auto"/>
              <w:ind w:firstLine="420" w:firstLineChars="200"/>
              <w:rPr>
                <w:kern w:val="0"/>
                <w:szCs w:val="21"/>
              </w:rPr>
            </w:pPr>
            <w:r>
              <w:t>2025年3月，沣水镇人民政府向淄博经济开发区管理委员会申请设立淄博经开区沣水镇工业集聚区；2025年4月7日，淄博经济开发区管理委员会同意设立淄博经开区沣水镇工业集聚区（审批文号：淄经开管字〔2025〕13号）</w:t>
            </w:r>
            <w:r>
              <w:rPr>
                <w:kern w:val="0"/>
                <w:szCs w:val="21"/>
              </w:rPr>
              <w:t>，</w:t>
            </w:r>
            <w:r>
              <w:t>范围为沣水镇胶济铁路以南，东发大道以北，冯官路以西，东二路以东，规划用地面积1517.64hm</w:t>
            </w:r>
            <w:r>
              <w:rPr>
                <w:vertAlign w:val="superscript"/>
              </w:rPr>
              <w:t>2</w:t>
            </w:r>
            <w:r>
              <w:t>。规划产业定位围绕铝基新材料、绿色建材、先进陶瓷、高端装备制造、新能源、电子信息等产业高质量发展。</w:t>
            </w:r>
          </w:p>
        </w:tc>
      </w:tr>
      <w:tr w14:paraId="0BF940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1638" w:type="dxa"/>
            <w:vAlign w:val="center"/>
          </w:tcPr>
          <w:p w14:paraId="4F1A41E4">
            <w:pPr>
              <w:adjustRightInd w:val="0"/>
              <w:snapToGrid w:val="0"/>
              <w:spacing w:line="360" w:lineRule="auto"/>
              <w:jc w:val="center"/>
              <w:rPr>
                <w:szCs w:val="21"/>
              </w:rPr>
            </w:pPr>
            <w:r>
              <w:rPr>
                <w:szCs w:val="21"/>
              </w:rPr>
              <w:t>规划环境影响</w:t>
            </w:r>
          </w:p>
          <w:p w14:paraId="3D5E9AED">
            <w:pPr>
              <w:adjustRightInd w:val="0"/>
              <w:snapToGrid w:val="0"/>
              <w:spacing w:line="360" w:lineRule="auto"/>
              <w:jc w:val="center"/>
              <w:rPr>
                <w:kern w:val="0"/>
                <w:szCs w:val="21"/>
              </w:rPr>
            </w:pPr>
            <w:r>
              <w:rPr>
                <w:szCs w:val="21"/>
              </w:rPr>
              <w:t>评价情况</w:t>
            </w:r>
          </w:p>
        </w:tc>
        <w:tc>
          <w:tcPr>
            <w:tcW w:w="7645" w:type="dxa"/>
            <w:gridSpan w:val="3"/>
            <w:vAlign w:val="center"/>
          </w:tcPr>
          <w:p w14:paraId="716A3A6E">
            <w:pPr>
              <w:autoSpaceDE w:val="0"/>
              <w:autoSpaceDN w:val="0"/>
              <w:adjustRightInd w:val="0"/>
              <w:snapToGrid w:val="0"/>
              <w:spacing w:line="360" w:lineRule="auto"/>
              <w:ind w:firstLine="420" w:firstLineChars="200"/>
              <w:jc w:val="left"/>
              <w:rPr>
                <w:kern w:val="0"/>
                <w:szCs w:val="21"/>
              </w:rPr>
            </w:pPr>
            <w:r>
              <w:rPr>
                <w:kern w:val="0"/>
                <w:szCs w:val="21"/>
              </w:rPr>
              <w:t>规划环境影响评价文件名称：《淄博经开区沣水镇工业集聚区总体发展规划（2025—2035年）环境影响报告书》</w:t>
            </w:r>
          </w:p>
          <w:p w14:paraId="135080FB">
            <w:pPr>
              <w:autoSpaceDE w:val="0"/>
              <w:autoSpaceDN w:val="0"/>
              <w:adjustRightInd w:val="0"/>
              <w:snapToGrid w:val="0"/>
              <w:spacing w:line="360" w:lineRule="auto"/>
              <w:ind w:firstLine="420" w:firstLineChars="200"/>
              <w:jc w:val="left"/>
              <w:rPr>
                <w:kern w:val="0"/>
                <w:szCs w:val="21"/>
              </w:rPr>
            </w:pPr>
            <w:r>
              <w:rPr>
                <w:kern w:val="0"/>
                <w:szCs w:val="21"/>
              </w:rPr>
              <w:t>审查机关：淄博市生态环境局经济开发区分局</w:t>
            </w:r>
          </w:p>
          <w:p w14:paraId="1270C9C5">
            <w:pPr>
              <w:autoSpaceDE w:val="0"/>
              <w:autoSpaceDN w:val="0"/>
              <w:adjustRightInd w:val="0"/>
              <w:snapToGrid w:val="0"/>
              <w:spacing w:line="360" w:lineRule="auto"/>
              <w:ind w:firstLine="420" w:firstLineChars="200"/>
              <w:jc w:val="left"/>
              <w:rPr>
                <w:kern w:val="0"/>
                <w:szCs w:val="21"/>
              </w:rPr>
            </w:pPr>
            <w:r>
              <w:rPr>
                <w:kern w:val="0"/>
                <w:szCs w:val="21"/>
              </w:rPr>
              <w:t>审查文件名称及文号：关于《淄博经开区沣水镇工业集聚区总体发展规划（2025—2035年）环境影响报告书》的审查意见（淄经开规划环审〔2025〕3号）</w:t>
            </w:r>
          </w:p>
        </w:tc>
      </w:tr>
      <w:tr w14:paraId="17DADD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38" w:type="dxa"/>
            <w:vAlign w:val="center"/>
          </w:tcPr>
          <w:p w14:paraId="743E189F">
            <w:pPr>
              <w:autoSpaceDE w:val="0"/>
              <w:autoSpaceDN w:val="0"/>
              <w:adjustRightInd w:val="0"/>
              <w:snapToGrid w:val="0"/>
              <w:jc w:val="center"/>
              <w:rPr>
                <w:kern w:val="0"/>
                <w:szCs w:val="21"/>
              </w:rPr>
            </w:pPr>
            <w:r>
              <w:rPr>
                <w:kern w:val="0"/>
                <w:szCs w:val="21"/>
              </w:rPr>
              <w:t>规划及规划环境</w:t>
            </w:r>
          </w:p>
          <w:p w14:paraId="0D438440">
            <w:pPr>
              <w:autoSpaceDE w:val="0"/>
              <w:autoSpaceDN w:val="0"/>
              <w:adjustRightInd w:val="0"/>
              <w:snapToGrid w:val="0"/>
              <w:jc w:val="center"/>
              <w:rPr>
                <w:color w:val="FF0000"/>
                <w:kern w:val="0"/>
                <w:szCs w:val="21"/>
              </w:rPr>
            </w:pPr>
            <w:r>
              <w:rPr>
                <w:kern w:val="0"/>
                <w:szCs w:val="21"/>
              </w:rPr>
              <w:t>影响评价符合性分析</w:t>
            </w:r>
          </w:p>
        </w:tc>
        <w:tc>
          <w:tcPr>
            <w:tcW w:w="7645" w:type="dxa"/>
            <w:gridSpan w:val="3"/>
            <w:vAlign w:val="center"/>
          </w:tcPr>
          <w:p w14:paraId="723541B8">
            <w:pPr>
              <w:autoSpaceDE w:val="0"/>
              <w:autoSpaceDN w:val="0"/>
              <w:adjustRightInd w:val="0"/>
              <w:snapToGrid w:val="0"/>
              <w:spacing w:line="360" w:lineRule="auto"/>
              <w:ind w:firstLine="422" w:firstLineChars="200"/>
              <w:jc w:val="left"/>
              <w:rPr>
                <w:b/>
                <w:bCs/>
                <w:kern w:val="0"/>
                <w:szCs w:val="21"/>
              </w:rPr>
            </w:pPr>
            <w:r>
              <w:rPr>
                <w:b/>
                <w:bCs/>
                <w:kern w:val="0"/>
                <w:szCs w:val="21"/>
              </w:rPr>
              <w:t>1、规划符合性分析</w:t>
            </w:r>
          </w:p>
          <w:p w14:paraId="00273213">
            <w:pPr>
              <w:autoSpaceDE w:val="0"/>
              <w:autoSpaceDN w:val="0"/>
              <w:adjustRightInd w:val="0"/>
              <w:snapToGrid w:val="0"/>
              <w:spacing w:line="360" w:lineRule="auto"/>
              <w:ind w:firstLine="420" w:firstLineChars="200"/>
              <w:jc w:val="left"/>
              <w:rPr>
                <w:kern w:val="0"/>
                <w:szCs w:val="21"/>
              </w:rPr>
            </w:pPr>
            <w:r>
              <w:rPr>
                <w:kern w:val="0"/>
                <w:szCs w:val="21"/>
              </w:rPr>
              <w:t>（1）用地与规划符合性分析</w:t>
            </w:r>
          </w:p>
          <w:p w14:paraId="7AB8AAB0">
            <w:pPr>
              <w:autoSpaceDE w:val="0"/>
              <w:autoSpaceDN w:val="0"/>
              <w:adjustRightInd w:val="0"/>
              <w:snapToGrid w:val="0"/>
              <w:spacing w:line="360" w:lineRule="auto"/>
              <w:ind w:firstLine="420" w:firstLineChars="200"/>
            </w:pPr>
            <w:r>
              <w:t>本项目租赁山东聚金泰来科贸有限公司闲置厂房，位于淄博经开区沣水镇工业集聚区内，根据淄博经开区沣水镇工业集聚区总体发展规划（2025-2035年）以及山东聚金泰来科贸有限公司土地证（鲁（2024）淄博经开区不动产权第0001890号），项目用地性质为工业用地，符合集聚区规划，具体详见附图9淄博经开区沣水镇工业集聚区总体发展规划。</w:t>
            </w:r>
          </w:p>
          <w:p w14:paraId="19790D17">
            <w:pPr>
              <w:autoSpaceDE w:val="0"/>
              <w:autoSpaceDN w:val="0"/>
              <w:adjustRightInd w:val="0"/>
              <w:snapToGrid w:val="0"/>
              <w:spacing w:line="360" w:lineRule="auto"/>
              <w:ind w:firstLine="422" w:firstLineChars="200"/>
              <w:jc w:val="left"/>
              <w:rPr>
                <w:b/>
                <w:bCs/>
                <w:kern w:val="0"/>
                <w:szCs w:val="21"/>
              </w:rPr>
            </w:pPr>
            <w:r>
              <w:rPr>
                <w:b/>
                <w:bCs/>
                <w:kern w:val="0"/>
                <w:szCs w:val="21"/>
              </w:rPr>
              <w:t>（2）项目行业类别与主导产业符合性分析</w:t>
            </w:r>
          </w:p>
          <w:p w14:paraId="53F7E37A">
            <w:pPr>
              <w:autoSpaceDE w:val="0"/>
              <w:autoSpaceDN w:val="0"/>
              <w:adjustRightInd w:val="0"/>
              <w:snapToGrid w:val="0"/>
              <w:spacing w:line="360" w:lineRule="auto"/>
              <w:ind w:firstLine="420" w:firstLineChars="200"/>
            </w:pPr>
            <w:r>
              <w:t>淄博经开区沣水镇工业集聚区坚持规划主导的产业定位发展方向，重点引进工艺先进，技术创新，效益好、带动作用强的项目，严禁生产方式落后、产品质量低劣、环境污染严重和能源消耗高的项目进入园区。</w:t>
            </w:r>
          </w:p>
          <w:p w14:paraId="67DE9B08">
            <w:pPr>
              <w:autoSpaceDE w:val="0"/>
              <w:autoSpaceDN w:val="0"/>
              <w:adjustRightInd w:val="0"/>
              <w:snapToGrid w:val="0"/>
              <w:spacing w:line="360" w:lineRule="auto"/>
              <w:ind w:firstLine="420" w:firstLineChars="200"/>
            </w:pPr>
            <w:r>
              <w:t>根据《国民经济行业分类》（GB/T4754-2017）行业分类情况，结合集聚区所处环境特点以及环境制约因素，并结合发展循环经济以及环境保护的要求，属于提出规划发展产业定位中应允许发展、控制发展、禁止发展的行业清单，</w:t>
            </w:r>
            <w:r>
              <w:rPr>
                <w:lang w:val="ru-RU"/>
              </w:rPr>
              <w:t>园区行业准入清单见下表：</w:t>
            </w:r>
          </w:p>
          <w:p w14:paraId="61EE6855">
            <w:pPr>
              <w:ind w:firstLine="482"/>
              <w:jc w:val="center"/>
              <w:rPr>
                <w:b/>
                <w:bCs/>
                <w:szCs w:val="20"/>
              </w:rPr>
            </w:pPr>
            <w:r>
              <w:rPr>
                <w:b/>
                <w:bCs/>
                <w:szCs w:val="20"/>
              </w:rPr>
              <w:t>表1-1  园区行业准入清单</w:t>
            </w:r>
          </w:p>
          <w:tbl>
            <w:tblPr>
              <w:tblStyle w:val="82"/>
              <w:tblW w:w="76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8"/>
              <w:gridCol w:w="1266"/>
              <w:gridCol w:w="1841"/>
              <w:gridCol w:w="910"/>
              <w:gridCol w:w="3058"/>
            </w:tblGrid>
            <w:tr w14:paraId="70551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608" w:type="dxa"/>
                  <w:vAlign w:val="center"/>
                </w:tcPr>
                <w:p w14:paraId="12256A56">
                  <w:pPr>
                    <w:pStyle w:val="1396"/>
                    <w:ind w:firstLine="0" w:firstLineChars="0"/>
                    <w:rPr>
                      <w:b/>
                      <w:bCs/>
                      <w:sz w:val="18"/>
                    </w:rPr>
                  </w:pPr>
                  <w:r>
                    <w:rPr>
                      <w:b/>
                      <w:bCs/>
                      <w:sz w:val="18"/>
                    </w:rPr>
                    <w:t>产业</w:t>
                  </w:r>
                </w:p>
              </w:tc>
              <w:tc>
                <w:tcPr>
                  <w:tcW w:w="3107" w:type="dxa"/>
                  <w:gridSpan w:val="2"/>
                  <w:vAlign w:val="center"/>
                </w:tcPr>
                <w:p w14:paraId="406D1678">
                  <w:pPr>
                    <w:pStyle w:val="1396"/>
                    <w:ind w:firstLine="0" w:firstLineChars="0"/>
                    <w:rPr>
                      <w:b/>
                      <w:bCs/>
                      <w:sz w:val="18"/>
                    </w:rPr>
                  </w:pPr>
                  <w:r>
                    <w:rPr>
                      <w:b/>
                      <w:bCs/>
                      <w:sz w:val="18"/>
                    </w:rPr>
                    <w:t>行业类别</w:t>
                  </w:r>
                </w:p>
              </w:tc>
              <w:tc>
                <w:tcPr>
                  <w:tcW w:w="910" w:type="dxa"/>
                  <w:vAlign w:val="center"/>
                </w:tcPr>
                <w:p w14:paraId="3403E065">
                  <w:pPr>
                    <w:pStyle w:val="1396"/>
                    <w:ind w:firstLine="0" w:firstLineChars="0"/>
                    <w:rPr>
                      <w:b/>
                      <w:bCs/>
                      <w:sz w:val="18"/>
                    </w:rPr>
                  </w:pPr>
                  <w:r>
                    <w:rPr>
                      <w:b/>
                      <w:bCs/>
                      <w:sz w:val="18"/>
                    </w:rPr>
                    <w:t>控制要求</w:t>
                  </w:r>
                </w:p>
              </w:tc>
              <w:tc>
                <w:tcPr>
                  <w:tcW w:w="3058" w:type="dxa"/>
                  <w:vAlign w:val="center"/>
                </w:tcPr>
                <w:p w14:paraId="13C464A0">
                  <w:pPr>
                    <w:pStyle w:val="1396"/>
                    <w:ind w:firstLine="0" w:firstLineChars="0"/>
                    <w:rPr>
                      <w:b/>
                      <w:bCs/>
                      <w:sz w:val="18"/>
                    </w:rPr>
                  </w:pPr>
                  <w:r>
                    <w:rPr>
                      <w:b/>
                      <w:bCs/>
                      <w:sz w:val="18"/>
                    </w:rPr>
                    <w:t>控制条件或有关说明</w:t>
                  </w:r>
                </w:p>
              </w:tc>
            </w:tr>
            <w:tr w14:paraId="07E3F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restart"/>
                  <w:vAlign w:val="center"/>
                </w:tcPr>
                <w:p w14:paraId="0A7E47DA">
                  <w:pPr>
                    <w:pStyle w:val="1396"/>
                    <w:ind w:firstLine="0" w:firstLineChars="0"/>
                    <w:rPr>
                      <w:sz w:val="18"/>
                    </w:rPr>
                  </w:pPr>
                  <w:r>
                    <w:rPr>
                      <w:sz w:val="18"/>
                    </w:rPr>
                    <w:t>绿色建材</w:t>
                  </w:r>
                </w:p>
              </w:tc>
              <w:tc>
                <w:tcPr>
                  <w:tcW w:w="3107" w:type="dxa"/>
                  <w:gridSpan w:val="2"/>
                  <w:vAlign w:val="center"/>
                </w:tcPr>
                <w:p w14:paraId="2997203B">
                  <w:pPr>
                    <w:pStyle w:val="1396"/>
                    <w:ind w:firstLine="0" w:firstLineChars="0"/>
                    <w:rPr>
                      <w:sz w:val="18"/>
                    </w:rPr>
                  </w:pPr>
                  <w:r>
                    <w:rPr>
                      <w:sz w:val="18"/>
                    </w:rPr>
                    <w:t>水泥、石灰和石膏制造C301</w:t>
                  </w:r>
                </w:p>
              </w:tc>
              <w:tc>
                <w:tcPr>
                  <w:tcW w:w="910" w:type="dxa"/>
                  <w:vAlign w:val="center"/>
                </w:tcPr>
                <w:p w14:paraId="25BC4D74">
                  <w:pPr>
                    <w:pStyle w:val="1396"/>
                    <w:ind w:firstLine="0" w:firstLineChars="0"/>
                    <w:rPr>
                      <w:sz w:val="18"/>
                    </w:rPr>
                  </w:pPr>
                  <w:r>
                    <w:rPr>
                      <w:sz w:val="18"/>
                    </w:rPr>
                    <w:t>√</w:t>
                  </w:r>
                </w:p>
              </w:tc>
              <w:tc>
                <w:tcPr>
                  <w:tcW w:w="3058" w:type="dxa"/>
                  <w:vAlign w:val="center"/>
                </w:tcPr>
                <w:p w14:paraId="43F422B2">
                  <w:pPr>
                    <w:pStyle w:val="1396"/>
                    <w:ind w:firstLine="0" w:firstLineChars="0"/>
                    <w:rPr>
                      <w:sz w:val="18"/>
                    </w:rPr>
                  </w:pPr>
                  <w:r>
                    <w:rPr>
                      <w:sz w:val="18"/>
                    </w:rPr>
                    <w:t>按照“两高”项目管理</w:t>
                  </w:r>
                </w:p>
              </w:tc>
            </w:tr>
            <w:tr w14:paraId="7457F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08" w:type="dxa"/>
                  <w:vMerge w:val="continue"/>
                  <w:vAlign w:val="center"/>
                </w:tcPr>
                <w:p w14:paraId="4ED787A0">
                  <w:pPr>
                    <w:pStyle w:val="1396"/>
                    <w:ind w:firstLine="0" w:firstLineChars="0"/>
                    <w:rPr>
                      <w:sz w:val="18"/>
                    </w:rPr>
                  </w:pPr>
                </w:p>
              </w:tc>
              <w:tc>
                <w:tcPr>
                  <w:tcW w:w="3107" w:type="dxa"/>
                  <w:gridSpan w:val="2"/>
                  <w:vAlign w:val="center"/>
                </w:tcPr>
                <w:p w14:paraId="3D7AEB07">
                  <w:pPr>
                    <w:pStyle w:val="1396"/>
                    <w:ind w:firstLine="0" w:firstLineChars="0"/>
                    <w:rPr>
                      <w:sz w:val="18"/>
                    </w:rPr>
                  </w:pPr>
                  <w:r>
                    <w:rPr>
                      <w:sz w:val="18"/>
                    </w:rPr>
                    <w:t>石膏、水泥制品及类似制品制造C302</w:t>
                  </w:r>
                </w:p>
              </w:tc>
              <w:tc>
                <w:tcPr>
                  <w:tcW w:w="910" w:type="dxa"/>
                  <w:vAlign w:val="center"/>
                </w:tcPr>
                <w:p w14:paraId="2F974695">
                  <w:pPr>
                    <w:pStyle w:val="1396"/>
                    <w:ind w:firstLine="0" w:firstLineChars="0"/>
                    <w:rPr>
                      <w:sz w:val="18"/>
                    </w:rPr>
                  </w:pPr>
                  <w:r>
                    <w:rPr>
                      <w:sz w:val="18"/>
                    </w:rPr>
                    <w:t>▲</w:t>
                  </w:r>
                </w:p>
              </w:tc>
              <w:tc>
                <w:tcPr>
                  <w:tcW w:w="3058" w:type="dxa"/>
                  <w:vAlign w:val="center"/>
                </w:tcPr>
                <w:p w14:paraId="597B9034">
                  <w:pPr>
                    <w:pStyle w:val="1396"/>
                    <w:ind w:firstLine="0" w:firstLineChars="0"/>
                    <w:rPr>
                      <w:sz w:val="18"/>
                    </w:rPr>
                  </w:pPr>
                  <w:r>
                    <w:rPr>
                      <w:sz w:val="18"/>
                    </w:rPr>
                    <w:t>C302石膏、水泥制品及类似制品制造属于现行《产业结构调整指导目录》等国家政策中鼓励类的产品允许进入，</w:t>
                  </w:r>
                  <w:r>
                    <w:rPr>
                      <w:sz w:val="18"/>
                      <w:lang w:val="en-US"/>
                    </w:rPr>
                    <w:t>涉及“两高”项目的按照“两高”项目管理</w:t>
                  </w:r>
                  <w:r>
                    <w:rPr>
                      <w:sz w:val="18"/>
                    </w:rPr>
                    <w:t>。</w:t>
                  </w:r>
                </w:p>
              </w:tc>
            </w:tr>
            <w:tr w14:paraId="72035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6EE129C2">
                  <w:pPr>
                    <w:pStyle w:val="1396"/>
                    <w:ind w:firstLine="0" w:firstLineChars="0"/>
                    <w:rPr>
                      <w:sz w:val="18"/>
                    </w:rPr>
                  </w:pPr>
                </w:p>
              </w:tc>
              <w:tc>
                <w:tcPr>
                  <w:tcW w:w="3107" w:type="dxa"/>
                  <w:gridSpan w:val="2"/>
                  <w:vAlign w:val="center"/>
                </w:tcPr>
                <w:p w14:paraId="4F0BD79C">
                  <w:pPr>
                    <w:pStyle w:val="1396"/>
                    <w:ind w:firstLine="0" w:firstLineChars="0"/>
                    <w:rPr>
                      <w:sz w:val="18"/>
                    </w:rPr>
                  </w:pPr>
                  <w:r>
                    <w:rPr>
                      <w:sz w:val="18"/>
                    </w:rPr>
                    <w:t>砖瓦、石材等建筑材料制造C303</w:t>
                  </w:r>
                </w:p>
              </w:tc>
              <w:tc>
                <w:tcPr>
                  <w:tcW w:w="910" w:type="dxa"/>
                  <w:vAlign w:val="center"/>
                </w:tcPr>
                <w:p w14:paraId="145B5750">
                  <w:pPr>
                    <w:pStyle w:val="1396"/>
                    <w:ind w:firstLine="0" w:firstLineChars="0"/>
                    <w:rPr>
                      <w:sz w:val="18"/>
                    </w:rPr>
                  </w:pPr>
                  <w:r>
                    <w:rPr>
                      <w:sz w:val="18"/>
                    </w:rPr>
                    <w:t>√</w:t>
                  </w:r>
                </w:p>
              </w:tc>
              <w:tc>
                <w:tcPr>
                  <w:tcW w:w="3058" w:type="dxa"/>
                  <w:vAlign w:val="center"/>
                </w:tcPr>
                <w:p w14:paraId="0F315129">
                  <w:pPr>
                    <w:pStyle w:val="1396"/>
                    <w:ind w:firstLine="0" w:firstLineChars="0"/>
                    <w:rPr>
                      <w:sz w:val="18"/>
                    </w:rPr>
                  </w:pPr>
                </w:p>
              </w:tc>
            </w:tr>
            <w:tr w14:paraId="7AC9D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04E4C407">
                  <w:pPr>
                    <w:pStyle w:val="1396"/>
                    <w:ind w:firstLine="0" w:firstLineChars="0"/>
                    <w:rPr>
                      <w:sz w:val="18"/>
                    </w:rPr>
                  </w:pPr>
                </w:p>
              </w:tc>
              <w:tc>
                <w:tcPr>
                  <w:tcW w:w="3107" w:type="dxa"/>
                  <w:gridSpan w:val="2"/>
                  <w:vAlign w:val="center"/>
                </w:tcPr>
                <w:p w14:paraId="57410480">
                  <w:pPr>
                    <w:pStyle w:val="1396"/>
                    <w:ind w:firstLine="0" w:firstLineChars="0"/>
                    <w:rPr>
                      <w:sz w:val="18"/>
                    </w:rPr>
                  </w:pPr>
                  <w:r>
                    <w:rPr>
                      <w:sz w:val="18"/>
                    </w:rPr>
                    <w:t>玻璃制造C304</w:t>
                  </w:r>
                </w:p>
              </w:tc>
              <w:tc>
                <w:tcPr>
                  <w:tcW w:w="910" w:type="dxa"/>
                  <w:vAlign w:val="center"/>
                </w:tcPr>
                <w:p w14:paraId="74569909">
                  <w:pPr>
                    <w:pStyle w:val="1396"/>
                    <w:ind w:firstLine="0" w:firstLineChars="0"/>
                    <w:rPr>
                      <w:sz w:val="18"/>
                    </w:rPr>
                  </w:pPr>
                  <w:r>
                    <w:rPr>
                      <w:sz w:val="18"/>
                    </w:rPr>
                    <w:t>▲</w:t>
                  </w:r>
                </w:p>
              </w:tc>
              <w:tc>
                <w:tcPr>
                  <w:tcW w:w="3058" w:type="dxa"/>
                  <w:vAlign w:val="center"/>
                </w:tcPr>
                <w:p w14:paraId="3939D5BF">
                  <w:pPr>
                    <w:pStyle w:val="1396"/>
                    <w:ind w:firstLine="0" w:firstLineChars="0"/>
                    <w:rPr>
                      <w:sz w:val="18"/>
                    </w:rPr>
                  </w:pPr>
                  <w:r>
                    <w:rPr>
                      <w:sz w:val="18"/>
                    </w:rPr>
                    <w:t>禁止平板玻璃、普通日用玻璃及涉及重金属污染、高能耗、高污染的项目进入</w:t>
                  </w:r>
                </w:p>
              </w:tc>
            </w:tr>
            <w:tr w14:paraId="44C13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2BE57ED5">
                  <w:pPr>
                    <w:pStyle w:val="1396"/>
                    <w:ind w:firstLine="0" w:firstLineChars="0"/>
                    <w:rPr>
                      <w:sz w:val="18"/>
                    </w:rPr>
                  </w:pPr>
                </w:p>
              </w:tc>
              <w:tc>
                <w:tcPr>
                  <w:tcW w:w="3107" w:type="dxa"/>
                  <w:gridSpan w:val="2"/>
                  <w:vAlign w:val="center"/>
                </w:tcPr>
                <w:p w14:paraId="1E3F72F2">
                  <w:pPr>
                    <w:pStyle w:val="1396"/>
                    <w:ind w:firstLine="0" w:firstLineChars="0"/>
                    <w:rPr>
                      <w:sz w:val="18"/>
                    </w:rPr>
                  </w:pPr>
                  <w:r>
                    <w:rPr>
                      <w:sz w:val="18"/>
                    </w:rPr>
                    <w:t>玻璃制品制造C305</w:t>
                  </w:r>
                </w:p>
              </w:tc>
              <w:tc>
                <w:tcPr>
                  <w:tcW w:w="910" w:type="dxa"/>
                  <w:vAlign w:val="center"/>
                </w:tcPr>
                <w:p w14:paraId="03295EEC">
                  <w:pPr>
                    <w:pStyle w:val="1396"/>
                    <w:ind w:firstLine="0" w:firstLineChars="0"/>
                    <w:rPr>
                      <w:sz w:val="18"/>
                    </w:rPr>
                  </w:pPr>
                  <w:r>
                    <w:rPr>
                      <w:sz w:val="18"/>
                    </w:rPr>
                    <w:t>√</w:t>
                  </w:r>
                </w:p>
              </w:tc>
              <w:tc>
                <w:tcPr>
                  <w:tcW w:w="3058" w:type="dxa"/>
                  <w:vAlign w:val="center"/>
                </w:tcPr>
                <w:p w14:paraId="652B2F44">
                  <w:pPr>
                    <w:pStyle w:val="1396"/>
                    <w:ind w:firstLine="0" w:firstLineChars="0"/>
                    <w:rPr>
                      <w:sz w:val="18"/>
                    </w:rPr>
                  </w:pPr>
                </w:p>
              </w:tc>
            </w:tr>
            <w:tr w14:paraId="5D400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42A802DD">
                  <w:pPr>
                    <w:pStyle w:val="1396"/>
                    <w:ind w:firstLine="0" w:firstLineChars="0"/>
                    <w:rPr>
                      <w:sz w:val="18"/>
                    </w:rPr>
                  </w:pPr>
                </w:p>
              </w:tc>
              <w:tc>
                <w:tcPr>
                  <w:tcW w:w="3107" w:type="dxa"/>
                  <w:gridSpan w:val="2"/>
                  <w:vAlign w:val="center"/>
                </w:tcPr>
                <w:p w14:paraId="4282C275">
                  <w:pPr>
                    <w:pStyle w:val="1396"/>
                    <w:ind w:firstLine="0" w:firstLineChars="0"/>
                    <w:rPr>
                      <w:sz w:val="18"/>
                    </w:rPr>
                  </w:pPr>
                  <w:r>
                    <w:rPr>
                      <w:sz w:val="18"/>
                    </w:rPr>
                    <w:t>玻璃纤维和金属表面处理及热处理加工 C306</w:t>
                  </w:r>
                </w:p>
              </w:tc>
              <w:tc>
                <w:tcPr>
                  <w:tcW w:w="910" w:type="dxa"/>
                  <w:vAlign w:val="center"/>
                </w:tcPr>
                <w:p w14:paraId="2D6AEB1B">
                  <w:pPr>
                    <w:pStyle w:val="1396"/>
                    <w:ind w:firstLine="0" w:firstLineChars="0"/>
                    <w:rPr>
                      <w:sz w:val="18"/>
                    </w:rPr>
                  </w:pPr>
                  <w:r>
                    <w:rPr>
                      <w:sz w:val="18"/>
                    </w:rPr>
                    <w:t>√</w:t>
                  </w:r>
                </w:p>
              </w:tc>
              <w:tc>
                <w:tcPr>
                  <w:tcW w:w="3058" w:type="dxa"/>
                  <w:vAlign w:val="center"/>
                </w:tcPr>
                <w:p w14:paraId="79CA3429">
                  <w:pPr>
                    <w:pStyle w:val="1396"/>
                    <w:ind w:firstLine="0" w:firstLineChars="0"/>
                    <w:rPr>
                      <w:sz w:val="18"/>
                    </w:rPr>
                  </w:pPr>
                </w:p>
              </w:tc>
            </w:tr>
            <w:tr w14:paraId="41A39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restart"/>
                  <w:vAlign w:val="center"/>
                </w:tcPr>
                <w:p w14:paraId="7BAA0169">
                  <w:pPr>
                    <w:pStyle w:val="1396"/>
                    <w:ind w:firstLine="0" w:firstLineChars="0"/>
                    <w:rPr>
                      <w:sz w:val="18"/>
                    </w:rPr>
                  </w:pPr>
                  <w:r>
                    <w:rPr>
                      <w:sz w:val="18"/>
                    </w:rPr>
                    <w:t>先进陶瓷</w:t>
                  </w:r>
                </w:p>
              </w:tc>
              <w:tc>
                <w:tcPr>
                  <w:tcW w:w="1266" w:type="dxa"/>
                  <w:vMerge w:val="restart"/>
                  <w:vAlign w:val="center"/>
                </w:tcPr>
                <w:p w14:paraId="440515FA">
                  <w:pPr>
                    <w:pStyle w:val="1396"/>
                    <w:ind w:firstLine="0" w:firstLineChars="0"/>
                    <w:rPr>
                      <w:sz w:val="18"/>
                    </w:rPr>
                  </w:pPr>
                  <w:r>
                    <w:rPr>
                      <w:sz w:val="18"/>
                    </w:rPr>
                    <w:t>陶瓷制品制造C307</w:t>
                  </w:r>
                </w:p>
              </w:tc>
              <w:tc>
                <w:tcPr>
                  <w:tcW w:w="1841" w:type="dxa"/>
                  <w:vAlign w:val="center"/>
                </w:tcPr>
                <w:p w14:paraId="1228E2FA">
                  <w:pPr>
                    <w:pStyle w:val="1396"/>
                    <w:ind w:firstLine="0" w:firstLineChars="0"/>
                    <w:rPr>
                      <w:sz w:val="18"/>
                    </w:rPr>
                  </w:pPr>
                  <w:r>
                    <w:rPr>
                      <w:sz w:val="18"/>
                    </w:rPr>
                    <w:t>C3071建筑陶瓷制品制造</w:t>
                  </w:r>
                </w:p>
              </w:tc>
              <w:tc>
                <w:tcPr>
                  <w:tcW w:w="910" w:type="dxa"/>
                  <w:vAlign w:val="center"/>
                </w:tcPr>
                <w:p w14:paraId="45984B6A">
                  <w:pPr>
                    <w:pStyle w:val="1396"/>
                    <w:ind w:firstLine="0" w:firstLineChars="0"/>
                    <w:rPr>
                      <w:sz w:val="18"/>
                    </w:rPr>
                  </w:pPr>
                  <w:r>
                    <w:rPr>
                      <w:sz w:val="18"/>
                    </w:rPr>
                    <w:t>▲</w:t>
                  </w:r>
                </w:p>
              </w:tc>
              <w:tc>
                <w:tcPr>
                  <w:tcW w:w="3058" w:type="dxa"/>
                  <w:vMerge w:val="restart"/>
                  <w:vAlign w:val="center"/>
                </w:tcPr>
                <w:p w14:paraId="7E91FCFE">
                  <w:pPr>
                    <w:pStyle w:val="1396"/>
                    <w:ind w:firstLine="0" w:firstLineChars="0"/>
                    <w:rPr>
                      <w:sz w:val="18"/>
                    </w:rPr>
                  </w:pPr>
                  <w:r>
                    <w:rPr>
                      <w:sz w:val="18"/>
                    </w:rPr>
                    <w:t>按照《高污染燃料目录》、淄博市禁燃区管控要求执行</w:t>
                  </w:r>
                </w:p>
              </w:tc>
            </w:tr>
            <w:tr w14:paraId="17998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3B77B459">
                  <w:pPr>
                    <w:pStyle w:val="1396"/>
                    <w:ind w:firstLine="0" w:firstLineChars="0"/>
                    <w:rPr>
                      <w:sz w:val="18"/>
                    </w:rPr>
                  </w:pPr>
                </w:p>
              </w:tc>
              <w:tc>
                <w:tcPr>
                  <w:tcW w:w="1266" w:type="dxa"/>
                  <w:vMerge w:val="continue"/>
                  <w:vAlign w:val="center"/>
                </w:tcPr>
                <w:p w14:paraId="7A4E90CC">
                  <w:pPr>
                    <w:pStyle w:val="1396"/>
                    <w:ind w:firstLine="0" w:firstLineChars="0"/>
                    <w:rPr>
                      <w:sz w:val="18"/>
                    </w:rPr>
                  </w:pPr>
                </w:p>
              </w:tc>
              <w:tc>
                <w:tcPr>
                  <w:tcW w:w="1841" w:type="dxa"/>
                  <w:vAlign w:val="center"/>
                </w:tcPr>
                <w:p w14:paraId="3315D37A">
                  <w:pPr>
                    <w:pStyle w:val="1396"/>
                    <w:ind w:firstLine="0" w:firstLineChars="0"/>
                    <w:rPr>
                      <w:sz w:val="18"/>
                    </w:rPr>
                  </w:pPr>
                  <w:r>
                    <w:rPr>
                      <w:sz w:val="18"/>
                    </w:rPr>
                    <w:t>3072卫生陶瓷制品制造</w:t>
                  </w:r>
                </w:p>
              </w:tc>
              <w:tc>
                <w:tcPr>
                  <w:tcW w:w="910" w:type="dxa"/>
                  <w:vAlign w:val="center"/>
                </w:tcPr>
                <w:p w14:paraId="675EC26A">
                  <w:pPr>
                    <w:pStyle w:val="1396"/>
                    <w:ind w:firstLine="0" w:firstLineChars="0"/>
                    <w:rPr>
                      <w:sz w:val="18"/>
                    </w:rPr>
                  </w:pPr>
                  <w:r>
                    <w:rPr>
                      <w:sz w:val="18"/>
                    </w:rPr>
                    <w:t>▲</w:t>
                  </w:r>
                </w:p>
              </w:tc>
              <w:tc>
                <w:tcPr>
                  <w:tcW w:w="3058" w:type="dxa"/>
                  <w:vMerge w:val="continue"/>
                  <w:vAlign w:val="center"/>
                </w:tcPr>
                <w:p w14:paraId="39554735">
                  <w:pPr>
                    <w:pStyle w:val="1396"/>
                    <w:ind w:firstLine="0" w:firstLineChars="0"/>
                    <w:rPr>
                      <w:color w:val="FF0000"/>
                      <w:sz w:val="18"/>
                      <w:highlight w:val="yellow"/>
                    </w:rPr>
                  </w:pPr>
                </w:p>
              </w:tc>
            </w:tr>
            <w:tr w14:paraId="43466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7825FF26">
                  <w:pPr>
                    <w:pStyle w:val="1396"/>
                    <w:ind w:firstLine="0" w:firstLineChars="0"/>
                    <w:rPr>
                      <w:sz w:val="18"/>
                    </w:rPr>
                  </w:pPr>
                </w:p>
              </w:tc>
              <w:tc>
                <w:tcPr>
                  <w:tcW w:w="1266" w:type="dxa"/>
                  <w:vMerge w:val="continue"/>
                  <w:vAlign w:val="center"/>
                </w:tcPr>
                <w:p w14:paraId="64BA50F5">
                  <w:pPr>
                    <w:pStyle w:val="1396"/>
                    <w:ind w:firstLine="0" w:firstLineChars="0"/>
                    <w:rPr>
                      <w:sz w:val="18"/>
                    </w:rPr>
                  </w:pPr>
                </w:p>
              </w:tc>
              <w:tc>
                <w:tcPr>
                  <w:tcW w:w="1841" w:type="dxa"/>
                  <w:vAlign w:val="center"/>
                </w:tcPr>
                <w:p w14:paraId="5AC0C675">
                  <w:pPr>
                    <w:pStyle w:val="1396"/>
                    <w:ind w:firstLine="0" w:firstLineChars="0"/>
                    <w:rPr>
                      <w:sz w:val="18"/>
                    </w:rPr>
                  </w:pPr>
                  <w:r>
                    <w:rPr>
                      <w:sz w:val="18"/>
                    </w:rPr>
                    <w:t>C3073特种陶瓷制品制造</w:t>
                  </w:r>
                </w:p>
              </w:tc>
              <w:tc>
                <w:tcPr>
                  <w:tcW w:w="910" w:type="dxa"/>
                  <w:vAlign w:val="center"/>
                </w:tcPr>
                <w:p w14:paraId="308A4F38">
                  <w:pPr>
                    <w:pStyle w:val="1396"/>
                    <w:ind w:firstLine="0" w:firstLineChars="0"/>
                    <w:rPr>
                      <w:sz w:val="18"/>
                    </w:rPr>
                  </w:pPr>
                  <w:r>
                    <w:rPr>
                      <w:sz w:val="18"/>
                    </w:rPr>
                    <w:t>√</w:t>
                  </w:r>
                </w:p>
              </w:tc>
              <w:tc>
                <w:tcPr>
                  <w:tcW w:w="3058" w:type="dxa"/>
                  <w:vMerge w:val="restart"/>
                  <w:vAlign w:val="center"/>
                </w:tcPr>
                <w:p w14:paraId="450DF395">
                  <w:pPr>
                    <w:pStyle w:val="1396"/>
                    <w:ind w:firstLine="0" w:firstLineChars="0"/>
                    <w:rPr>
                      <w:color w:val="FF0000"/>
                      <w:sz w:val="18"/>
                      <w:highlight w:val="yellow"/>
                    </w:rPr>
                  </w:pPr>
                  <w:r>
                    <w:rPr>
                      <w:sz w:val="18"/>
                    </w:rPr>
                    <w:t>/</w:t>
                  </w:r>
                </w:p>
              </w:tc>
            </w:tr>
            <w:tr w14:paraId="403E7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7EB4DA46">
                  <w:pPr>
                    <w:pStyle w:val="1396"/>
                    <w:ind w:firstLine="0" w:firstLineChars="0"/>
                    <w:rPr>
                      <w:sz w:val="18"/>
                    </w:rPr>
                  </w:pPr>
                </w:p>
              </w:tc>
              <w:tc>
                <w:tcPr>
                  <w:tcW w:w="1266" w:type="dxa"/>
                  <w:vMerge w:val="continue"/>
                  <w:vAlign w:val="center"/>
                </w:tcPr>
                <w:p w14:paraId="7B26B001">
                  <w:pPr>
                    <w:pStyle w:val="1396"/>
                    <w:ind w:firstLine="0" w:firstLineChars="0"/>
                    <w:rPr>
                      <w:sz w:val="18"/>
                    </w:rPr>
                  </w:pPr>
                </w:p>
              </w:tc>
              <w:tc>
                <w:tcPr>
                  <w:tcW w:w="1841" w:type="dxa"/>
                  <w:vAlign w:val="center"/>
                </w:tcPr>
                <w:p w14:paraId="163B0AE1">
                  <w:pPr>
                    <w:pStyle w:val="1396"/>
                    <w:ind w:firstLine="0" w:firstLineChars="0"/>
                    <w:rPr>
                      <w:sz w:val="18"/>
                    </w:rPr>
                  </w:pPr>
                  <w:r>
                    <w:rPr>
                      <w:sz w:val="18"/>
                    </w:rPr>
                    <w:t>C3074日用陶瓷制品制造</w:t>
                  </w:r>
                </w:p>
              </w:tc>
              <w:tc>
                <w:tcPr>
                  <w:tcW w:w="910" w:type="dxa"/>
                  <w:vAlign w:val="center"/>
                </w:tcPr>
                <w:p w14:paraId="721D1E98">
                  <w:pPr>
                    <w:pStyle w:val="1396"/>
                    <w:ind w:firstLine="0" w:firstLineChars="0"/>
                    <w:rPr>
                      <w:sz w:val="18"/>
                    </w:rPr>
                  </w:pPr>
                  <w:r>
                    <w:rPr>
                      <w:sz w:val="18"/>
                    </w:rPr>
                    <w:t>√</w:t>
                  </w:r>
                </w:p>
              </w:tc>
              <w:tc>
                <w:tcPr>
                  <w:tcW w:w="3058" w:type="dxa"/>
                  <w:vMerge w:val="continue"/>
                  <w:vAlign w:val="center"/>
                </w:tcPr>
                <w:p w14:paraId="622BAAA6">
                  <w:pPr>
                    <w:pStyle w:val="1396"/>
                    <w:ind w:firstLine="0" w:firstLineChars="0"/>
                    <w:rPr>
                      <w:color w:val="FF0000"/>
                      <w:sz w:val="18"/>
                      <w:highlight w:val="yellow"/>
                    </w:rPr>
                  </w:pPr>
                </w:p>
              </w:tc>
            </w:tr>
            <w:tr w14:paraId="00F21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3894E475">
                  <w:pPr>
                    <w:pStyle w:val="1396"/>
                    <w:ind w:firstLine="0" w:firstLineChars="0"/>
                    <w:rPr>
                      <w:sz w:val="18"/>
                    </w:rPr>
                  </w:pPr>
                </w:p>
              </w:tc>
              <w:tc>
                <w:tcPr>
                  <w:tcW w:w="1266" w:type="dxa"/>
                  <w:vMerge w:val="continue"/>
                  <w:vAlign w:val="center"/>
                </w:tcPr>
                <w:p w14:paraId="430D3AFD">
                  <w:pPr>
                    <w:pStyle w:val="1396"/>
                    <w:ind w:firstLine="0" w:firstLineChars="0"/>
                    <w:rPr>
                      <w:sz w:val="18"/>
                    </w:rPr>
                  </w:pPr>
                </w:p>
              </w:tc>
              <w:tc>
                <w:tcPr>
                  <w:tcW w:w="1841" w:type="dxa"/>
                  <w:vAlign w:val="center"/>
                </w:tcPr>
                <w:p w14:paraId="6D9CD79F">
                  <w:pPr>
                    <w:pStyle w:val="1396"/>
                    <w:ind w:firstLine="0" w:firstLineChars="0"/>
                    <w:rPr>
                      <w:sz w:val="18"/>
                    </w:rPr>
                  </w:pPr>
                  <w:r>
                    <w:rPr>
                      <w:sz w:val="18"/>
                    </w:rPr>
                    <w:t>C3075陈设艺术陶瓷制造</w:t>
                  </w:r>
                </w:p>
              </w:tc>
              <w:tc>
                <w:tcPr>
                  <w:tcW w:w="910" w:type="dxa"/>
                  <w:vAlign w:val="center"/>
                </w:tcPr>
                <w:p w14:paraId="3508D531">
                  <w:pPr>
                    <w:pStyle w:val="1396"/>
                    <w:ind w:firstLine="0" w:firstLineChars="0"/>
                    <w:rPr>
                      <w:sz w:val="18"/>
                    </w:rPr>
                  </w:pPr>
                  <w:r>
                    <w:rPr>
                      <w:sz w:val="18"/>
                    </w:rPr>
                    <w:t>√</w:t>
                  </w:r>
                </w:p>
              </w:tc>
              <w:tc>
                <w:tcPr>
                  <w:tcW w:w="3058" w:type="dxa"/>
                  <w:vMerge w:val="continue"/>
                  <w:vAlign w:val="center"/>
                </w:tcPr>
                <w:p w14:paraId="2EE777F7">
                  <w:pPr>
                    <w:pStyle w:val="1396"/>
                    <w:ind w:firstLine="0" w:firstLineChars="0"/>
                    <w:rPr>
                      <w:color w:val="FF0000"/>
                      <w:sz w:val="18"/>
                      <w:highlight w:val="yellow"/>
                    </w:rPr>
                  </w:pPr>
                </w:p>
              </w:tc>
            </w:tr>
            <w:tr w14:paraId="55FF4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635A8290">
                  <w:pPr>
                    <w:pStyle w:val="1396"/>
                    <w:ind w:firstLine="0" w:firstLineChars="0"/>
                    <w:rPr>
                      <w:sz w:val="18"/>
                    </w:rPr>
                  </w:pPr>
                </w:p>
              </w:tc>
              <w:tc>
                <w:tcPr>
                  <w:tcW w:w="1266" w:type="dxa"/>
                  <w:vMerge w:val="continue"/>
                  <w:vAlign w:val="center"/>
                </w:tcPr>
                <w:p w14:paraId="224FB09F">
                  <w:pPr>
                    <w:pStyle w:val="1396"/>
                    <w:ind w:firstLine="0" w:firstLineChars="0"/>
                    <w:rPr>
                      <w:sz w:val="18"/>
                    </w:rPr>
                  </w:pPr>
                </w:p>
              </w:tc>
              <w:tc>
                <w:tcPr>
                  <w:tcW w:w="1841" w:type="dxa"/>
                  <w:vAlign w:val="center"/>
                </w:tcPr>
                <w:p w14:paraId="66378EB0">
                  <w:pPr>
                    <w:pStyle w:val="1396"/>
                    <w:ind w:firstLine="0" w:firstLineChars="0"/>
                    <w:rPr>
                      <w:sz w:val="18"/>
                    </w:rPr>
                  </w:pPr>
                  <w:r>
                    <w:rPr>
                      <w:sz w:val="18"/>
                    </w:rPr>
                    <w:t>C3076园艺陶瓷制造</w:t>
                  </w:r>
                </w:p>
              </w:tc>
              <w:tc>
                <w:tcPr>
                  <w:tcW w:w="910" w:type="dxa"/>
                  <w:vAlign w:val="center"/>
                </w:tcPr>
                <w:p w14:paraId="7C69E85A">
                  <w:pPr>
                    <w:pStyle w:val="1396"/>
                    <w:ind w:firstLine="0" w:firstLineChars="0"/>
                    <w:rPr>
                      <w:sz w:val="18"/>
                    </w:rPr>
                  </w:pPr>
                  <w:r>
                    <w:rPr>
                      <w:sz w:val="18"/>
                    </w:rPr>
                    <w:t>√</w:t>
                  </w:r>
                </w:p>
              </w:tc>
              <w:tc>
                <w:tcPr>
                  <w:tcW w:w="3058" w:type="dxa"/>
                  <w:vMerge w:val="continue"/>
                  <w:vAlign w:val="center"/>
                </w:tcPr>
                <w:p w14:paraId="0603AC8D">
                  <w:pPr>
                    <w:pStyle w:val="1396"/>
                    <w:ind w:firstLine="0" w:firstLineChars="0"/>
                    <w:rPr>
                      <w:color w:val="FF0000"/>
                      <w:sz w:val="18"/>
                      <w:highlight w:val="yellow"/>
                    </w:rPr>
                  </w:pPr>
                </w:p>
              </w:tc>
            </w:tr>
            <w:tr w14:paraId="76454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3D6344BC">
                  <w:pPr>
                    <w:pStyle w:val="1396"/>
                    <w:ind w:firstLine="0" w:firstLineChars="0"/>
                    <w:rPr>
                      <w:sz w:val="18"/>
                    </w:rPr>
                  </w:pPr>
                </w:p>
              </w:tc>
              <w:tc>
                <w:tcPr>
                  <w:tcW w:w="1266" w:type="dxa"/>
                  <w:vMerge w:val="continue"/>
                  <w:vAlign w:val="center"/>
                </w:tcPr>
                <w:p w14:paraId="2450C5FA">
                  <w:pPr>
                    <w:pStyle w:val="1396"/>
                    <w:ind w:firstLine="0" w:firstLineChars="0"/>
                    <w:rPr>
                      <w:sz w:val="18"/>
                    </w:rPr>
                  </w:pPr>
                </w:p>
              </w:tc>
              <w:tc>
                <w:tcPr>
                  <w:tcW w:w="1841" w:type="dxa"/>
                  <w:vAlign w:val="center"/>
                </w:tcPr>
                <w:p w14:paraId="49C7CDF4">
                  <w:pPr>
                    <w:pStyle w:val="1396"/>
                    <w:ind w:firstLine="0" w:firstLineChars="0"/>
                    <w:rPr>
                      <w:sz w:val="18"/>
                    </w:rPr>
                  </w:pPr>
                  <w:r>
                    <w:rPr>
                      <w:sz w:val="18"/>
                    </w:rPr>
                    <w:t>C3079其他陶瓷制品制造</w:t>
                  </w:r>
                </w:p>
              </w:tc>
              <w:tc>
                <w:tcPr>
                  <w:tcW w:w="910" w:type="dxa"/>
                  <w:vAlign w:val="center"/>
                </w:tcPr>
                <w:p w14:paraId="1134E415">
                  <w:pPr>
                    <w:pStyle w:val="1396"/>
                    <w:ind w:firstLine="0" w:firstLineChars="0"/>
                    <w:rPr>
                      <w:sz w:val="18"/>
                    </w:rPr>
                  </w:pPr>
                  <w:r>
                    <w:rPr>
                      <w:sz w:val="18"/>
                    </w:rPr>
                    <w:t>√</w:t>
                  </w:r>
                </w:p>
              </w:tc>
              <w:tc>
                <w:tcPr>
                  <w:tcW w:w="3058" w:type="dxa"/>
                  <w:vMerge w:val="continue"/>
                  <w:vAlign w:val="center"/>
                </w:tcPr>
                <w:p w14:paraId="351EB652">
                  <w:pPr>
                    <w:pStyle w:val="1396"/>
                    <w:ind w:firstLine="0" w:firstLineChars="0"/>
                    <w:rPr>
                      <w:color w:val="FF0000"/>
                      <w:sz w:val="18"/>
                      <w:highlight w:val="yellow"/>
                    </w:rPr>
                  </w:pPr>
                </w:p>
              </w:tc>
            </w:tr>
            <w:tr w14:paraId="5E773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restart"/>
                  <w:vAlign w:val="center"/>
                </w:tcPr>
                <w:p w14:paraId="5AB146A0">
                  <w:pPr>
                    <w:pStyle w:val="1396"/>
                    <w:ind w:firstLine="0" w:firstLineChars="0"/>
                    <w:rPr>
                      <w:sz w:val="18"/>
                    </w:rPr>
                  </w:pPr>
                  <w:r>
                    <w:rPr>
                      <w:sz w:val="18"/>
                    </w:rPr>
                    <w:t>铝基新材料</w:t>
                  </w:r>
                </w:p>
              </w:tc>
              <w:tc>
                <w:tcPr>
                  <w:tcW w:w="3107" w:type="dxa"/>
                  <w:gridSpan w:val="2"/>
                  <w:vAlign w:val="center"/>
                </w:tcPr>
                <w:p w14:paraId="5DEF3E11">
                  <w:pPr>
                    <w:pStyle w:val="1396"/>
                    <w:ind w:firstLine="0" w:firstLineChars="0"/>
                    <w:rPr>
                      <w:sz w:val="18"/>
                    </w:rPr>
                  </w:pPr>
                  <w:r>
                    <w:rPr>
                      <w:sz w:val="18"/>
                    </w:rPr>
                    <w:t>C308 耐火材料制品制造</w:t>
                  </w:r>
                </w:p>
              </w:tc>
              <w:tc>
                <w:tcPr>
                  <w:tcW w:w="910" w:type="dxa"/>
                  <w:vAlign w:val="center"/>
                </w:tcPr>
                <w:p w14:paraId="3E2CF921">
                  <w:pPr>
                    <w:pStyle w:val="1396"/>
                    <w:ind w:firstLine="0" w:firstLineChars="0"/>
                    <w:rPr>
                      <w:sz w:val="18"/>
                    </w:rPr>
                  </w:pPr>
                  <w:r>
                    <w:rPr>
                      <w:sz w:val="18"/>
                    </w:rPr>
                    <w:t>√</w:t>
                  </w:r>
                </w:p>
              </w:tc>
              <w:tc>
                <w:tcPr>
                  <w:tcW w:w="3058" w:type="dxa"/>
                  <w:vAlign w:val="center"/>
                </w:tcPr>
                <w:p w14:paraId="5E5E307E">
                  <w:pPr>
                    <w:pStyle w:val="1396"/>
                    <w:ind w:firstLine="0" w:firstLineChars="0"/>
                    <w:rPr>
                      <w:sz w:val="18"/>
                    </w:rPr>
                  </w:pPr>
                  <w:r>
                    <w:rPr>
                      <w:sz w:val="18"/>
                    </w:rPr>
                    <w:t>涉及“两高”项目的按照“两高”项目管理。</w:t>
                  </w:r>
                </w:p>
              </w:tc>
            </w:tr>
            <w:tr w14:paraId="462BF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608" w:type="dxa"/>
                  <w:vMerge w:val="continue"/>
                  <w:vAlign w:val="center"/>
                </w:tcPr>
                <w:p w14:paraId="1DE7CB2A">
                  <w:pPr>
                    <w:pStyle w:val="1396"/>
                    <w:ind w:firstLine="0" w:firstLineChars="0"/>
                    <w:rPr>
                      <w:sz w:val="18"/>
                    </w:rPr>
                  </w:pPr>
                </w:p>
              </w:tc>
              <w:tc>
                <w:tcPr>
                  <w:tcW w:w="3107" w:type="dxa"/>
                  <w:gridSpan w:val="2"/>
                  <w:vAlign w:val="center"/>
                </w:tcPr>
                <w:p w14:paraId="6069D389">
                  <w:pPr>
                    <w:pStyle w:val="1396"/>
                    <w:ind w:firstLine="0" w:firstLineChars="0"/>
                    <w:rPr>
                      <w:sz w:val="18"/>
                    </w:rPr>
                  </w:pPr>
                  <w:r>
                    <w:rPr>
                      <w:sz w:val="18"/>
                    </w:rPr>
                    <w:t>石墨及其他非金属矿物制品制造C309</w:t>
                  </w:r>
                </w:p>
              </w:tc>
              <w:tc>
                <w:tcPr>
                  <w:tcW w:w="910" w:type="dxa"/>
                  <w:vAlign w:val="center"/>
                </w:tcPr>
                <w:p w14:paraId="56E52155">
                  <w:pPr>
                    <w:pStyle w:val="1396"/>
                    <w:ind w:firstLine="0" w:firstLineChars="0"/>
                    <w:rPr>
                      <w:sz w:val="18"/>
                    </w:rPr>
                  </w:pPr>
                  <w:r>
                    <w:rPr>
                      <w:sz w:val="18"/>
                    </w:rPr>
                    <w:t>√</w:t>
                  </w:r>
                </w:p>
              </w:tc>
              <w:tc>
                <w:tcPr>
                  <w:tcW w:w="3058" w:type="dxa"/>
                  <w:vAlign w:val="center"/>
                </w:tcPr>
                <w:p w14:paraId="2F3CAFAB">
                  <w:pPr>
                    <w:pStyle w:val="1396"/>
                    <w:ind w:firstLine="0" w:firstLineChars="0"/>
                    <w:rPr>
                      <w:sz w:val="18"/>
                    </w:rPr>
                  </w:pPr>
                  <w:r>
                    <w:rPr>
                      <w:sz w:val="18"/>
                    </w:rPr>
                    <w:t>/</w:t>
                  </w:r>
                </w:p>
              </w:tc>
            </w:tr>
            <w:tr w14:paraId="3496E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restart"/>
                  <w:vAlign w:val="center"/>
                </w:tcPr>
                <w:p w14:paraId="2053A990">
                  <w:pPr>
                    <w:pStyle w:val="1396"/>
                    <w:ind w:firstLine="0" w:firstLineChars="0"/>
                    <w:rPr>
                      <w:sz w:val="18"/>
                    </w:rPr>
                  </w:pPr>
                  <w:r>
                    <w:rPr>
                      <w:sz w:val="18"/>
                    </w:rPr>
                    <w:t>高端装备制造业</w:t>
                  </w:r>
                </w:p>
              </w:tc>
              <w:tc>
                <w:tcPr>
                  <w:tcW w:w="3107" w:type="dxa"/>
                  <w:gridSpan w:val="2"/>
                  <w:vAlign w:val="center"/>
                </w:tcPr>
                <w:p w14:paraId="449CB9D3">
                  <w:pPr>
                    <w:pStyle w:val="1396"/>
                    <w:ind w:firstLine="0" w:firstLineChars="0"/>
                    <w:rPr>
                      <w:sz w:val="18"/>
                    </w:rPr>
                  </w:pPr>
                  <w:r>
                    <w:rPr>
                      <w:sz w:val="18"/>
                    </w:rPr>
                    <w:t>金属制造业C33</w:t>
                  </w:r>
                </w:p>
              </w:tc>
              <w:tc>
                <w:tcPr>
                  <w:tcW w:w="910" w:type="dxa"/>
                  <w:vAlign w:val="center"/>
                </w:tcPr>
                <w:p w14:paraId="4B91BC8D">
                  <w:pPr>
                    <w:pStyle w:val="1396"/>
                    <w:ind w:firstLine="0" w:firstLineChars="0"/>
                    <w:rPr>
                      <w:sz w:val="18"/>
                    </w:rPr>
                  </w:pPr>
                  <w:r>
                    <w:rPr>
                      <w:sz w:val="18"/>
                    </w:rPr>
                    <w:t>√</w:t>
                  </w:r>
                </w:p>
              </w:tc>
              <w:tc>
                <w:tcPr>
                  <w:tcW w:w="3058" w:type="dxa"/>
                  <w:vAlign w:val="center"/>
                </w:tcPr>
                <w:p w14:paraId="30FB5274">
                  <w:pPr>
                    <w:pStyle w:val="1396"/>
                    <w:ind w:firstLine="0" w:firstLineChars="0"/>
                    <w:jc w:val="both"/>
                    <w:rPr>
                      <w:sz w:val="18"/>
                    </w:rPr>
                  </w:pPr>
                  <w:r>
                    <w:rPr>
                      <w:sz w:val="18"/>
                    </w:rPr>
                    <w:t>①铸造及涉及“两高”项目的按照“两高”项目管理；②废水涉及一类重金属废水排放的禁止进入。</w:t>
                  </w:r>
                </w:p>
              </w:tc>
            </w:tr>
            <w:tr w14:paraId="12C99E08">
              <w:tblPrEx>
                <w:tblCellMar>
                  <w:top w:w="0" w:type="dxa"/>
                  <w:left w:w="0" w:type="dxa"/>
                  <w:bottom w:w="0" w:type="dxa"/>
                  <w:right w:w="0" w:type="dxa"/>
                </w:tblCellMar>
              </w:tblPrEx>
              <w:trPr>
                <w:trHeight w:val="397" w:hRule="atLeast"/>
                <w:jc w:val="center"/>
              </w:trPr>
              <w:tc>
                <w:tcPr>
                  <w:tcW w:w="608" w:type="dxa"/>
                  <w:vMerge w:val="continue"/>
                  <w:vAlign w:val="center"/>
                </w:tcPr>
                <w:p w14:paraId="1D5507D2">
                  <w:pPr>
                    <w:pStyle w:val="1396"/>
                    <w:ind w:firstLine="0" w:firstLineChars="0"/>
                    <w:rPr>
                      <w:sz w:val="18"/>
                    </w:rPr>
                  </w:pPr>
                </w:p>
              </w:tc>
              <w:tc>
                <w:tcPr>
                  <w:tcW w:w="3107" w:type="dxa"/>
                  <w:gridSpan w:val="2"/>
                  <w:vAlign w:val="center"/>
                </w:tcPr>
                <w:p w14:paraId="6219BDBB">
                  <w:pPr>
                    <w:pStyle w:val="1396"/>
                    <w:ind w:firstLine="0" w:firstLineChars="0"/>
                    <w:rPr>
                      <w:sz w:val="18"/>
                    </w:rPr>
                  </w:pPr>
                  <w:r>
                    <w:rPr>
                      <w:sz w:val="18"/>
                    </w:rPr>
                    <w:t>通用设备制造业C34</w:t>
                  </w:r>
                </w:p>
              </w:tc>
              <w:tc>
                <w:tcPr>
                  <w:tcW w:w="910" w:type="dxa"/>
                  <w:vAlign w:val="center"/>
                </w:tcPr>
                <w:p w14:paraId="1090A2DA">
                  <w:pPr>
                    <w:pStyle w:val="1396"/>
                    <w:ind w:firstLine="0" w:firstLineChars="0"/>
                    <w:rPr>
                      <w:sz w:val="18"/>
                    </w:rPr>
                  </w:pPr>
                  <w:r>
                    <w:rPr>
                      <w:sz w:val="18"/>
                    </w:rPr>
                    <w:t>√</w:t>
                  </w:r>
                </w:p>
              </w:tc>
              <w:tc>
                <w:tcPr>
                  <w:tcW w:w="3058" w:type="dxa"/>
                  <w:vMerge w:val="restart"/>
                  <w:vAlign w:val="center"/>
                </w:tcPr>
                <w:p w14:paraId="17C43899">
                  <w:pPr>
                    <w:pStyle w:val="1396"/>
                    <w:ind w:firstLine="0" w:firstLineChars="0"/>
                    <w:rPr>
                      <w:sz w:val="18"/>
                    </w:rPr>
                  </w:pPr>
                  <w:r>
                    <w:rPr>
                      <w:sz w:val="18"/>
                    </w:rPr>
                    <w:t>涉及一类重金属废水排</w:t>
                  </w:r>
                </w:p>
                <w:p w14:paraId="5DBC1049">
                  <w:pPr>
                    <w:pStyle w:val="1396"/>
                    <w:ind w:firstLine="0" w:firstLineChars="0"/>
                    <w:rPr>
                      <w:sz w:val="18"/>
                    </w:rPr>
                  </w:pPr>
                  <w:r>
                    <w:rPr>
                      <w:sz w:val="18"/>
                    </w:rPr>
                    <w:t>放的禁止进入。</w:t>
                  </w:r>
                </w:p>
              </w:tc>
            </w:tr>
            <w:tr w14:paraId="71791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608" w:type="dxa"/>
                  <w:vMerge w:val="continue"/>
                  <w:vAlign w:val="center"/>
                </w:tcPr>
                <w:p w14:paraId="5BC066C1">
                  <w:pPr>
                    <w:pStyle w:val="1396"/>
                    <w:ind w:firstLine="0" w:firstLineChars="0"/>
                    <w:rPr>
                      <w:sz w:val="18"/>
                    </w:rPr>
                  </w:pPr>
                </w:p>
              </w:tc>
              <w:tc>
                <w:tcPr>
                  <w:tcW w:w="3107" w:type="dxa"/>
                  <w:gridSpan w:val="2"/>
                  <w:vAlign w:val="center"/>
                </w:tcPr>
                <w:p w14:paraId="7F32EFBF">
                  <w:pPr>
                    <w:pStyle w:val="1396"/>
                    <w:ind w:firstLine="0" w:firstLineChars="0"/>
                    <w:rPr>
                      <w:sz w:val="18"/>
                    </w:rPr>
                  </w:pPr>
                  <w:r>
                    <w:rPr>
                      <w:sz w:val="18"/>
                    </w:rPr>
                    <w:t>专用设备制造业C35</w:t>
                  </w:r>
                </w:p>
              </w:tc>
              <w:tc>
                <w:tcPr>
                  <w:tcW w:w="910" w:type="dxa"/>
                  <w:vAlign w:val="center"/>
                </w:tcPr>
                <w:p w14:paraId="60247955">
                  <w:pPr>
                    <w:pStyle w:val="1396"/>
                    <w:ind w:firstLine="0" w:firstLineChars="0"/>
                    <w:rPr>
                      <w:sz w:val="18"/>
                    </w:rPr>
                  </w:pPr>
                  <w:r>
                    <w:rPr>
                      <w:sz w:val="18"/>
                    </w:rPr>
                    <w:t>√</w:t>
                  </w:r>
                </w:p>
              </w:tc>
              <w:tc>
                <w:tcPr>
                  <w:tcW w:w="3058" w:type="dxa"/>
                  <w:vMerge w:val="continue"/>
                  <w:vAlign w:val="center"/>
                </w:tcPr>
                <w:p w14:paraId="724F90F6">
                  <w:pPr>
                    <w:pStyle w:val="1396"/>
                    <w:ind w:firstLine="0" w:firstLineChars="0"/>
                    <w:rPr>
                      <w:sz w:val="18"/>
                    </w:rPr>
                  </w:pPr>
                </w:p>
              </w:tc>
            </w:tr>
            <w:tr w14:paraId="58AE0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4DF90CB0">
                  <w:pPr>
                    <w:pStyle w:val="1396"/>
                    <w:ind w:firstLine="0" w:firstLineChars="0"/>
                    <w:rPr>
                      <w:sz w:val="18"/>
                    </w:rPr>
                  </w:pPr>
                </w:p>
              </w:tc>
              <w:tc>
                <w:tcPr>
                  <w:tcW w:w="3107" w:type="dxa"/>
                  <w:gridSpan w:val="2"/>
                  <w:vAlign w:val="center"/>
                </w:tcPr>
                <w:p w14:paraId="6668A476">
                  <w:pPr>
                    <w:pStyle w:val="1396"/>
                    <w:ind w:firstLine="0" w:firstLineChars="0"/>
                    <w:rPr>
                      <w:sz w:val="18"/>
                    </w:rPr>
                  </w:pPr>
                  <w:r>
                    <w:rPr>
                      <w:sz w:val="18"/>
                    </w:rPr>
                    <w:t>汽车制造业C36</w:t>
                  </w:r>
                </w:p>
              </w:tc>
              <w:tc>
                <w:tcPr>
                  <w:tcW w:w="910" w:type="dxa"/>
                  <w:vAlign w:val="center"/>
                </w:tcPr>
                <w:p w14:paraId="577A2B9E">
                  <w:pPr>
                    <w:pStyle w:val="1396"/>
                    <w:ind w:firstLine="0" w:firstLineChars="0"/>
                    <w:rPr>
                      <w:sz w:val="18"/>
                    </w:rPr>
                  </w:pPr>
                  <w:r>
                    <w:rPr>
                      <w:sz w:val="18"/>
                    </w:rPr>
                    <w:t>√</w:t>
                  </w:r>
                </w:p>
              </w:tc>
              <w:tc>
                <w:tcPr>
                  <w:tcW w:w="3058" w:type="dxa"/>
                  <w:vMerge w:val="continue"/>
                  <w:vAlign w:val="center"/>
                </w:tcPr>
                <w:p w14:paraId="04E823B2">
                  <w:pPr>
                    <w:pStyle w:val="1396"/>
                    <w:ind w:firstLine="0" w:firstLineChars="0"/>
                    <w:rPr>
                      <w:sz w:val="18"/>
                    </w:rPr>
                  </w:pPr>
                </w:p>
              </w:tc>
            </w:tr>
            <w:tr w14:paraId="667FC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277E8B7D">
                  <w:pPr>
                    <w:pStyle w:val="1396"/>
                    <w:ind w:firstLine="0" w:firstLineChars="0"/>
                    <w:rPr>
                      <w:sz w:val="18"/>
                    </w:rPr>
                  </w:pPr>
                </w:p>
              </w:tc>
              <w:tc>
                <w:tcPr>
                  <w:tcW w:w="3107" w:type="dxa"/>
                  <w:gridSpan w:val="2"/>
                  <w:vAlign w:val="center"/>
                </w:tcPr>
                <w:p w14:paraId="3CB9FBE6">
                  <w:pPr>
                    <w:pStyle w:val="1396"/>
                    <w:ind w:firstLine="0" w:firstLineChars="0"/>
                    <w:rPr>
                      <w:sz w:val="18"/>
                    </w:rPr>
                  </w:pPr>
                  <w:r>
                    <w:rPr>
                      <w:sz w:val="18"/>
                    </w:rPr>
                    <w:t>C37铁路、船舶、航空航天和其他运输设备制造业</w:t>
                  </w:r>
                </w:p>
              </w:tc>
              <w:tc>
                <w:tcPr>
                  <w:tcW w:w="910" w:type="dxa"/>
                  <w:vAlign w:val="center"/>
                </w:tcPr>
                <w:p w14:paraId="460176F4">
                  <w:pPr>
                    <w:pStyle w:val="1396"/>
                    <w:ind w:firstLine="0" w:firstLineChars="0"/>
                    <w:rPr>
                      <w:sz w:val="18"/>
                    </w:rPr>
                  </w:pPr>
                  <w:r>
                    <w:rPr>
                      <w:sz w:val="18"/>
                    </w:rPr>
                    <w:t>√</w:t>
                  </w:r>
                </w:p>
              </w:tc>
              <w:tc>
                <w:tcPr>
                  <w:tcW w:w="3058" w:type="dxa"/>
                  <w:vMerge w:val="continue"/>
                  <w:vAlign w:val="center"/>
                </w:tcPr>
                <w:p w14:paraId="413D44A9">
                  <w:pPr>
                    <w:pStyle w:val="1396"/>
                    <w:ind w:firstLine="0" w:firstLineChars="0"/>
                    <w:rPr>
                      <w:sz w:val="18"/>
                    </w:rPr>
                  </w:pPr>
                </w:p>
              </w:tc>
            </w:tr>
            <w:tr w14:paraId="19B5A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restart"/>
                  <w:vAlign w:val="center"/>
                </w:tcPr>
                <w:p w14:paraId="50332C06">
                  <w:pPr>
                    <w:pStyle w:val="1396"/>
                    <w:ind w:firstLine="0" w:firstLineChars="0"/>
                    <w:rPr>
                      <w:sz w:val="18"/>
                    </w:rPr>
                  </w:pPr>
                  <w:r>
                    <w:rPr>
                      <w:sz w:val="18"/>
                    </w:rPr>
                    <w:t>电子信息</w:t>
                  </w:r>
                </w:p>
              </w:tc>
              <w:tc>
                <w:tcPr>
                  <w:tcW w:w="3107" w:type="dxa"/>
                  <w:gridSpan w:val="2"/>
                  <w:vAlign w:val="center"/>
                </w:tcPr>
                <w:p w14:paraId="562CC3A9">
                  <w:pPr>
                    <w:pStyle w:val="1396"/>
                    <w:ind w:firstLine="0" w:firstLineChars="0"/>
                    <w:rPr>
                      <w:sz w:val="18"/>
                    </w:rPr>
                  </w:pPr>
                  <w:r>
                    <w:rPr>
                      <w:sz w:val="18"/>
                    </w:rPr>
                    <w:t>电气机械和器材制造业C38</w:t>
                  </w:r>
                </w:p>
              </w:tc>
              <w:tc>
                <w:tcPr>
                  <w:tcW w:w="910" w:type="dxa"/>
                  <w:vAlign w:val="center"/>
                </w:tcPr>
                <w:p w14:paraId="0E5B104D">
                  <w:pPr>
                    <w:pStyle w:val="1396"/>
                    <w:ind w:firstLine="0" w:firstLineChars="0"/>
                    <w:rPr>
                      <w:sz w:val="18"/>
                    </w:rPr>
                  </w:pPr>
                  <w:r>
                    <w:rPr>
                      <w:sz w:val="18"/>
                    </w:rPr>
                    <w:t>√</w:t>
                  </w:r>
                </w:p>
              </w:tc>
              <w:tc>
                <w:tcPr>
                  <w:tcW w:w="3058" w:type="dxa"/>
                  <w:vMerge w:val="restart"/>
                  <w:vAlign w:val="center"/>
                </w:tcPr>
                <w:p w14:paraId="568D0EA5">
                  <w:pPr>
                    <w:pStyle w:val="1396"/>
                    <w:ind w:firstLine="0" w:firstLineChars="0"/>
                    <w:rPr>
                      <w:sz w:val="18"/>
                    </w:rPr>
                  </w:pPr>
                  <w:r>
                    <w:rPr>
                      <w:sz w:val="18"/>
                    </w:rPr>
                    <w:t>涉及一类重金属废水排</w:t>
                  </w:r>
                </w:p>
                <w:p w14:paraId="7C77C460">
                  <w:pPr>
                    <w:pStyle w:val="1396"/>
                    <w:ind w:firstLine="0" w:firstLineChars="0"/>
                    <w:rPr>
                      <w:sz w:val="18"/>
                    </w:rPr>
                  </w:pPr>
                  <w:r>
                    <w:rPr>
                      <w:sz w:val="18"/>
                    </w:rPr>
                    <w:t>放的禁止进入；涉及电镀等工艺禁止进入。</w:t>
                  </w:r>
                </w:p>
              </w:tc>
            </w:tr>
            <w:tr w14:paraId="4848E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67FE5A2A">
                  <w:pPr>
                    <w:pStyle w:val="1396"/>
                    <w:ind w:firstLine="0" w:firstLineChars="0"/>
                    <w:rPr>
                      <w:sz w:val="18"/>
                    </w:rPr>
                  </w:pPr>
                </w:p>
              </w:tc>
              <w:tc>
                <w:tcPr>
                  <w:tcW w:w="1266" w:type="dxa"/>
                  <w:vAlign w:val="center"/>
                </w:tcPr>
                <w:p w14:paraId="23D5E45C">
                  <w:pPr>
                    <w:pStyle w:val="1396"/>
                    <w:ind w:firstLine="0" w:firstLineChars="0"/>
                    <w:rPr>
                      <w:sz w:val="18"/>
                    </w:rPr>
                  </w:pPr>
                  <w:r>
                    <w:rPr>
                      <w:sz w:val="18"/>
                    </w:rPr>
                    <w:t>/</w:t>
                  </w:r>
                </w:p>
              </w:tc>
              <w:tc>
                <w:tcPr>
                  <w:tcW w:w="1841" w:type="dxa"/>
                  <w:vAlign w:val="center"/>
                </w:tcPr>
                <w:p w14:paraId="5FA674DD">
                  <w:pPr>
                    <w:pStyle w:val="1396"/>
                    <w:ind w:firstLine="0" w:firstLineChars="0"/>
                    <w:rPr>
                      <w:sz w:val="18"/>
                    </w:rPr>
                  </w:pPr>
                  <w:r>
                    <w:rPr>
                      <w:sz w:val="18"/>
                    </w:rPr>
                    <w:t>384电池制造（铅蓄电池）</w:t>
                  </w:r>
                </w:p>
              </w:tc>
              <w:tc>
                <w:tcPr>
                  <w:tcW w:w="910" w:type="dxa"/>
                  <w:vAlign w:val="center"/>
                </w:tcPr>
                <w:p w14:paraId="0FDE1B27">
                  <w:pPr>
                    <w:pStyle w:val="1396"/>
                    <w:ind w:firstLine="0" w:firstLineChars="0"/>
                    <w:rPr>
                      <w:sz w:val="18"/>
                    </w:rPr>
                  </w:pPr>
                  <w:r>
                    <w:rPr>
                      <w:sz w:val="18"/>
                    </w:rPr>
                    <w:t>×</w:t>
                  </w:r>
                </w:p>
              </w:tc>
              <w:tc>
                <w:tcPr>
                  <w:tcW w:w="3058" w:type="dxa"/>
                  <w:vMerge w:val="continue"/>
                  <w:vAlign w:val="center"/>
                </w:tcPr>
                <w:p w14:paraId="56C46AFA">
                  <w:pPr>
                    <w:pStyle w:val="1396"/>
                    <w:ind w:firstLine="0" w:firstLineChars="0"/>
                    <w:rPr>
                      <w:color w:val="FF0000"/>
                      <w:sz w:val="18"/>
                      <w:highlight w:val="yellow"/>
                    </w:rPr>
                  </w:pPr>
                </w:p>
              </w:tc>
            </w:tr>
            <w:tr w14:paraId="120A9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2EFCB597">
                  <w:pPr>
                    <w:pStyle w:val="1396"/>
                    <w:ind w:firstLine="0" w:firstLineChars="0"/>
                    <w:rPr>
                      <w:sz w:val="18"/>
                    </w:rPr>
                  </w:pPr>
                </w:p>
              </w:tc>
              <w:tc>
                <w:tcPr>
                  <w:tcW w:w="3107" w:type="dxa"/>
                  <w:gridSpan w:val="2"/>
                  <w:vAlign w:val="center"/>
                </w:tcPr>
                <w:p w14:paraId="2FCF3507">
                  <w:pPr>
                    <w:pStyle w:val="1396"/>
                    <w:ind w:firstLine="0" w:firstLineChars="0"/>
                    <w:rPr>
                      <w:sz w:val="18"/>
                    </w:rPr>
                  </w:pPr>
                  <w:r>
                    <w:rPr>
                      <w:sz w:val="18"/>
                    </w:rPr>
                    <w:t>C39计算机、通信和其他电子设备制造业</w:t>
                  </w:r>
                </w:p>
              </w:tc>
              <w:tc>
                <w:tcPr>
                  <w:tcW w:w="910" w:type="dxa"/>
                  <w:vAlign w:val="center"/>
                </w:tcPr>
                <w:p w14:paraId="3B3218D9">
                  <w:pPr>
                    <w:pStyle w:val="1396"/>
                    <w:ind w:firstLine="0" w:firstLineChars="0"/>
                    <w:rPr>
                      <w:sz w:val="18"/>
                    </w:rPr>
                  </w:pPr>
                  <w:r>
                    <w:rPr>
                      <w:sz w:val="18"/>
                    </w:rPr>
                    <w:t>√</w:t>
                  </w:r>
                </w:p>
              </w:tc>
              <w:tc>
                <w:tcPr>
                  <w:tcW w:w="3058" w:type="dxa"/>
                  <w:vMerge w:val="continue"/>
                  <w:vAlign w:val="center"/>
                </w:tcPr>
                <w:p w14:paraId="0BF0055E">
                  <w:pPr>
                    <w:pStyle w:val="1396"/>
                    <w:ind w:firstLine="0" w:firstLineChars="0"/>
                    <w:rPr>
                      <w:color w:val="FF0000"/>
                      <w:sz w:val="18"/>
                      <w:highlight w:val="yellow"/>
                    </w:rPr>
                  </w:pPr>
                </w:p>
              </w:tc>
            </w:tr>
            <w:tr w14:paraId="30539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3ADDC92E">
                  <w:pPr>
                    <w:pStyle w:val="1396"/>
                    <w:ind w:firstLine="0" w:firstLineChars="0"/>
                    <w:rPr>
                      <w:sz w:val="18"/>
                    </w:rPr>
                  </w:pPr>
                </w:p>
              </w:tc>
              <w:tc>
                <w:tcPr>
                  <w:tcW w:w="3107" w:type="dxa"/>
                  <w:gridSpan w:val="2"/>
                  <w:vAlign w:val="center"/>
                </w:tcPr>
                <w:p w14:paraId="697BAE1E">
                  <w:pPr>
                    <w:pStyle w:val="1396"/>
                    <w:ind w:firstLine="0" w:firstLineChars="0"/>
                    <w:rPr>
                      <w:sz w:val="18"/>
                    </w:rPr>
                  </w:pPr>
                  <w:r>
                    <w:rPr>
                      <w:sz w:val="18"/>
                    </w:rPr>
                    <w:t>C40仪器仪表制造业</w:t>
                  </w:r>
                </w:p>
              </w:tc>
              <w:tc>
                <w:tcPr>
                  <w:tcW w:w="910" w:type="dxa"/>
                  <w:vAlign w:val="center"/>
                </w:tcPr>
                <w:p w14:paraId="48D3AEE2">
                  <w:pPr>
                    <w:pStyle w:val="1396"/>
                    <w:ind w:firstLine="0" w:firstLineChars="0"/>
                    <w:rPr>
                      <w:sz w:val="18"/>
                    </w:rPr>
                  </w:pPr>
                  <w:r>
                    <w:rPr>
                      <w:sz w:val="18"/>
                    </w:rPr>
                    <w:t>√</w:t>
                  </w:r>
                </w:p>
              </w:tc>
              <w:tc>
                <w:tcPr>
                  <w:tcW w:w="3058" w:type="dxa"/>
                  <w:vMerge w:val="continue"/>
                  <w:vAlign w:val="center"/>
                </w:tcPr>
                <w:p w14:paraId="7BE8E2D9">
                  <w:pPr>
                    <w:pStyle w:val="1396"/>
                    <w:ind w:firstLine="0" w:firstLineChars="0"/>
                    <w:rPr>
                      <w:color w:val="FF0000"/>
                      <w:sz w:val="18"/>
                      <w:highlight w:val="yellow"/>
                    </w:rPr>
                  </w:pPr>
                </w:p>
              </w:tc>
            </w:tr>
            <w:tr w14:paraId="165DA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restart"/>
                  <w:vAlign w:val="center"/>
                </w:tcPr>
                <w:p w14:paraId="127C146E">
                  <w:pPr>
                    <w:pStyle w:val="1396"/>
                    <w:ind w:firstLine="0" w:firstLineChars="0"/>
                    <w:rPr>
                      <w:sz w:val="18"/>
                    </w:rPr>
                  </w:pPr>
                  <w:r>
                    <w:rPr>
                      <w:sz w:val="18"/>
                    </w:rPr>
                    <w:t>新能源</w:t>
                  </w:r>
                </w:p>
              </w:tc>
              <w:tc>
                <w:tcPr>
                  <w:tcW w:w="3107" w:type="dxa"/>
                  <w:gridSpan w:val="2"/>
                  <w:vAlign w:val="center"/>
                </w:tcPr>
                <w:p w14:paraId="3D288B0A">
                  <w:pPr>
                    <w:pStyle w:val="1396"/>
                    <w:ind w:firstLine="0" w:firstLineChars="0"/>
                    <w:rPr>
                      <w:sz w:val="18"/>
                    </w:rPr>
                  </w:pPr>
                  <w:r>
                    <w:rPr>
                      <w:sz w:val="18"/>
                    </w:rPr>
                    <w:t>B4416太阳能发电</w:t>
                  </w:r>
                </w:p>
              </w:tc>
              <w:tc>
                <w:tcPr>
                  <w:tcW w:w="910" w:type="dxa"/>
                  <w:vAlign w:val="center"/>
                </w:tcPr>
                <w:p w14:paraId="576AD89F">
                  <w:pPr>
                    <w:pStyle w:val="1396"/>
                    <w:ind w:firstLine="0" w:firstLineChars="0"/>
                    <w:rPr>
                      <w:sz w:val="18"/>
                    </w:rPr>
                  </w:pPr>
                  <w:r>
                    <w:rPr>
                      <w:sz w:val="18"/>
                    </w:rPr>
                    <w:t>√</w:t>
                  </w:r>
                </w:p>
              </w:tc>
              <w:tc>
                <w:tcPr>
                  <w:tcW w:w="3058" w:type="dxa"/>
                  <w:vAlign w:val="center"/>
                </w:tcPr>
                <w:p w14:paraId="39052B5F">
                  <w:pPr>
                    <w:pStyle w:val="1396"/>
                    <w:ind w:firstLine="0" w:firstLineChars="0"/>
                    <w:rPr>
                      <w:sz w:val="18"/>
                    </w:rPr>
                  </w:pPr>
                  <w:r>
                    <w:rPr>
                      <w:sz w:val="18"/>
                    </w:rPr>
                    <w:t>/</w:t>
                  </w:r>
                </w:p>
              </w:tc>
            </w:tr>
            <w:tr w14:paraId="3220A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Merge w:val="continue"/>
                  <w:vAlign w:val="center"/>
                </w:tcPr>
                <w:p w14:paraId="22B59E5F">
                  <w:pPr>
                    <w:pStyle w:val="1396"/>
                    <w:ind w:firstLine="0" w:firstLineChars="0"/>
                    <w:rPr>
                      <w:sz w:val="18"/>
                    </w:rPr>
                  </w:pPr>
                </w:p>
              </w:tc>
              <w:tc>
                <w:tcPr>
                  <w:tcW w:w="3107" w:type="dxa"/>
                  <w:gridSpan w:val="2"/>
                  <w:vAlign w:val="center"/>
                </w:tcPr>
                <w:p w14:paraId="2C896739">
                  <w:pPr>
                    <w:pStyle w:val="1396"/>
                    <w:ind w:firstLine="0" w:firstLineChars="0"/>
                    <w:rPr>
                      <w:sz w:val="18"/>
                    </w:rPr>
                  </w:pPr>
                  <w:r>
                    <w:rPr>
                      <w:sz w:val="18"/>
                    </w:rPr>
                    <w:t>M7515新能源技术推广服务</w:t>
                  </w:r>
                </w:p>
              </w:tc>
              <w:tc>
                <w:tcPr>
                  <w:tcW w:w="910" w:type="dxa"/>
                  <w:vAlign w:val="center"/>
                </w:tcPr>
                <w:p w14:paraId="2E49BED7">
                  <w:pPr>
                    <w:pStyle w:val="1396"/>
                    <w:ind w:firstLine="0" w:firstLineChars="0"/>
                    <w:rPr>
                      <w:sz w:val="18"/>
                    </w:rPr>
                  </w:pPr>
                  <w:r>
                    <w:rPr>
                      <w:sz w:val="18"/>
                    </w:rPr>
                    <w:t>√</w:t>
                  </w:r>
                </w:p>
              </w:tc>
              <w:tc>
                <w:tcPr>
                  <w:tcW w:w="3058" w:type="dxa"/>
                  <w:vAlign w:val="center"/>
                </w:tcPr>
                <w:p w14:paraId="5E2AFC5F">
                  <w:pPr>
                    <w:pStyle w:val="1396"/>
                    <w:ind w:firstLine="0" w:firstLineChars="0"/>
                    <w:rPr>
                      <w:sz w:val="18"/>
                    </w:rPr>
                  </w:pPr>
                  <w:r>
                    <w:rPr>
                      <w:sz w:val="18"/>
                    </w:rPr>
                    <w:t>/</w:t>
                  </w:r>
                </w:p>
              </w:tc>
            </w:tr>
            <w:tr w14:paraId="3C62C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8" w:type="dxa"/>
                  <w:vAlign w:val="center"/>
                </w:tcPr>
                <w:p w14:paraId="28ADCC1F">
                  <w:pPr>
                    <w:pStyle w:val="1396"/>
                    <w:ind w:firstLine="0" w:firstLineChars="0"/>
                    <w:rPr>
                      <w:sz w:val="18"/>
                    </w:rPr>
                  </w:pPr>
                  <w:r>
                    <w:rPr>
                      <w:sz w:val="18"/>
                    </w:rPr>
                    <w:t>其他行业</w:t>
                  </w:r>
                </w:p>
              </w:tc>
              <w:tc>
                <w:tcPr>
                  <w:tcW w:w="3107" w:type="dxa"/>
                  <w:gridSpan w:val="2"/>
                  <w:vAlign w:val="center"/>
                </w:tcPr>
                <w:p w14:paraId="2E7C78B6">
                  <w:pPr>
                    <w:pStyle w:val="1396"/>
                    <w:ind w:firstLine="0" w:firstLineChars="0"/>
                    <w:rPr>
                      <w:sz w:val="18"/>
                    </w:rPr>
                  </w:pPr>
                  <w:r>
                    <w:rPr>
                      <w:sz w:val="18"/>
                    </w:rPr>
                    <w:t>家具制造、化工行业（仅复配、分装）等能耗低、环境污染小的项目</w:t>
                  </w:r>
                </w:p>
              </w:tc>
              <w:tc>
                <w:tcPr>
                  <w:tcW w:w="910" w:type="dxa"/>
                  <w:vAlign w:val="center"/>
                </w:tcPr>
                <w:p w14:paraId="782FA17A">
                  <w:pPr>
                    <w:pStyle w:val="1396"/>
                    <w:ind w:firstLine="0" w:firstLineChars="0"/>
                    <w:rPr>
                      <w:sz w:val="18"/>
                    </w:rPr>
                  </w:pPr>
                  <w:r>
                    <w:rPr>
                      <w:sz w:val="18"/>
                    </w:rPr>
                    <w:t>▲</w:t>
                  </w:r>
                </w:p>
              </w:tc>
              <w:tc>
                <w:tcPr>
                  <w:tcW w:w="3058" w:type="dxa"/>
                  <w:vAlign w:val="center"/>
                </w:tcPr>
                <w:p w14:paraId="5652AA79">
                  <w:pPr>
                    <w:pStyle w:val="1396"/>
                    <w:ind w:firstLine="0" w:firstLineChars="0"/>
                    <w:rPr>
                      <w:sz w:val="18"/>
                    </w:rPr>
                  </w:pPr>
                  <w:r>
                    <w:rPr>
                      <w:sz w:val="18"/>
                    </w:rPr>
                    <w:t>符合注释准入要求的</w:t>
                  </w:r>
                </w:p>
              </w:tc>
            </w:tr>
          </w:tbl>
          <w:p w14:paraId="3459FE4C">
            <w:pPr>
              <w:spacing w:line="360" w:lineRule="auto"/>
              <w:ind w:firstLine="400" w:firstLineChars="200"/>
              <w:rPr>
                <w:bCs/>
                <w:sz w:val="20"/>
                <w:szCs w:val="20"/>
              </w:rPr>
            </w:pPr>
            <w:r>
              <w:rPr>
                <w:bCs/>
                <w:sz w:val="20"/>
                <w:szCs w:val="20"/>
              </w:rPr>
              <w:t>注：（1）√—准许进入行业；▲—控制进入行业；×—禁止进入行业。</w:t>
            </w:r>
          </w:p>
          <w:p w14:paraId="7B7D81CC">
            <w:pPr>
              <w:autoSpaceDE w:val="0"/>
              <w:autoSpaceDN w:val="0"/>
              <w:adjustRightInd w:val="0"/>
              <w:snapToGrid w:val="0"/>
              <w:spacing w:line="360" w:lineRule="auto"/>
              <w:ind w:firstLine="420" w:firstLineChars="200"/>
              <w:rPr>
                <w:szCs w:val="21"/>
              </w:rPr>
            </w:pPr>
            <w:r>
              <w:rPr>
                <w:szCs w:val="21"/>
              </w:rPr>
              <w:t>淄博经开区沣水镇工业集聚区规划产业定位围绕铝基新材料、绿色建材、先进陶瓷、高端装备制造、新能源、电子信息等产业高质量发展。</w:t>
            </w:r>
          </w:p>
          <w:p w14:paraId="18E9674C">
            <w:pPr>
              <w:autoSpaceDE w:val="0"/>
              <w:autoSpaceDN w:val="0"/>
              <w:adjustRightInd w:val="0"/>
              <w:snapToGrid w:val="0"/>
              <w:spacing w:line="360" w:lineRule="auto"/>
              <w:ind w:firstLine="420" w:firstLineChars="200"/>
              <w:rPr>
                <w:szCs w:val="21"/>
              </w:rPr>
            </w:pPr>
            <w:r>
              <w:rPr>
                <w:bCs/>
                <w:szCs w:val="21"/>
              </w:rPr>
              <w:t>本项目为C3591环境保护专用设备制造，不涉及一类重金属废水排放，属于</w:t>
            </w:r>
            <w:r>
              <w:rPr>
                <w:szCs w:val="21"/>
              </w:rPr>
              <w:t>园区准许进入行业，满足园区产业定位发展要求。</w:t>
            </w:r>
          </w:p>
          <w:p w14:paraId="4D2C8F92">
            <w:pPr>
              <w:spacing w:line="360" w:lineRule="auto"/>
              <w:ind w:firstLine="422" w:firstLineChars="200"/>
              <w:rPr>
                <w:b/>
                <w:szCs w:val="21"/>
              </w:rPr>
            </w:pPr>
            <w:r>
              <w:rPr>
                <w:b/>
                <w:szCs w:val="21"/>
              </w:rPr>
              <w:t>2、规划环境影响评价结论符合性分析</w:t>
            </w:r>
          </w:p>
          <w:p w14:paraId="418CC063">
            <w:pPr>
              <w:spacing w:line="360" w:lineRule="auto"/>
              <w:ind w:firstLine="420" w:firstLineChars="200"/>
              <w:rPr>
                <w:szCs w:val="21"/>
              </w:rPr>
            </w:pPr>
            <w:r>
              <w:rPr>
                <w:szCs w:val="21"/>
              </w:rPr>
              <w:t>项目与规划环评结论符合情况见表1-2。</w:t>
            </w:r>
          </w:p>
          <w:p w14:paraId="4FBD6277">
            <w:pPr>
              <w:ind w:firstLine="482"/>
              <w:jc w:val="center"/>
              <w:rPr>
                <w:b/>
                <w:bCs/>
                <w:szCs w:val="20"/>
              </w:rPr>
            </w:pPr>
            <w:r>
              <w:rPr>
                <w:b/>
                <w:bCs/>
                <w:szCs w:val="20"/>
              </w:rPr>
              <w:t>表1-2  项目与规划环评结论符合情况</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25"/>
              <w:gridCol w:w="1471"/>
              <w:gridCol w:w="666"/>
            </w:tblGrid>
            <w:tr w14:paraId="06E2B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23" w:type="pct"/>
                  <w:vAlign w:val="center"/>
                </w:tcPr>
                <w:p w14:paraId="2F775A87">
                  <w:pPr>
                    <w:jc w:val="center"/>
                    <w:rPr>
                      <w:b/>
                      <w:bCs/>
                      <w:sz w:val="18"/>
                      <w:szCs w:val="18"/>
                    </w:rPr>
                  </w:pPr>
                  <w:r>
                    <w:rPr>
                      <w:b/>
                      <w:bCs/>
                      <w:kern w:val="0"/>
                      <w:sz w:val="18"/>
                      <w:szCs w:val="18"/>
                    </w:rPr>
                    <w:t>淄博经开区沣水镇工业集聚区总体发展规划（2025—2035年）环境影响报告书</w:t>
                  </w:r>
                  <w:r>
                    <w:rPr>
                      <w:b/>
                      <w:bCs/>
                      <w:sz w:val="18"/>
                      <w:szCs w:val="18"/>
                    </w:rPr>
                    <w:t>结论主要内容</w:t>
                  </w:r>
                </w:p>
              </w:tc>
              <w:tc>
                <w:tcPr>
                  <w:tcW w:w="947" w:type="pct"/>
                  <w:vAlign w:val="center"/>
                </w:tcPr>
                <w:p w14:paraId="10D8CB15">
                  <w:pPr>
                    <w:jc w:val="center"/>
                    <w:rPr>
                      <w:b/>
                      <w:bCs/>
                      <w:sz w:val="18"/>
                      <w:szCs w:val="18"/>
                    </w:rPr>
                  </w:pPr>
                  <w:r>
                    <w:rPr>
                      <w:b/>
                      <w:bCs/>
                      <w:sz w:val="18"/>
                      <w:szCs w:val="18"/>
                    </w:rPr>
                    <w:t>项目情况</w:t>
                  </w:r>
                </w:p>
              </w:tc>
              <w:tc>
                <w:tcPr>
                  <w:tcW w:w="429" w:type="pct"/>
                  <w:vAlign w:val="center"/>
                </w:tcPr>
                <w:p w14:paraId="67F39687">
                  <w:pPr>
                    <w:jc w:val="center"/>
                    <w:rPr>
                      <w:b/>
                      <w:bCs/>
                      <w:sz w:val="18"/>
                      <w:szCs w:val="18"/>
                    </w:rPr>
                  </w:pPr>
                  <w:r>
                    <w:rPr>
                      <w:b/>
                      <w:bCs/>
                      <w:sz w:val="18"/>
                      <w:szCs w:val="18"/>
                    </w:rPr>
                    <w:t>符合性</w:t>
                  </w:r>
                </w:p>
              </w:tc>
            </w:tr>
            <w:tr w14:paraId="41C0D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23" w:type="pct"/>
                  <w:vAlign w:val="center"/>
                </w:tcPr>
                <w:p w14:paraId="42C1395F">
                  <w:pPr>
                    <w:jc w:val="center"/>
                    <w:rPr>
                      <w:sz w:val="18"/>
                      <w:szCs w:val="18"/>
                    </w:rPr>
                  </w:pPr>
                  <w:r>
                    <w:rPr>
                      <w:sz w:val="18"/>
                      <w:szCs w:val="18"/>
                    </w:rPr>
                    <w:t>规划实施过程中，入驻建设项目环境影响评价应重点评价以下内容：</w:t>
                  </w:r>
                </w:p>
                <w:p w14:paraId="09C2B7DF">
                  <w:pPr>
                    <w:jc w:val="center"/>
                    <w:rPr>
                      <w:sz w:val="18"/>
                      <w:szCs w:val="18"/>
                    </w:rPr>
                  </w:pPr>
                  <w:r>
                    <w:rPr>
                      <w:sz w:val="18"/>
                      <w:szCs w:val="18"/>
                    </w:rPr>
                    <w:t>一、规划及规划环评结论的符合性</w:t>
                  </w:r>
                </w:p>
                <w:p w14:paraId="0E14AEFF">
                  <w:pPr>
                    <w:jc w:val="center"/>
                    <w:rPr>
                      <w:sz w:val="18"/>
                      <w:szCs w:val="18"/>
                    </w:rPr>
                  </w:pPr>
                  <w:r>
                    <w:rPr>
                      <w:sz w:val="18"/>
                      <w:szCs w:val="18"/>
                    </w:rPr>
                    <w:t>重点评价建设项目内容与园区规划目标、产业定位以及园区规划环评中提出的生态环境准入要求、污染防控措施建设要求等管控条件的符合性，与规划环评审查意见的符合性。</w:t>
                  </w:r>
                </w:p>
                <w:p w14:paraId="4A8A1CF7">
                  <w:pPr>
                    <w:jc w:val="center"/>
                    <w:rPr>
                      <w:sz w:val="18"/>
                      <w:szCs w:val="18"/>
                    </w:rPr>
                  </w:pPr>
                  <w:r>
                    <w:rPr>
                      <w:sz w:val="18"/>
                      <w:szCs w:val="18"/>
                    </w:rPr>
                    <w:t>二、项目建设的环境可行性</w:t>
                  </w:r>
                </w:p>
                <w:p w14:paraId="2F860FA4">
                  <w:pPr>
                    <w:jc w:val="center"/>
                    <w:rPr>
                      <w:sz w:val="18"/>
                      <w:szCs w:val="18"/>
                    </w:rPr>
                  </w:pPr>
                  <w:r>
                    <w:rPr>
                      <w:sz w:val="18"/>
                      <w:szCs w:val="18"/>
                    </w:rPr>
                    <w:t>建设项目应根据所属行业特点及环境影响特征，详细分析项目污染物的产污环节、种类及排放强度，由于区域属于环境空气不达标区，为了逐步改善区域空气质量，入园企业要制定相应的环境保护措施，重点论证环境保护措施、环境影响减缓措施的可行性可靠性。</w:t>
                  </w:r>
                </w:p>
              </w:tc>
              <w:tc>
                <w:tcPr>
                  <w:tcW w:w="947" w:type="pct"/>
                  <w:vAlign w:val="center"/>
                </w:tcPr>
                <w:p w14:paraId="4512CD3C">
                  <w:pPr>
                    <w:jc w:val="center"/>
                    <w:rPr>
                      <w:sz w:val="18"/>
                      <w:szCs w:val="18"/>
                    </w:rPr>
                  </w:pPr>
                  <w:r>
                    <w:rPr>
                      <w:sz w:val="18"/>
                      <w:szCs w:val="18"/>
                    </w:rPr>
                    <w:t>本项目用地符合集聚区规划，符合集聚区准入清单，废气采取严格的治理措施，固废可以妥善处理、处置，噪声可以达标排放。事故风险可以有效控制，符合规划环境影响评价结论。</w:t>
                  </w:r>
                </w:p>
              </w:tc>
              <w:tc>
                <w:tcPr>
                  <w:tcW w:w="429" w:type="pct"/>
                  <w:vAlign w:val="center"/>
                </w:tcPr>
                <w:p w14:paraId="7D585BA6">
                  <w:pPr>
                    <w:jc w:val="center"/>
                    <w:rPr>
                      <w:sz w:val="18"/>
                      <w:szCs w:val="18"/>
                    </w:rPr>
                  </w:pPr>
                  <w:r>
                    <w:rPr>
                      <w:sz w:val="18"/>
                      <w:szCs w:val="18"/>
                    </w:rPr>
                    <w:t>符合</w:t>
                  </w:r>
                </w:p>
              </w:tc>
            </w:tr>
          </w:tbl>
          <w:p w14:paraId="1EC001DC">
            <w:pPr>
              <w:pStyle w:val="1398"/>
              <w:spacing w:after="0" w:line="360" w:lineRule="auto"/>
              <w:ind w:left="0" w:leftChars="0"/>
              <w:rPr>
                <w:bCs/>
                <w:sz w:val="21"/>
                <w:szCs w:val="21"/>
              </w:rPr>
            </w:pPr>
            <w:r>
              <w:rPr>
                <w:bCs/>
                <w:sz w:val="21"/>
                <w:szCs w:val="21"/>
              </w:rPr>
              <w:t>由上表可见，项目符合规划环评结论要求。</w:t>
            </w:r>
          </w:p>
          <w:p w14:paraId="47141476">
            <w:pPr>
              <w:pStyle w:val="1398"/>
              <w:spacing w:after="0" w:line="360" w:lineRule="auto"/>
              <w:ind w:left="0" w:leftChars="0" w:firstLine="422"/>
              <w:rPr>
                <w:b/>
                <w:sz w:val="21"/>
                <w:szCs w:val="21"/>
              </w:rPr>
            </w:pPr>
            <w:r>
              <w:rPr>
                <w:b/>
                <w:sz w:val="21"/>
                <w:szCs w:val="21"/>
              </w:rPr>
              <w:t>3、与规划环评审查意见符合性分析</w:t>
            </w:r>
          </w:p>
          <w:p w14:paraId="6861CDE7">
            <w:pPr>
              <w:spacing w:line="360" w:lineRule="auto"/>
              <w:ind w:firstLine="420" w:firstLineChars="200"/>
              <w:rPr>
                <w:bCs/>
                <w:szCs w:val="21"/>
              </w:rPr>
            </w:pPr>
            <w:r>
              <w:rPr>
                <w:bCs/>
                <w:szCs w:val="21"/>
              </w:rPr>
              <w:t>项目与环评审查意见符合情况见表1-3。</w:t>
            </w:r>
          </w:p>
          <w:p w14:paraId="0B250B5C">
            <w:pPr>
              <w:ind w:firstLine="482"/>
              <w:jc w:val="center"/>
              <w:rPr>
                <w:b/>
                <w:bCs/>
                <w:szCs w:val="20"/>
              </w:rPr>
            </w:pPr>
            <w:r>
              <w:rPr>
                <w:b/>
                <w:bCs/>
                <w:szCs w:val="20"/>
              </w:rPr>
              <w:t>表1-3 项目与环评审查意见要求符合情况</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188"/>
              <w:gridCol w:w="1961"/>
              <w:gridCol w:w="613"/>
            </w:tblGrid>
            <w:tr w14:paraId="70A59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2731863D">
                  <w:pPr>
                    <w:jc w:val="center"/>
                    <w:rPr>
                      <w:b/>
                      <w:bCs/>
                      <w:sz w:val="18"/>
                      <w:szCs w:val="18"/>
                    </w:rPr>
                  </w:pPr>
                  <w:r>
                    <w:rPr>
                      <w:b/>
                      <w:bCs/>
                      <w:sz w:val="18"/>
                      <w:szCs w:val="18"/>
                    </w:rPr>
                    <w:t>淄博经开区沣水镇工业集聚区环境影响报告书审查意见主要内容</w:t>
                  </w:r>
                </w:p>
              </w:tc>
              <w:tc>
                <w:tcPr>
                  <w:tcW w:w="1263" w:type="pct"/>
                  <w:vAlign w:val="center"/>
                </w:tcPr>
                <w:p w14:paraId="31F7A661">
                  <w:pPr>
                    <w:jc w:val="center"/>
                    <w:rPr>
                      <w:b/>
                      <w:bCs/>
                      <w:sz w:val="18"/>
                      <w:szCs w:val="18"/>
                    </w:rPr>
                  </w:pPr>
                  <w:r>
                    <w:rPr>
                      <w:b/>
                      <w:bCs/>
                      <w:sz w:val="18"/>
                      <w:szCs w:val="18"/>
                    </w:rPr>
                    <w:t>项目情况</w:t>
                  </w:r>
                </w:p>
              </w:tc>
              <w:tc>
                <w:tcPr>
                  <w:tcW w:w="395" w:type="pct"/>
                  <w:vAlign w:val="center"/>
                </w:tcPr>
                <w:p w14:paraId="04B6B760">
                  <w:pPr>
                    <w:jc w:val="center"/>
                    <w:rPr>
                      <w:b/>
                      <w:bCs/>
                      <w:sz w:val="18"/>
                      <w:szCs w:val="18"/>
                    </w:rPr>
                  </w:pPr>
                  <w:r>
                    <w:rPr>
                      <w:b/>
                      <w:bCs/>
                      <w:sz w:val="18"/>
                      <w:szCs w:val="18"/>
                    </w:rPr>
                    <w:t>符合性</w:t>
                  </w:r>
                </w:p>
              </w:tc>
            </w:tr>
            <w:tr w14:paraId="03F4F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1B081865">
                  <w:pPr>
                    <w:jc w:val="center"/>
                    <w:rPr>
                      <w:sz w:val="18"/>
                      <w:szCs w:val="18"/>
                    </w:rPr>
                  </w:pPr>
                  <w:r>
                    <w:rPr>
                      <w:sz w:val="18"/>
                      <w:szCs w:val="18"/>
                    </w:rPr>
                    <w:t>规划范围：沣水镇胶济铁路以南，东发大道以北，冯官路以西，东二路以东，园区规划面积为1517.64公顷。</w:t>
                  </w:r>
                </w:p>
              </w:tc>
              <w:tc>
                <w:tcPr>
                  <w:tcW w:w="1263" w:type="pct"/>
                  <w:vAlign w:val="center"/>
                </w:tcPr>
                <w:p w14:paraId="209CA21A">
                  <w:pPr>
                    <w:jc w:val="center"/>
                    <w:rPr>
                      <w:sz w:val="18"/>
                      <w:szCs w:val="18"/>
                    </w:rPr>
                  </w:pPr>
                  <w:r>
                    <w:rPr>
                      <w:sz w:val="18"/>
                      <w:szCs w:val="18"/>
                    </w:rPr>
                    <w:t>本项目在规划范围内。</w:t>
                  </w:r>
                </w:p>
              </w:tc>
              <w:tc>
                <w:tcPr>
                  <w:tcW w:w="395" w:type="pct"/>
                  <w:vAlign w:val="center"/>
                </w:tcPr>
                <w:p w14:paraId="340376E5">
                  <w:pPr>
                    <w:jc w:val="center"/>
                    <w:rPr>
                      <w:sz w:val="18"/>
                      <w:szCs w:val="18"/>
                    </w:rPr>
                  </w:pPr>
                  <w:r>
                    <w:rPr>
                      <w:sz w:val="18"/>
                      <w:szCs w:val="18"/>
                    </w:rPr>
                    <w:t>符合</w:t>
                  </w:r>
                </w:p>
              </w:tc>
            </w:tr>
            <w:tr w14:paraId="12868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6709F060">
                  <w:pPr>
                    <w:jc w:val="center"/>
                    <w:rPr>
                      <w:sz w:val="18"/>
                      <w:szCs w:val="18"/>
                    </w:rPr>
                  </w:pPr>
                  <w:r>
                    <w:rPr>
                      <w:sz w:val="18"/>
                      <w:szCs w:val="18"/>
                    </w:rPr>
                    <w:t>产业定位：园区围绕铝基新材料、绿色建材、先进陶瓷高端装备制造、新能源、电子信息等具有良好发展前景和优势的行业领域，强化产业链条，促进产业集群式发展，推动技术创新与产业升级，促进区域经济发展。</w:t>
                  </w:r>
                </w:p>
              </w:tc>
              <w:tc>
                <w:tcPr>
                  <w:tcW w:w="1263" w:type="pct"/>
                  <w:vAlign w:val="center"/>
                </w:tcPr>
                <w:p w14:paraId="035774F6">
                  <w:pPr>
                    <w:jc w:val="center"/>
                    <w:rPr>
                      <w:sz w:val="18"/>
                      <w:szCs w:val="18"/>
                    </w:rPr>
                  </w:pPr>
                  <w:r>
                    <w:rPr>
                      <w:sz w:val="18"/>
                      <w:szCs w:val="18"/>
                    </w:rPr>
                    <w:t>项目行业为</w:t>
                  </w:r>
                  <w:r>
                    <w:rPr>
                      <w:kern w:val="0"/>
                      <w:sz w:val="18"/>
                      <w:szCs w:val="18"/>
                    </w:rPr>
                    <w:t>C3591环境保护专用设备制造</w:t>
                  </w:r>
                  <w:r>
                    <w:rPr>
                      <w:sz w:val="18"/>
                      <w:szCs w:val="18"/>
                    </w:rPr>
                    <w:t>，属于准许进入行业。</w:t>
                  </w:r>
                </w:p>
              </w:tc>
              <w:tc>
                <w:tcPr>
                  <w:tcW w:w="395" w:type="pct"/>
                  <w:vAlign w:val="center"/>
                </w:tcPr>
                <w:p w14:paraId="4D2EABED">
                  <w:pPr>
                    <w:jc w:val="center"/>
                    <w:rPr>
                      <w:sz w:val="18"/>
                      <w:szCs w:val="18"/>
                    </w:rPr>
                  </w:pPr>
                  <w:r>
                    <w:rPr>
                      <w:sz w:val="18"/>
                      <w:szCs w:val="18"/>
                    </w:rPr>
                    <w:t>符合</w:t>
                  </w:r>
                </w:p>
              </w:tc>
            </w:tr>
            <w:tr w14:paraId="39AEE71C">
              <w:tblPrEx>
                <w:tblCellMar>
                  <w:top w:w="0" w:type="dxa"/>
                  <w:left w:w="0" w:type="dxa"/>
                  <w:bottom w:w="0" w:type="dxa"/>
                  <w:right w:w="0" w:type="dxa"/>
                </w:tblCellMar>
              </w:tblPrEx>
              <w:trPr>
                <w:trHeight w:val="397" w:hRule="atLeast"/>
                <w:jc w:val="center"/>
              </w:trPr>
              <w:tc>
                <w:tcPr>
                  <w:tcW w:w="3341" w:type="pct"/>
                  <w:vAlign w:val="center"/>
                </w:tcPr>
                <w:p w14:paraId="4D70C97A">
                  <w:pPr>
                    <w:jc w:val="center"/>
                    <w:rPr>
                      <w:sz w:val="18"/>
                      <w:szCs w:val="18"/>
                    </w:rPr>
                  </w:pPr>
                  <w:r>
                    <w:rPr>
                      <w:sz w:val="18"/>
                      <w:szCs w:val="18"/>
                    </w:rPr>
                    <w:t>推动减污降碳协同共治，引导企业不断改进高耗能工艺，持续降低碳排放强度。落实碳达峰碳中和、“两高”项目管理等相关政策要求，切实推动园区生态环境高水平保护和经济高质量发展。</w:t>
                  </w:r>
                </w:p>
              </w:tc>
              <w:tc>
                <w:tcPr>
                  <w:tcW w:w="1263" w:type="pct"/>
                  <w:vAlign w:val="center"/>
                </w:tcPr>
                <w:p w14:paraId="7AEE3BB0">
                  <w:pPr>
                    <w:jc w:val="center"/>
                    <w:rPr>
                      <w:sz w:val="18"/>
                      <w:szCs w:val="18"/>
                    </w:rPr>
                  </w:pPr>
                  <w:r>
                    <w:rPr>
                      <w:sz w:val="18"/>
                      <w:szCs w:val="18"/>
                    </w:rPr>
                    <w:t>本项目不属于“两高”项目，为集聚区属于主导产业。</w:t>
                  </w:r>
                </w:p>
              </w:tc>
              <w:tc>
                <w:tcPr>
                  <w:tcW w:w="395" w:type="pct"/>
                  <w:vAlign w:val="center"/>
                </w:tcPr>
                <w:p w14:paraId="2074BE22">
                  <w:pPr>
                    <w:jc w:val="center"/>
                    <w:rPr>
                      <w:sz w:val="18"/>
                      <w:szCs w:val="18"/>
                    </w:rPr>
                  </w:pPr>
                  <w:r>
                    <w:rPr>
                      <w:sz w:val="18"/>
                      <w:szCs w:val="18"/>
                    </w:rPr>
                    <w:t>符合</w:t>
                  </w:r>
                </w:p>
              </w:tc>
            </w:tr>
            <w:tr w14:paraId="6D68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05E4DEF6">
                  <w:pPr>
                    <w:jc w:val="center"/>
                    <w:rPr>
                      <w:sz w:val="18"/>
                      <w:szCs w:val="18"/>
                    </w:rPr>
                  </w:pPr>
                  <w:r>
                    <w:rPr>
                      <w:sz w:val="18"/>
                      <w:szCs w:val="18"/>
                    </w:rPr>
                    <w:t>严格执行法定规划，依法依规开发建设。严格落实生态环境分区管控要求，按照准入清单筛选入区项目，合理布局新入区项目。</w:t>
                  </w:r>
                </w:p>
              </w:tc>
              <w:tc>
                <w:tcPr>
                  <w:tcW w:w="1263" w:type="pct"/>
                  <w:vAlign w:val="center"/>
                </w:tcPr>
                <w:p w14:paraId="384A4947">
                  <w:pPr>
                    <w:jc w:val="center"/>
                    <w:rPr>
                      <w:sz w:val="18"/>
                      <w:szCs w:val="18"/>
                    </w:rPr>
                  </w:pPr>
                  <w:r>
                    <w:rPr>
                      <w:sz w:val="18"/>
                      <w:szCs w:val="18"/>
                    </w:rPr>
                    <w:t>本项目为集聚区准许进入行业</w:t>
                  </w:r>
                </w:p>
              </w:tc>
              <w:tc>
                <w:tcPr>
                  <w:tcW w:w="395" w:type="pct"/>
                  <w:vAlign w:val="center"/>
                </w:tcPr>
                <w:p w14:paraId="14E9EE54">
                  <w:pPr>
                    <w:jc w:val="center"/>
                    <w:rPr>
                      <w:sz w:val="18"/>
                      <w:szCs w:val="18"/>
                    </w:rPr>
                  </w:pPr>
                  <w:r>
                    <w:rPr>
                      <w:sz w:val="18"/>
                      <w:szCs w:val="18"/>
                    </w:rPr>
                    <w:t>符合</w:t>
                  </w:r>
                </w:p>
              </w:tc>
            </w:tr>
            <w:tr w14:paraId="38575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69D61FB2">
                  <w:pPr>
                    <w:jc w:val="center"/>
                    <w:rPr>
                      <w:sz w:val="18"/>
                      <w:szCs w:val="18"/>
                    </w:rPr>
                  </w:pPr>
                  <w:r>
                    <w:rPr>
                      <w:sz w:val="18"/>
                      <w:szCs w:val="18"/>
                    </w:rPr>
                    <w:t>配合相关部门优化完善区域给排水规划、供热规划，加快园区污水和中水管网、热力管网建设以及与污水厂、热源厂的对接工作。位于集中供热范围内的企业，除生产工艺有特殊要求外，在具备集中供热条件时，应优先采用集中供热。</w:t>
                  </w:r>
                </w:p>
              </w:tc>
              <w:tc>
                <w:tcPr>
                  <w:tcW w:w="1263" w:type="pct"/>
                  <w:vAlign w:val="center"/>
                </w:tcPr>
                <w:p w14:paraId="568AF1F7">
                  <w:pPr>
                    <w:jc w:val="center"/>
                    <w:rPr>
                      <w:sz w:val="18"/>
                      <w:szCs w:val="18"/>
                    </w:rPr>
                  </w:pPr>
                  <w:r>
                    <w:rPr>
                      <w:sz w:val="18"/>
                      <w:szCs w:val="18"/>
                    </w:rPr>
                    <w:t>本项目供水由自来水管网提供，本项目不涉及废水排放</w:t>
                  </w:r>
                </w:p>
              </w:tc>
              <w:tc>
                <w:tcPr>
                  <w:tcW w:w="395" w:type="pct"/>
                  <w:vAlign w:val="center"/>
                </w:tcPr>
                <w:p w14:paraId="2B7165B3">
                  <w:pPr>
                    <w:jc w:val="center"/>
                    <w:rPr>
                      <w:sz w:val="18"/>
                      <w:szCs w:val="18"/>
                    </w:rPr>
                  </w:pPr>
                  <w:r>
                    <w:rPr>
                      <w:sz w:val="18"/>
                      <w:szCs w:val="18"/>
                    </w:rPr>
                    <w:t>符合</w:t>
                  </w:r>
                </w:p>
              </w:tc>
            </w:tr>
            <w:tr w14:paraId="7EE3D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0A9C209E">
                  <w:pPr>
                    <w:jc w:val="center"/>
                    <w:rPr>
                      <w:sz w:val="18"/>
                      <w:szCs w:val="18"/>
                    </w:rPr>
                  </w:pPr>
                  <w:r>
                    <w:rPr>
                      <w:sz w:val="18"/>
                      <w:szCs w:val="18"/>
                    </w:rPr>
                    <w:t>结合环境质量改善目标、污染防治方案、减排任务等制定园区污染物减排方案并认真落实。对涉及新增污染物排放的入区项目,依法依规落实污染物替代要求。大力推进颗粒物、VOCs等污染防治，推动大气环境质量持续改善。</w:t>
                  </w:r>
                </w:p>
              </w:tc>
              <w:tc>
                <w:tcPr>
                  <w:tcW w:w="1263" w:type="pct"/>
                  <w:vAlign w:val="center"/>
                </w:tcPr>
                <w:p w14:paraId="229C0346">
                  <w:pPr>
                    <w:jc w:val="center"/>
                    <w:rPr>
                      <w:sz w:val="18"/>
                      <w:szCs w:val="18"/>
                    </w:rPr>
                  </w:pPr>
                  <w:r>
                    <w:rPr>
                      <w:sz w:val="18"/>
                      <w:szCs w:val="18"/>
                    </w:rPr>
                    <w:t>本项目建设新增的颗粒物、VOCs、二甲苯经合理处置后达标排放</w:t>
                  </w:r>
                </w:p>
              </w:tc>
              <w:tc>
                <w:tcPr>
                  <w:tcW w:w="395" w:type="pct"/>
                  <w:vAlign w:val="center"/>
                </w:tcPr>
                <w:p w14:paraId="56365EE8">
                  <w:pPr>
                    <w:jc w:val="center"/>
                    <w:rPr>
                      <w:sz w:val="18"/>
                      <w:szCs w:val="18"/>
                    </w:rPr>
                  </w:pPr>
                  <w:r>
                    <w:rPr>
                      <w:sz w:val="18"/>
                      <w:szCs w:val="18"/>
                    </w:rPr>
                    <w:t>符合</w:t>
                  </w:r>
                </w:p>
              </w:tc>
            </w:tr>
            <w:tr w14:paraId="24BD2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06124678">
                  <w:pPr>
                    <w:jc w:val="center"/>
                    <w:rPr>
                      <w:sz w:val="18"/>
                      <w:szCs w:val="18"/>
                    </w:rPr>
                  </w:pPr>
                  <w:r>
                    <w:rPr>
                      <w:sz w:val="18"/>
                      <w:szCs w:val="18"/>
                    </w:rPr>
                    <w:t>落实固体废物环境管理制度，强化企业一般固体废物和危险废物的贮存、转移、利用及处置等环节的管理，积极推进无废园区建设。</w:t>
                  </w:r>
                </w:p>
              </w:tc>
              <w:tc>
                <w:tcPr>
                  <w:tcW w:w="1263" w:type="pct"/>
                  <w:vAlign w:val="center"/>
                </w:tcPr>
                <w:p w14:paraId="06261162">
                  <w:pPr>
                    <w:jc w:val="center"/>
                    <w:rPr>
                      <w:sz w:val="18"/>
                      <w:szCs w:val="18"/>
                    </w:rPr>
                  </w:pPr>
                  <w:r>
                    <w:rPr>
                      <w:sz w:val="18"/>
                      <w:szCs w:val="18"/>
                    </w:rPr>
                    <w:t>企业新建一般固废仓库，一般固废仓库严格按照《中华人民共和国固体废物污染环境防治法》中的相关要求进行设置；新建危废暂存间，根据《危险废物贮存污染控制标准》（GB18597-2023）要求设置贮存设施的标志标识、防渗和污水导排等设施，分类存放，定期进行检查</w:t>
                  </w:r>
                </w:p>
              </w:tc>
              <w:tc>
                <w:tcPr>
                  <w:tcW w:w="395" w:type="pct"/>
                  <w:vAlign w:val="center"/>
                </w:tcPr>
                <w:p w14:paraId="7D75A162">
                  <w:pPr>
                    <w:jc w:val="center"/>
                    <w:rPr>
                      <w:sz w:val="18"/>
                      <w:szCs w:val="18"/>
                    </w:rPr>
                  </w:pPr>
                  <w:r>
                    <w:rPr>
                      <w:sz w:val="18"/>
                      <w:szCs w:val="18"/>
                    </w:rPr>
                    <w:t>符合</w:t>
                  </w:r>
                </w:p>
              </w:tc>
            </w:tr>
            <w:tr w14:paraId="322BB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06F6FD66">
                  <w:pPr>
                    <w:jc w:val="center"/>
                    <w:rPr>
                      <w:sz w:val="18"/>
                      <w:szCs w:val="18"/>
                    </w:rPr>
                  </w:pPr>
                  <w:r>
                    <w:rPr>
                      <w:sz w:val="18"/>
                      <w:szCs w:val="18"/>
                    </w:rPr>
                    <w:t>加强园区环境风险防控体系建设并完善突发环境事件应急预案，定期开展突发环境事件风险评估，强化企业一园区一政府环境管理联动，定期组织应急演练，加强园区及相关企业应急物资储备、应急救援队伍及监测能力建设。</w:t>
                  </w:r>
                </w:p>
              </w:tc>
              <w:tc>
                <w:tcPr>
                  <w:tcW w:w="1263" w:type="pct"/>
                  <w:vAlign w:val="center"/>
                </w:tcPr>
                <w:p w14:paraId="4C63EAB3">
                  <w:pPr>
                    <w:jc w:val="center"/>
                    <w:rPr>
                      <w:sz w:val="18"/>
                      <w:szCs w:val="18"/>
                    </w:rPr>
                  </w:pPr>
                  <w:r>
                    <w:rPr>
                      <w:sz w:val="18"/>
                      <w:szCs w:val="18"/>
                    </w:rPr>
                    <w:t>本项目建设完成前，进行应急预案备案</w:t>
                  </w:r>
                </w:p>
              </w:tc>
              <w:tc>
                <w:tcPr>
                  <w:tcW w:w="395" w:type="pct"/>
                  <w:vAlign w:val="center"/>
                </w:tcPr>
                <w:p w14:paraId="302FBB28">
                  <w:pPr>
                    <w:jc w:val="center"/>
                    <w:rPr>
                      <w:sz w:val="18"/>
                      <w:szCs w:val="18"/>
                    </w:rPr>
                  </w:pPr>
                  <w:r>
                    <w:rPr>
                      <w:sz w:val="18"/>
                      <w:szCs w:val="18"/>
                    </w:rPr>
                    <w:t>符合</w:t>
                  </w:r>
                </w:p>
              </w:tc>
            </w:tr>
            <w:tr w14:paraId="1852B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41" w:type="pct"/>
                  <w:vAlign w:val="center"/>
                </w:tcPr>
                <w:p w14:paraId="521C953F">
                  <w:pPr>
                    <w:jc w:val="center"/>
                    <w:rPr>
                      <w:sz w:val="18"/>
                      <w:szCs w:val="18"/>
                    </w:rPr>
                  </w:pPr>
                  <w:r>
                    <w:rPr>
                      <w:sz w:val="18"/>
                      <w:szCs w:val="18"/>
                    </w:rPr>
                    <w:t>积极提升园区循环化水平，大力推进区内企业依法开展强制性清洁生产审核，鼓励园区开展整体清洁生产审核，全面提升园区清洁生产水平。</w:t>
                  </w:r>
                </w:p>
              </w:tc>
              <w:tc>
                <w:tcPr>
                  <w:tcW w:w="1263" w:type="pct"/>
                  <w:vAlign w:val="center"/>
                </w:tcPr>
                <w:p w14:paraId="2D967731">
                  <w:pPr>
                    <w:jc w:val="center"/>
                    <w:rPr>
                      <w:sz w:val="18"/>
                      <w:szCs w:val="18"/>
                    </w:rPr>
                  </w:pPr>
                  <w:r>
                    <w:rPr>
                      <w:sz w:val="18"/>
                      <w:szCs w:val="18"/>
                    </w:rPr>
                    <w:t>本项目积极实施清洁生产</w:t>
                  </w:r>
                </w:p>
              </w:tc>
              <w:tc>
                <w:tcPr>
                  <w:tcW w:w="395" w:type="pct"/>
                  <w:vAlign w:val="center"/>
                </w:tcPr>
                <w:p w14:paraId="00675C76">
                  <w:pPr>
                    <w:jc w:val="center"/>
                    <w:rPr>
                      <w:sz w:val="18"/>
                      <w:szCs w:val="18"/>
                    </w:rPr>
                  </w:pPr>
                  <w:r>
                    <w:rPr>
                      <w:sz w:val="18"/>
                      <w:szCs w:val="18"/>
                    </w:rPr>
                    <w:t>符合</w:t>
                  </w:r>
                </w:p>
              </w:tc>
            </w:tr>
          </w:tbl>
          <w:p w14:paraId="39309542">
            <w:pPr>
              <w:autoSpaceDE w:val="0"/>
              <w:autoSpaceDN w:val="0"/>
              <w:adjustRightInd w:val="0"/>
              <w:snapToGrid w:val="0"/>
              <w:spacing w:line="360" w:lineRule="auto"/>
              <w:ind w:firstLine="420" w:firstLineChars="200"/>
              <w:jc w:val="left"/>
              <w:rPr>
                <w:color w:val="FF0000"/>
              </w:rPr>
            </w:pPr>
            <w:r>
              <w:rPr>
                <w:kern w:val="0"/>
                <w:szCs w:val="21"/>
              </w:rPr>
              <w:t>由上表可见，项目建设符合淄博经开区沣水镇工业集聚区规划环评审查意见要求。</w:t>
            </w:r>
          </w:p>
        </w:tc>
      </w:tr>
      <w:tr w14:paraId="0AE3EF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1638" w:type="dxa"/>
            <w:tcBorders>
              <w:bottom w:val="single" w:color="auto" w:sz="8" w:space="0"/>
            </w:tcBorders>
            <w:vAlign w:val="center"/>
          </w:tcPr>
          <w:p w14:paraId="426B741B">
            <w:pPr>
              <w:autoSpaceDE w:val="0"/>
              <w:autoSpaceDN w:val="0"/>
              <w:adjustRightInd w:val="0"/>
              <w:snapToGrid w:val="0"/>
              <w:spacing w:line="420" w:lineRule="exact"/>
              <w:jc w:val="center"/>
              <w:rPr>
                <w:color w:val="FF0000"/>
                <w:kern w:val="0"/>
                <w:szCs w:val="21"/>
              </w:rPr>
            </w:pPr>
            <w:r>
              <w:rPr>
                <w:kern w:val="0"/>
                <w:szCs w:val="21"/>
              </w:rPr>
              <w:t>其他符合性分析</w:t>
            </w:r>
          </w:p>
        </w:tc>
        <w:tc>
          <w:tcPr>
            <w:tcW w:w="7645" w:type="dxa"/>
            <w:gridSpan w:val="3"/>
            <w:tcBorders>
              <w:bottom w:val="single" w:color="auto" w:sz="8" w:space="0"/>
            </w:tcBorders>
            <w:vAlign w:val="center"/>
          </w:tcPr>
          <w:p w14:paraId="2F520D8C">
            <w:pPr>
              <w:autoSpaceDE w:val="0"/>
              <w:autoSpaceDN w:val="0"/>
              <w:adjustRightInd w:val="0"/>
              <w:spacing w:line="360" w:lineRule="auto"/>
              <w:rPr>
                <w:b/>
                <w:szCs w:val="21"/>
              </w:rPr>
            </w:pPr>
            <w:r>
              <w:rPr>
                <w:b/>
                <w:szCs w:val="21"/>
              </w:rPr>
              <w:t>一、生态环境分区管控成果符合性分析</w:t>
            </w:r>
          </w:p>
          <w:p w14:paraId="79DE7040">
            <w:pPr>
              <w:adjustRightInd w:val="0"/>
              <w:snapToGrid w:val="0"/>
              <w:spacing w:line="360" w:lineRule="auto"/>
              <w:ind w:firstLine="420" w:firstLineChars="200"/>
            </w:pPr>
            <w:r>
              <w:t>根据《淄博市“三线一单”生态环境分区管控方案》（淄政字[2021]49号）和《淄博市2023年生态环境分区管控成果动态更新项目生态环境准入清单》，本项目位于一般管控单元－沣水镇（编码：ZH37030330001）</w:t>
            </w:r>
            <w:r>
              <w:rPr>
                <w:lang w:val="zh-CN"/>
              </w:rPr>
              <w:t>。本项目与该管控区生态环境准入要求的符合性分析结果见表1-</w:t>
            </w:r>
            <w:r>
              <w:t>4。</w:t>
            </w:r>
          </w:p>
          <w:p w14:paraId="65853086">
            <w:pPr>
              <w:pStyle w:val="638"/>
              <w:snapToGrid w:val="0"/>
              <w:spacing w:line="360" w:lineRule="auto"/>
              <w:jc w:val="center"/>
              <w:rPr>
                <w:b/>
                <w:bCs/>
                <w:color w:val="auto"/>
                <w:sz w:val="21"/>
                <w:szCs w:val="21"/>
              </w:rPr>
            </w:pPr>
            <w:r>
              <w:rPr>
                <w:b/>
                <w:bCs/>
                <w:color w:val="auto"/>
                <w:sz w:val="21"/>
                <w:szCs w:val="21"/>
                <w:lang w:val="zh-CN"/>
              </w:rPr>
              <w:t>表1-</w:t>
            </w:r>
            <w:r>
              <w:rPr>
                <w:b/>
                <w:bCs/>
                <w:color w:val="auto"/>
                <w:sz w:val="21"/>
                <w:szCs w:val="21"/>
              </w:rPr>
              <w:t>4</w:t>
            </w:r>
            <w:r>
              <w:rPr>
                <w:b/>
                <w:bCs/>
                <w:color w:val="auto"/>
                <w:sz w:val="21"/>
                <w:szCs w:val="21"/>
                <w:lang w:val="zh-CN"/>
              </w:rPr>
              <w:t>本项目与2023年生态环境分区管控成果动态更新项目生态环境准入清单符合性分析</w:t>
            </w:r>
          </w:p>
          <w:tbl>
            <w:tblPr>
              <w:tblStyle w:val="81"/>
              <w:tblW w:w="494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415"/>
              <w:gridCol w:w="3414"/>
              <w:gridCol w:w="2400"/>
              <w:gridCol w:w="845"/>
            </w:tblGrid>
            <w:tr w14:paraId="416E3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2887" w:type="pct"/>
                  <w:gridSpan w:val="3"/>
                  <w:vAlign w:val="center"/>
                </w:tcPr>
                <w:p w14:paraId="41A36676">
                  <w:pPr>
                    <w:spacing w:line="240" w:lineRule="exact"/>
                    <w:jc w:val="center"/>
                    <w:rPr>
                      <w:bCs/>
                      <w:sz w:val="18"/>
                      <w:szCs w:val="18"/>
                    </w:rPr>
                  </w:pPr>
                  <w:r>
                    <w:rPr>
                      <w:bCs/>
                      <w:sz w:val="18"/>
                      <w:szCs w:val="18"/>
                    </w:rPr>
                    <w:t>主要内容</w:t>
                  </w:r>
                </w:p>
              </w:tc>
              <w:tc>
                <w:tcPr>
                  <w:tcW w:w="1561" w:type="pct"/>
                  <w:vAlign w:val="center"/>
                </w:tcPr>
                <w:p w14:paraId="349E9848">
                  <w:pPr>
                    <w:jc w:val="center"/>
                    <w:rPr>
                      <w:sz w:val="18"/>
                      <w:szCs w:val="18"/>
                    </w:rPr>
                  </w:pPr>
                  <w:r>
                    <w:rPr>
                      <w:b/>
                      <w:bCs/>
                      <w:sz w:val="18"/>
                      <w:szCs w:val="18"/>
                    </w:rPr>
                    <w:t>项目情况</w:t>
                  </w:r>
                </w:p>
              </w:tc>
              <w:tc>
                <w:tcPr>
                  <w:tcW w:w="550" w:type="pct"/>
                  <w:vAlign w:val="center"/>
                </w:tcPr>
                <w:p w14:paraId="4344CCB6">
                  <w:pPr>
                    <w:jc w:val="center"/>
                    <w:rPr>
                      <w:sz w:val="18"/>
                      <w:szCs w:val="18"/>
                    </w:rPr>
                  </w:pPr>
                  <w:r>
                    <w:rPr>
                      <w:b/>
                      <w:bCs/>
                      <w:sz w:val="18"/>
                      <w:szCs w:val="18"/>
                    </w:rPr>
                    <w:t>符合性</w:t>
                  </w:r>
                </w:p>
              </w:tc>
            </w:tr>
            <w:tr w14:paraId="247C1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5" w:hRule="atLeast"/>
              </w:trPr>
              <w:tc>
                <w:tcPr>
                  <w:tcW w:w="396" w:type="pct"/>
                  <w:vMerge w:val="restart"/>
                  <w:vAlign w:val="center"/>
                </w:tcPr>
                <w:p w14:paraId="3B752965">
                  <w:pPr>
                    <w:spacing w:line="240" w:lineRule="exact"/>
                    <w:rPr>
                      <w:sz w:val="18"/>
                      <w:szCs w:val="18"/>
                    </w:rPr>
                  </w:pPr>
                  <w:r>
                    <w:rPr>
                      <w:sz w:val="18"/>
                      <w:szCs w:val="18"/>
                    </w:rPr>
                    <w:t>沣水镇（一般管控单元）</w:t>
                  </w:r>
                </w:p>
              </w:tc>
              <w:tc>
                <w:tcPr>
                  <w:tcW w:w="270" w:type="pct"/>
                  <w:vMerge w:val="restart"/>
                  <w:vAlign w:val="center"/>
                </w:tcPr>
                <w:p w14:paraId="18C1D638">
                  <w:pPr>
                    <w:spacing w:line="240" w:lineRule="exact"/>
                    <w:rPr>
                      <w:sz w:val="18"/>
                      <w:szCs w:val="18"/>
                    </w:rPr>
                  </w:pPr>
                  <w:r>
                    <w:rPr>
                      <w:sz w:val="18"/>
                      <w:szCs w:val="18"/>
                    </w:rPr>
                    <w:t>空间布局约束</w:t>
                  </w:r>
                </w:p>
              </w:tc>
              <w:tc>
                <w:tcPr>
                  <w:tcW w:w="2220" w:type="pct"/>
                  <w:vAlign w:val="center"/>
                </w:tcPr>
                <w:p w14:paraId="5F43E39B">
                  <w:pPr>
                    <w:spacing w:line="240" w:lineRule="exact"/>
                    <w:rPr>
                      <w:bCs/>
                      <w:sz w:val="18"/>
                      <w:szCs w:val="18"/>
                    </w:rPr>
                  </w:pPr>
                  <w:r>
                    <w:rPr>
                      <w:bCs/>
                      <w:sz w:val="18"/>
                      <w:szCs w:val="18"/>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561" w:type="pct"/>
                  <w:vAlign w:val="center"/>
                </w:tcPr>
                <w:p w14:paraId="4A7F932A">
                  <w:pPr>
                    <w:spacing w:line="240" w:lineRule="exact"/>
                    <w:jc w:val="center"/>
                    <w:rPr>
                      <w:sz w:val="18"/>
                      <w:szCs w:val="18"/>
                    </w:rPr>
                  </w:pPr>
                  <w:r>
                    <w:rPr>
                      <w:sz w:val="18"/>
                      <w:szCs w:val="18"/>
                    </w:rPr>
                    <w:t>项目属于《产业结构调整指导目录》（2024年版）允许类，不属于《市场准入负面清单（2025年版）》所列的禁止准入项目</w:t>
                  </w:r>
                </w:p>
              </w:tc>
              <w:tc>
                <w:tcPr>
                  <w:tcW w:w="550" w:type="pct"/>
                  <w:vAlign w:val="center"/>
                </w:tcPr>
                <w:p w14:paraId="1B3D94A4">
                  <w:pPr>
                    <w:spacing w:line="240" w:lineRule="exact"/>
                    <w:jc w:val="center"/>
                    <w:rPr>
                      <w:sz w:val="18"/>
                      <w:szCs w:val="18"/>
                    </w:rPr>
                  </w:pPr>
                  <w:r>
                    <w:rPr>
                      <w:sz w:val="18"/>
                      <w:szCs w:val="18"/>
                    </w:rPr>
                    <w:t>符合</w:t>
                  </w:r>
                </w:p>
              </w:tc>
            </w:tr>
            <w:tr w14:paraId="0EB36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396" w:type="pct"/>
                  <w:vMerge w:val="continue"/>
                  <w:vAlign w:val="center"/>
                </w:tcPr>
                <w:p w14:paraId="4898290A">
                  <w:pPr>
                    <w:spacing w:line="240" w:lineRule="exact"/>
                    <w:rPr>
                      <w:sz w:val="18"/>
                      <w:szCs w:val="18"/>
                    </w:rPr>
                  </w:pPr>
                </w:p>
              </w:tc>
              <w:tc>
                <w:tcPr>
                  <w:tcW w:w="270" w:type="pct"/>
                  <w:vMerge w:val="continue"/>
                  <w:vAlign w:val="center"/>
                </w:tcPr>
                <w:p w14:paraId="106B3735">
                  <w:pPr>
                    <w:spacing w:line="240" w:lineRule="exact"/>
                    <w:rPr>
                      <w:sz w:val="18"/>
                      <w:szCs w:val="18"/>
                    </w:rPr>
                  </w:pPr>
                </w:p>
              </w:tc>
              <w:tc>
                <w:tcPr>
                  <w:tcW w:w="2220" w:type="pct"/>
                  <w:vAlign w:val="center"/>
                </w:tcPr>
                <w:p w14:paraId="7C31A62C">
                  <w:pPr>
                    <w:spacing w:line="240" w:lineRule="exact"/>
                    <w:rPr>
                      <w:bCs/>
                      <w:sz w:val="18"/>
                      <w:szCs w:val="18"/>
                    </w:rPr>
                  </w:pPr>
                  <w:r>
                    <w:rPr>
                      <w:bCs/>
                      <w:sz w:val="18"/>
                      <w:szCs w:val="18"/>
                    </w:rPr>
                    <w:t>2.大气受体敏感区从严控制新建、扩建排放大气污染物的工业项目；科学合理规划布局商业、居住并严格执行。</w:t>
                  </w:r>
                </w:p>
              </w:tc>
              <w:tc>
                <w:tcPr>
                  <w:tcW w:w="1561" w:type="pct"/>
                  <w:vAlign w:val="center"/>
                </w:tcPr>
                <w:p w14:paraId="17C0CF7C">
                  <w:pPr>
                    <w:spacing w:line="240" w:lineRule="exact"/>
                    <w:jc w:val="center"/>
                    <w:rPr>
                      <w:sz w:val="18"/>
                      <w:szCs w:val="18"/>
                    </w:rPr>
                  </w:pPr>
                  <w:r>
                    <w:rPr>
                      <w:sz w:val="18"/>
                      <w:szCs w:val="18"/>
                    </w:rPr>
                    <w:t>本项目不位于大气受体敏感区，租赁现有闲置厂区建设，不新增用地且已取得备案手续，且项目建设新增的颗粒物、VOCs、二甲苯经合理处置后达标排放</w:t>
                  </w:r>
                </w:p>
              </w:tc>
              <w:tc>
                <w:tcPr>
                  <w:tcW w:w="550" w:type="pct"/>
                  <w:vAlign w:val="center"/>
                </w:tcPr>
                <w:p w14:paraId="5AE4984B">
                  <w:pPr>
                    <w:spacing w:line="240" w:lineRule="exact"/>
                    <w:jc w:val="center"/>
                    <w:rPr>
                      <w:sz w:val="18"/>
                      <w:szCs w:val="18"/>
                    </w:rPr>
                  </w:pPr>
                  <w:r>
                    <w:rPr>
                      <w:sz w:val="18"/>
                      <w:szCs w:val="18"/>
                    </w:rPr>
                    <w:t>符合</w:t>
                  </w:r>
                </w:p>
              </w:tc>
            </w:tr>
            <w:tr w14:paraId="2155C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6" w:type="pct"/>
                  <w:vMerge w:val="continue"/>
                  <w:vAlign w:val="center"/>
                </w:tcPr>
                <w:p w14:paraId="13044D1A">
                  <w:pPr>
                    <w:spacing w:line="240" w:lineRule="exact"/>
                    <w:rPr>
                      <w:sz w:val="18"/>
                      <w:szCs w:val="18"/>
                    </w:rPr>
                  </w:pPr>
                </w:p>
              </w:tc>
              <w:tc>
                <w:tcPr>
                  <w:tcW w:w="270" w:type="pct"/>
                  <w:vMerge w:val="continue"/>
                  <w:vAlign w:val="center"/>
                </w:tcPr>
                <w:p w14:paraId="270EA315">
                  <w:pPr>
                    <w:spacing w:line="240" w:lineRule="exact"/>
                    <w:rPr>
                      <w:sz w:val="18"/>
                      <w:szCs w:val="18"/>
                    </w:rPr>
                  </w:pPr>
                </w:p>
              </w:tc>
              <w:tc>
                <w:tcPr>
                  <w:tcW w:w="2220" w:type="pct"/>
                  <w:vAlign w:val="center"/>
                </w:tcPr>
                <w:p w14:paraId="77931ECA">
                  <w:pPr>
                    <w:spacing w:line="240" w:lineRule="exact"/>
                    <w:rPr>
                      <w:bCs/>
                      <w:sz w:val="18"/>
                      <w:szCs w:val="18"/>
                    </w:rPr>
                  </w:pPr>
                  <w:r>
                    <w:rPr>
                      <w:bCs/>
                      <w:sz w:val="18"/>
                      <w:szCs w:val="18"/>
                    </w:rPr>
                    <w:t xml:space="preserve">3.污水处理设施不健全、未正常运行或污水管网未覆盖的地区，未配套污水处理设施的项目不得建设。 </w:t>
                  </w:r>
                </w:p>
              </w:tc>
              <w:tc>
                <w:tcPr>
                  <w:tcW w:w="1561" w:type="pct"/>
                  <w:vAlign w:val="center"/>
                </w:tcPr>
                <w:p w14:paraId="62111421">
                  <w:pPr>
                    <w:spacing w:line="240" w:lineRule="exact"/>
                    <w:jc w:val="center"/>
                    <w:rPr>
                      <w:sz w:val="18"/>
                      <w:szCs w:val="18"/>
                    </w:rPr>
                  </w:pPr>
                  <w:r>
                    <w:rPr>
                      <w:sz w:val="18"/>
                      <w:szCs w:val="18"/>
                    </w:rPr>
                    <w:t>项目生活污水经化粪池收集后由环卫部门定期清运</w:t>
                  </w:r>
                  <w:r>
                    <w:rPr>
                      <w:rFonts w:hint="eastAsia"/>
                      <w:sz w:val="18"/>
                      <w:szCs w:val="18"/>
                    </w:rPr>
                    <w:t>，喷淋塔循环排污水作为危险废物委托资质单位进行处理</w:t>
                  </w:r>
                </w:p>
              </w:tc>
              <w:tc>
                <w:tcPr>
                  <w:tcW w:w="550" w:type="pct"/>
                  <w:vAlign w:val="center"/>
                </w:tcPr>
                <w:p w14:paraId="443E33CB">
                  <w:pPr>
                    <w:spacing w:line="240" w:lineRule="exact"/>
                    <w:jc w:val="center"/>
                    <w:rPr>
                      <w:sz w:val="18"/>
                      <w:szCs w:val="18"/>
                    </w:rPr>
                  </w:pPr>
                  <w:r>
                    <w:rPr>
                      <w:sz w:val="18"/>
                      <w:szCs w:val="18"/>
                    </w:rPr>
                    <w:t>符合</w:t>
                  </w:r>
                </w:p>
              </w:tc>
            </w:tr>
            <w:tr w14:paraId="354E2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96" w:type="pct"/>
                  <w:vMerge w:val="continue"/>
                  <w:vAlign w:val="center"/>
                </w:tcPr>
                <w:p w14:paraId="737109D8">
                  <w:pPr>
                    <w:spacing w:line="240" w:lineRule="exact"/>
                    <w:rPr>
                      <w:sz w:val="18"/>
                      <w:szCs w:val="18"/>
                    </w:rPr>
                  </w:pPr>
                </w:p>
              </w:tc>
              <w:tc>
                <w:tcPr>
                  <w:tcW w:w="270" w:type="pct"/>
                  <w:vMerge w:val="continue"/>
                  <w:vAlign w:val="center"/>
                </w:tcPr>
                <w:p w14:paraId="52938C11">
                  <w:pPr>
                    <w:spacing w:line="240" w:lineRule="exact"/>
                    <w:rPr>
                      <w:sz w:val="18"/>
                      <w:szCs w:val="18"/>
                    </w:rPr>
                  </w:pPr>
                </w:p>
              </w:tc>
              <w:tc>
                <w:tcPr>
                  <w:tcW w:w="2220" w:type="pct"/>
                  <w:vAlign w:val="center"/>
                </w:tcPr>
                <w:p w14:paraId="017157E6">
                  <w:pPr>
                    <w:spacing w:line="240" w:lineRule="exact"/>
                    <w:rPr>
                      <w:bCs/>
                      <w:sz w:val="18"/>
                      <w:szCs w:val="18"/>
                    </w:rPr>
                  </w:pPr>
                  <w:r>
                    <w:rPr>
                      <w:bCs/>
                      <w:sz w:val="18"/>
                      <w:szCs w:val="18"/>
                    </w:rPr>
                    <w:t>4.按照省市要求，严格控制“两高”项目，新建“两高”项目实行“五个减量替代”。</w:t>
                  </w:r>
                </w:p>
              </w:tc>
              <w:tc>
                <w:tcPr>
                  <w:tcW w:w="1561" w:type="pct"/>
                  <w:vAlign w:val="center"/>
                </w:tcPr>
                <w:p w14:paraId="7445BF5C">
                  <w:pPr>
                    <w:spacing w:line="240" w:lineRule="exact"/>
                    <w:rPr>
                      <w:bCs/>
                      <w:sz w:val="18"/>
                      <w:szCs w:val="18"/>
                    </w:rPr>
                  </w:pPr>
                  <w:r>
                    <w:rPr>
                      <w:bCs/>
                      <w:sz w:val="18"/>
                      <w:szCs w:val="18"/>
                    </w:rPr>
                    <w:t>项目不属于“两高”行业</w:t>
                  </w:r>
                </w:p>
              </w:tc>
              <w:tc>
                <w:tcPr>
                  <w:tcW w:w="550" w:type="pct"/>
                  <w:vAlign w:val="center"/>
                </w:tcPr>
                <w:p w14:paraId="32CB1E17">
                  <w:pPr>
                    <w:spacing w:line="240" w:lineRule="exact"/>
                    <w:jc w:val="center"/>
                    <w:rPr>
                      <w:sz w:val="18"/>
                      <w:szCs w:val="18"/>
                    </w:rPr>
                  </w:pPr>
                  <w:r>
                    <w:rPr>
                      <w:sz w:val="18"/>
                      <w:szCs w:val="18"/>
                    </w:rPr>
                    <w:t>符合</w:t>
                  </w:r>
                </w:p>
              </w:tc>
            </w:tr>
            <w:tr w14:paraId="4B0F8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96" w:type="pct"/>
                  <w:vMerge w:val="continue"/>
                  <w:vAlign w:val="center"/>
                </w:tcPr>
                <w:p w14:paraId="130E03AB">
                  <w:pPr>
                    <w:spacing w:line="240" w:lineRule="exact"/>
                    <w:rPr>
                      <w:sz w:val="18"/>
                      <w:szCs w:val="18"/>
                    </w:rPr>
                  </w:pPr>
                </w:p>
              </w:tc>
              <w:tc>
                <w:tcPr>
                  <w:tcW w:w="270" w:type="pct"/>
                  <w:vMerge w:val="continue"/>
                  <w:vAlign w:val="center"/>
                </w:tcPr>
                <w:p w14:paraId="1BAF7072">
                  <w:pPr>
                    <w:spacing w:line="240" w:lineRule="exact"/>
                    <w:rPr>
                      <w:sz w:val="18"/>
                      <w:szCs w:val="18"/>
                    </w:rPr>
                  </w:pPr>
                </w:p>
              </w:tc>
              <w:tc>
                <w:tcPr>
                  <w:tcW w:w="2220" w:type="pct"/>
                  <w:vAlign w:val="center"/>
                </w:tcPr>
                <w:p w14:paraId="3479772B">
                  <w:pPr>
                    <w:spacing w:line="240" w:lineRule="exact"/>
                    <w:rPr>
                      <w:bCs/>
                      <w:sz w:val="18"/>
                      <w:szCs w:val="18"/>
                    </w:rPr>
                  </w:pPr>
                  <w:r>
                    <w:rPr>
                      <w:bCs/>
                      <w:sz w:val="18"/>
                      <w:szCs w:val="18"/>
                    </w:rPr>
                    <w:t>5.新建有污染物排放的工业项目，除在安全生产等方面有特殊要求的以外，应当进入工业园区或工业集聚区。</w:t>
                  </w:r>
                </w:p>
              </w:tc>
              <w:tc>
                <w:tcPr>
                  <w:tcW w:w="1561" w:type="pct"/>
                  <w:vAlign w:val="center"/>
                </w:tcPr>
                <w:p w14:paraId="32DD777A">
                  <w:pPr>
                    <w:spacing w:line="240" w:lineRule="exact"/>
                    <w:jc w:val="center"/>
                    <w:rPr>
                      <w:bCs/>
                      <w:sz w:val="18"/>
                      <w:szCs w:val="18"/>
                    </w:rPr>
                  </w:pPr>
                  <w:r>
                    <w:rPr>
                      <w:sz w:val="18"/>
                      <w:szCs w:val="18"/>
                    </w:rPr>
                    <w:t>本项目用地为工业用地，位于工业集聚区。</w:t>
                  </w:r>
                </w:p>
              </w:tc>
              <w:tc>
                <w:tcPr>
                  <w:tcW w:w="550" w:type="pct"/>
                  <w:vAlign w:val="center"/>
                </w:tcPr>
                <w:p w14:paraId="753D4867">
                  <w:pPr>
                    <w:spacing w:line="240" w:lineRule="exact"/>
                    <w:jc w:val="center"/>
                    <w:rPr>
                      <w:sz w:val="18"/>
                      <w:szCs w:val="18"/>
                    </w:rPr>
                  </w:pPr>
                  <w:r>
                    <w:rPr>
                      <w:sz w:val="18"/>
                      <w:szCs w:val="18"/>
                    </w:rPr>
                    <w:t>符合</w:t>
                  </w:r>
                </w:p>
              </w:tc>
            </w:tr>
            <w:tr w14:paraId="1DA89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396" w:type="pct"/>
                  <w:vMerge w:val="continue"/>
                  <w:vAlign w:val="center"/>
                </w:tcPr>
                <w:p w14:paraId="2D30636E">
                  <w:pPr>
                    <w:spacing w:line="240" w:lineRule="exact"/>
                    <w:rPr>
                      <w:sz w:val="18"/>
                      <w:szCs w:val="18"/>
                    </w:rPr>
                  </w:pPr>
                </w:p>
              </w:tc>
              <w:tc>
                <w:tcPr>
                  <w:tcW w:w="270" w:type="pct"/>
                  <w:vMerge w:val="restart"/>
                  <w:vAlign w:val="center"/>
                </w:tcPr>
                <w:p w14:paraId="34632D1B">
                  <w:pPr>
                    <w:spacing w:line="240" w:lineRule="exact"/>
                    <w:rPr>
                      <w:sz w:val="18"/>
                      <w:szCs w:val="18"/>
                    </w:rPr>
                  </w:pPr>
                  <w:r>
                    <w:rPr>
                      <w:sz w:val="18"/>
                      <w:szCs w:val="18"/>
                    </w:rPr>
                    <w:t>污染物排放管控</w:t>
                  </w:r>
                </w:p>
              </w:tc>
              <w:tc>
                <w:tcPr>
                  <w:tcW w:w="2220" w:type="pct"/>
                  <w:vAlign w:val="center"/>
                </w:tcPr>
                <w:p w14:paraId="5BC63CD9">
                  <w:pPr>
                    <w:spacing w:line="240" w:lineRule="exact"/>
                    <w:jc w:val="left"/>
                    <w:rPr>
                      <w:bCs/>
                      <w:sz w:val="18"/>
                      <w:szCs w:val="18"/>
                    </w:rPr>
                  </w:pPr>
                  <w:r>
                    <w:rPr>
                      <w:kern w:val="0"/>
                      <w:sz w:val="18"/>
                      <w:szCs w:val="18"/>
                    </w:rPr>
                    <w:t>1.涉“两高”项目企业应当积极实施节能改造提升，提高能源使用效率，推进节能减排。</w:t>
                  </w:r>
                </w:p>
              </w:tc>
              <w:tc>
                <w:tcPr>
                  <w:tcW w:w="1561" w:type="pct"/>
                  <w:vAlign w:val="center"/>
                </w:tcPr>
                <w:p w14:paraId="5F193B14">
                  <w:pPr>
                    <w:spacing w:line="240" w:lineRule="exact"/>
                    <w:jc w:val="center"/>
                    <w:rPr>
                      <w:sz w:val="18"/>
                      <w:szCs w:val="18"/>
                    </w:rPr>
                  </w:pPr>
                  <w:r>
                    <w:rPr>
                      <w:sz w:val="18"/>
                      <w:szCs w:val="18"/>
                    </w:rPr>
                    <w:t>本项目不属于“两高”项目</w:t>
                  </w:r>
                </w:p>
              </w:tc>
              <w:tc>
                <w:tcPr>
                  <w:tcW w:w="550" w:type="pct"/>
                  <w:vAlign w:val="center"/>
                </w:tcPr>
                <w:p w14:paraId="65FC5DD5">
                  <w:pPr>
                    <w:spacing w:line="240" w:lineRule="exact"/>
                    <w:jc w:val="center"/>
                    <w:rPr>
                      <w:sz w:val="18"/>
                      <w:szCs w:val="18"/>
                    </w:rPr>
                  </w:pPr>
                  <w:r>
                    <w:rPr>
                      <w:sz w:val="18"/>
                      <w:szCs w:val="18"/>
                    </w:rPr>
                    <w:t>符合</w:t>
                  </w:r>
                </w:p>
              </w:tc>
            </w:tr>
            <w:tr w14:paraId="7A245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trPr>
              <w:tc>
                <w:tcPr>
                  <w:tcW w:w="396" w:type="pct"/>
                  <w:vMerge w:val="continue"/>
                  <w:vAlign w:val="center"/>
                </w:tcPr>
                <w:p w14:paraId="690E0D5D">
                  <w:pPr>
                    <w:spacing w:line="240" w:lineRule="exact"/>
                    <w:rPr>
                      <w:sz w:val="18"/>
                      <w:szCs w:val="18"/>
                      <w:highlight w:val="yellow"/>
                    </w:rPr>
                  </w:pPr>
                </w:p>
              </w:tc>
              <w:tc>
                <w:tcPr>
                  <w:tcW w:w="270" w:type="pct"/>
                  <w:vMerge w:val="continue"/>
                  <w:vAlign w:val="center"/>
                </w:tcPr>
                <w:p w14:paraId="5B2396EE">
                  <w:pPr>
                    <w:spacing w:line="240" w:lineRule="exact"/>
                    <w:rPr>
                      <w:sz w:val="18"/>
                      <w:szCs w:val="18"/>
                    </w:rPr>
                  </w:pPr>
                </w:p>
              </w:tc>
              <w:tc>
                <w:tcPr>
                  <w:tcW w:w="2220" w:type="pct"/>
                  <w:vAlign w:val="center"/>
                </w:tcPr>
                <w:p w14:paraId="7F6202BF">
                  <w:pPr>
                    <w:spacing w:line="240" w:lineRule="exact"/>
                    <w:jc w:val="left"/>
                    <w:rPr>
                      <w:kern w:val="0"/>
                      <w:sz w:val="18"/>
                      <w:szCs w:val="18"/>
                    </w:rPr>
                  </w:pPr>
                  <w:r>
                    <w:rPr>
                      <w:kern w:val="0"/>
                      <w:sz w:val="18"/>
                      <w:szCs w:val="18"/>
                    </w:rPr>
                    <w:t>2.落实主要污染物总量替代要求，按照山东省生态环境厅《关于印发山东省建设项目主要大气污染物排放总量替代指标核算及管理办法的通知》，实施动态管控替代。</w:t>
                  </w:r>
                </w:p>
              </w:tc>
              <w:tc>
                <w:tcPr>
                  <w:tcW w:w="1561" w:type="pct"/>
                  <w:vAlign w:val="center"/>
                </w:tcPr>
                <w:p w14:paraId="6E1054DE">
                  <w:pPr>
                    <w:spacing w:line="240" w:lineRule="exact"/>
                    <w:jc w:val="center"/>
                    <w:rPr>
                      <w:sz w:val="18"/>
                      <w:szCs w:val="18"/>
                    </w:rPr>
                  </w:pPr>
                  <w:r>
                    <w:rPr>
                      <w:sz w:val="18"/>
                      <w:szCs w:val="18"/>
                    </w:rPr>
                    <w:t>本项目执行污染物总量控制和排污许可制度；严格执行污染物</w:t>
                  </w:r>
                  <w:r>
                    <w:rPr>
                      <w:kern w:val="0"/>
                      <w:sz w:val="18"/>
                      <w:szCs w:val="18"/>
                    </w:rPr>
                    <w:t>等量和倍量替代。</w:t>
                  </w:r>
                </w:p>
              </w:tc>
              <w:tc>
                <w:tcPr>
                  <w:tcW w:w="550" w:type="pct"/>
                  <w:vAlign w:val="center"/>
                </w:tcPr>
                <w:p w14:paraId="0394AFAE">
                  <w:pPr>
                    <w:spacing w:line="240" w:lineRule="exact"/>
                    <w:jc w:val="center"/>
                    <w:rPr>
                      <w:sz w:val="18"/>
                      <w:szCs w:val="18"/>
                    </w:rPr>
                  </w:pPr>
                  <w:r>
                    <w:rPr>
                      <w:sz w:val="18"/>
                      <w:szCs w:val="18"/>
                    </w:rPr>
                    <w:t>符合</w:t>
                  </w:r>
                </w:p>
              </w:tc>
            </w:tr>
            <w:tr w14:paraId="6D55D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396" w:type="pct"/>
                  <w:vMerge w:val="continue"/>
                  <w:vAlign w:val="center"/>
                </w:tcPr>
                <w:p w14:paraId="5E2D16A5">
                  <w:pPr>
                    <w:spacing w:line="240" w:lineRule="exact"/>
                    <w:rPr>
                      <w:sz w:val="18"/>
                      <w:szCs w:val="18"/>
                      <w:highlight w:val="yellow"/>
                    </w:rPr>
                  </w:pPr>
                </w:p>
              </w:tc>
              <w:tc>
                <w:tcPr>
                  <w:tcW w:w="270" w:type="pct"/>
                  <w:vMerge w:val="continue"/>
                  <w:vAlign w:val="center"/>
                </w:tcPr>
                <w:p w14:paraId="02CA9DC6">
                  <w:pPr>
                    <w:spacing w:line="240" w:lineRule="exact"/>
                    <w:rPr>
                      <w:sz w:val="18"/>
                      <w:szCs w:val="18"/>
                    </w:rPr>
                  </w:pPr>
                </w:p>
              </w:tc>
              <w:tc>
                <w:tcPr>
                  <w:tcW w:w="2220" w:type="pct"/>
                  <w:vAlign w:val="center"/>
                </w:tcPr>
                <w:p w14:paraId="321362A3">
                  <w:pPr>
                    <w:spacing w:line="240" w:lineRule="exact"/>
                    <w:jc w:val="left"/>
                    <w:rPr>
                      <w:kern w:val="0"/>
                      <w:sz w:val="18"/>
                      <w:szCs w:val="18"/>
                    </w:rPr>
                  </w:pPr>
                  <w:r>
                    <w:rPr>
                      <w:kern w:val="0"/>
                      <w:sz w:val="18"/>
                      <w:szCs w:val="18"/>
                    </w:rPr>
                    <w:t>3.废水应当按照要求进行预处理，达到行业排放标准或综合排放标准后方可排放。</w:t>
                  </w:r>
                </w:p>
              </w:tc>
              <w:tc>
                <w:tcPr>
                  <w:tcW w:w="1561" w:type="pct"/>
                  <w:vAlign w:val="center"/>
                </w:tcPr>
                <w:p w14:paraId="2CBBD96A">
                  <w:pPr>
                    <w:spacing w:line="240" w:lineRule="exact"/>
                    <w:jc w:val="center"/>
                    <w:rPr>
                      <w:sz w:val="18"/>
                      <w:szCs w:val="18"/>
                    </w:rPr>
                  </w:pPr>
                  <w:r>
                    <w:rPr>
                      <w:sz w:val="18"/>
                      <w:szCs w:val="18"/>
                    </w:rPr>
                    <w:t>项目不涉及废水排放</w:t>
                  </w:r>
                </w:p>
              </w:tc>
              <w:tc>
                <w:tcPr>
                  <w:tcW w:w="550" w:type="pct"/>
                  <w:vAlign w:val="center"/>
                </w:tcPr>
                <w:p w14:paraId="3D908BF4">
                  <w:pPr>
                    <w:spacing w:line="240" w:lineRule="exact"/>
                    <w:jc w:val="center"/>
                    <w:rPr>
                      <w:sz w:val="18"/>
                      <w:szCs w:val="18"/>
                    </w:rPr>
                  </w:pPr>
                  <w:r>
                    <w:rPr>
                      <w:sz w:val="18"/>
                      <w:szCs w:val="18"/>
                    </w:rPr>
                    <w:t>符合</w:t>
                  </w:r>
                </w:p>
              </w:tc>
            </w:tr>
            <w:tr w14:paraId="5B5EC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396" w:type="pct"/>
                  <w:vMerge w:val="continue"/>
                  <w:vAlign w:val="center"/>
                </w:tcPr>
                <w:p w14:paraId="123E98A1">
                  <w:pPr>
                    <w:spacing w:line="240" w:lineRule="exact"/>
                    <w:rPr>
                      <w:sz w:val="18"/>
                      <w:szCs w:val="18"/>
                      <w:highlight w:val="yellow"/>
                    </w:rPr>
                  </w:pPr>
                </w:p>
              </w:tc>
              <w:tc>
                <w:tcPr>
                  <w:tcW w:w="270" w:type="pct"/>
                  <w:vMerge w:val="continue"/>
                  <w:vAlign w:val="center"/>
                </w:tcPr>
                <w:p w14:paraId="06720BD1">
                  <w:pPr>
                    <w:spacing w:line="240" w:lineRule="exact"/>
                    <w:rPr>
                      <w:sz w:val="18"/>
                      <w:szCs w:val="18"/>
                    </w:rPr>
                  </w:pPr>
                </w:p>
              </w:tc>
              <w:tc>
                <w:tcPr>
                  <w:tcW w:w="2220" w:type="pct"/>
                  <w:vAlign w:val="center"/>
                </w:tcPr>
                <w:p w14:paraId="603C14A9">
                  <w:pPr>
                    <w:spacing w:line="240" w:lineRule="exact"/>
                    <w:jc w:val="left"/>
                    <w:rPr>
                      <w:kern w:val="0"/>
                      <w:sz w:val="18"/>
                      <w:szCs w:val="18"/>
                    </w:rPr>
                  </w:pPr>
                  <w:r>
                    <w:rPr>
                      <w:kern w:val="0"/>
                      <w:sz w:val="18"/>
                      <w:szCs w:val="18"/>
                    </w:rPr>
                    <w:t>4.禁止工业废水和生活污水未经处理直排环境；原则上除工业污水集中处理设施、城镇污水处理厂外不得新建入河排污口。</w:t>
                  </w:r>
                </w:p>
              </w:tc>
              <w:tc>
                <w:tcPr>
                  <w:tcW w:w="1561" w:type="pct"/>
                  <w:vAlign w:val="center"/>
                </w:tcPr>
                <w:p w14:paraId="7BF17906">
                  <w:pPr>
                    <w:spacing w:line="240" w:lineRule="exact"/>
                    <w:jc w:val="center"/>
                    <w:rPr>
                      <w:sz w:val="18"/>
                      <w:szCs w:val="18"/>
                    </w:rPr>
                  </w:pPr>
                  <w:r>
                    <w:rPr>
                      <w:sz w:val="18"/>
                      <w:szCs w:val="18"/>
                    </w:rPr>
                    <w:t>项目不涉及废水排放</w:t>
                  </w:r>
                </w:p>
              </w:tc>
              <w:tc>
                <w:tcPr>
                  <w:tcW w:w="550" w:type="pct"/>
                  <w:vAlign w:val="center"/>
                </w:tcPr>
                <w:p w14:paraId="79BCCF04">
                  <w:pPr>
                    <w:spacing w:line="240" w:lineRule="exact"/>
                    <w:jc w:val="center"/>
                    <w:rPr>
                      <w:sz w:val="18"/>
                      <w:szCs w:val="18"/>
                    </w:rPr>
                  </w:pPr>
                  <w:r>
                    <w:rPr>
                      <w:sz w:val="18"/>
                      <w:szCs w:val="18"/>
                    </w:rPr>
                    <w:t>符合</w:t>
                  </w:r>
                </w:p>
              </w:tc>
            </w:tr>
            <w:tr w14:paraId="5E96B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 w:hRule="atLeast"/>
              </w:trPr>
              <w:tc>
                <w:tcPr>
                  <w:tcW w:w="396" w:type="pct"/>
                  <w:vMerge w:val="continue"/>
                  <w:vAlign w:val="center"/>
                </w:tcPr>
                <w:p w14:paraId="5DD5A6AD">
                  <w:pPr>
                    <w:spacing w:line="240" w:lineRule="exact"/>
                    <w:rPr>
                      <w:sz w:val="18"/>
                      <w:szCs w:val="18"/>
                      <w:highlight w:val="yellow"/>
                    </w:rPr>
                  </w:pPr>
                </w:p>
              </w:tc>
              <w:tc>
                <w:tcPr>
                  <w:tcW w:w="270" w:type="pct"/>
                  <w:vMerge w:val="continue"/>
                  <w:vAlign w:val="center"/>
                </w:tcPr>
                <w:p w14:paraId="686816B5">
                  <w:pPr>
                    <w:spacing w:line="240" w:lineRule="exact"/>
                    <w:rPr>
                      <w:sz w:val="18"/>
                      <w:szCs w:val="18"/>
                    </w:rPr>
                  </w:pPr>
                </w:p>
              </w:tc>
              <w:tc>
                <w:tcPr>
                  <w:tcW w:w="2220" w:type="pct"/>
                  <w:vAlign w:val="center"/>
                </w:tcPr>
                <w:p w14:paraId="7C3C121D">
                  <w:pPr>
                    <w:spacing w:line="240" w:lineRule="exact"/>
                    <w:jc w:val="left"/>
                    <w:rPr>
                      <w:kern w:val="0"/>
                      <w:sz w:val="18"/>
                      <w:szCs w:val="18"/>
                    </w:rPr>
                  </w:pPr>
                  <w:r>
                    <w:rPr>
                      <w:kern w:val="0"/>
                      <w:sz w:val="18"/>
                      <w:szCs w:val="18"/>
                    </w:rPr>
                    <w:t>5.表面涂装等涉VOCs排放的行业，严格按照淄博市行业环境管控要求，实施源头替代，建立健全治理设施，确保污染物稳定达标排放，做到持证排污。</w:t>
                  </w:r>
                </w:p>
              </w:tc>
              <w:tc>
                <w:tcPr>
                  <w:tcW w:w="1561" w:type="pct"/>
                  <w:vAlign w:val="center"/>
                </w:tcPr>
                <w:p w14:paraId="278FE61C">
                  <w:pPr>
                    <w:spacing w:line="240" w:lineRule="exact"/>
                    <w:jc w:val="center"/>
                    <w:rPr>
                      <w:sz w:val="18"/>
                      <w:szCs w:val="18"/>
                    </w:rPr>
                  </w:pPr>
                  <w:r>
                    <w:rPr>
                      <w:sz w:val="18"/>
                      <w:szCs w:val="18"/>
                    </w:rPr>
                    <w:t>项目完成后污染物排放均符合相关标准要求</w:t>
                  </w:r>
                </w:p>
              </w:tc>
              <w:tc>
                <w:tcPr>
                  <w:tcW w:w="550" w:type="pct"/>
                  <w:vAlign w:val="center"/>
                </w:tcPr>
                <w:p w14:paraId="567B9883">
                  <w:pPr>
                    <w:spacing w:line="240" w:lineRule="exact"/>
                    <w:jc w:val="center"/>
                    <w:rPr>
                      <w:sz w:val="18"/>
                      <w:szCs w:val="18"/>
                    </w:rPr>
                  </w:pPr>
                  <w:r>
                    <w:rPr>
                      <w:sz w:val="18"/>
                      <w:szCs w:val="18"/>
                    </w:rPr>
                    <w:t>符合</w:t>
                  </w:r>
                </w:p>
              </w:tc>
            </w:tr>
            <w:tr w14:paraId="35E6F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396" w:type="pct"/>
                  <w:vMerge w:val="continue"/>
                  <w:vAlign w:val="center"/>
                </w:tcPr>
                <w:p w14:paraId="57516A6A">
                  <w:pPr>
                    <w:spacing w:line="240" w:lineRule="exact"/>
                    <w:rPr>
                      <w:sz w:val="18"/>
                      <w:szCs w:val="18"/>
                      <w:highlight w:val="yellow"/>
                    </w:rPr>
                  </w:pPr>
                </w:p>
              </w:tc>
              <w:tc>
                <w:tcPr>
                  <w:tcW w:w="270" w:type="pct"/>
                  <w:vMerge w:val="continue"/>
                  <w:vAlign w:val="center"/>
                </w:tcPr>
                <w:p w14:paraId="696C519A">
                  <w:pPr>
                    <w:spacing w:line="240" w:lineRule="exact"/>
                    <w:rPr>
                      <w:sz w:val="18"/>
                      <w:szCs w:val="18"/>
                    </w:rPr>
                  </w:pPr>
                </w:p>
              </w:tc>
              <w:tc>
                <w:tcPr>
                  <w:tcW w:w="2220" w:type="pct"/>
                  <w:vAlign w:val="center"/>
                </w:tcPr>
                <w:p w14:paraId="7B836CC4">
                  <w:pPr>
                    <w:spacing w:line="240" w:lineRule="exact"/>
                    <w:jc w:val="left"/>
                    <w:rPr>
                      <w:kern w:val="0"/>
                      <w:sz w:val="18"/>
                      <w:szCs w:val="18"/>
                    </w:rPr>
                  </w:pPr>
                  <w:r>
                    <w:rPr>
                      <w:kern w:val="0"/>
                      <w:sz w:val="18"/>
                      <w:szCs w:val="18"/>
                    </w:rPr>
                    <w:t>6.进一步加强对建设工程施工、建筑物拆除、交通运输、道路保洁、物料运输与堆存、采石取土、养护绿化等活动的扬尘管理。</w:t>
                  </w:r>
                </w:p>
              </w:tc>
              <w:tc>
                <w:tcPr>
                  <w:tcW w:w="1561" w:type="pct"/>
                  <w:vAlign w:val="center"/>
                </w:tcPr>
                <w:p w14:paraId="7BF083A6">
                  <w:pPr>
                    <w:spacing w:line="240" w:lineRule="exact"/>
                    <w:jc w:val="center"/>
                    <w:rPr>
                      <w:sz w:val="18"/>
                      <w:szCs w:val="18"/>
                    </w:rPr>
                  </w:pPr>
                  <w:r>
                    <w:rPr>
                      <w:sz w:val="18"/>
                      <w:szCs w:val="18"/>
                    </w:rPr>
                    <w:t>项目利用现有车间建设，不涉及土建工程</w:t>
                  </w:r>
                </w:p>
              </w:tc>
              <w:tc>
                <w:tcPr>
                  <w:tcW w:w="550" w:type="pct"/>
                  <w:vAlign w:val="center"/>
                </w:tcPr>
                <w:p w14:paraId="54F77F99">
                  <w:pPr>
                    <w:spacing w:line="240" w:lineRule="exact"/>
                    <w:jc w:val="center"/>
                    <w:rPr>
                      <w:sz w:val="18"/>
                      <w:szCs w:val="18"/>
                    </w:rPr>
                  </w:pPr>
                  <w:r>
                    <w:rPr>
                      <w:sz w:val="18"/>
                      <w:szCs w:val="18"/>
                    </w:rPr>
                    <w:t>符合</w:t>
                  </w:r>
                </w:p>
              </w:tc>
            </w:tr>
            <w:tr w14:paraId="6C1C1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396" w:type="pct"/>
                  <w:vMerge w:val="continue"/>
                  <w:vAlign w:val="center"/>
                </w:tcPr>
                <w:p w14:paraId="7911E801">
                  <w:pPr>
                    <w:spacing w:line="240" w:lineRule="exact"/>
                    <w:rPr>
                      <w:sz w:val="18"/>
                      <w:szCs w:val="18"/>
                      <w:highlight w:val="yellow"/>
                    </w:rPr>
                  </w:pPr>
                </w:p>
              </w:tc>
              <w:tc>
                <w:tcPr>
                  <w:tcW w:w="270" w:type="pct"/>
                  <w:vMerge w:val="continue"/>
                  <w:vAlign w:val="center"/>
                </w:tcPr>
                <w:p w14:paraId="3EFE60EE">
                  <w:pPr>
                    <w:spacing w:line="240" w:lineRule="exact"/>
                    <w:rPr>
                      <w:sz w:val="18"/>
                      <w:szCs w:val="18"/>
                    </w:rPr>
                  </w:pPr>
                </w:p>
              </w:tc>
              <w:tc>
                <w:tcPr>
                  <w:tcW w:w="2220" w:type="pct"/>
                  <w:vAlign w:val="center"/>
                </w:tcPr>
                <w:p w14:paraId="3FD959F6">
                  <w:pPr>
                    <w:spacing w:line="240" w:lineRule="exact"/>
                    <w:jc w:val="left"/>
                    <w:rPr>
                      <w:kern w:val="0"/>
                      <w:sz w:val="18"/>
                      <w:szCs w:val="18"/>
                    </w:rPr>
                  </w:pPr>
                  <w:r>
                    <w:rPr>
                      <w:kern w:val="0"/>
                      <w:sz w:val="18"/>
                      <w:szCs w:val="18"/>
                    </w:rPr>
                    <w:t>7.加强餐饮服务业燃料烟气及油烟防治，鼓励餐饮业及居民生活能源使用天然气、液化石油气等洁净能源。餐饮行业按要求安装油烟高效净化设备并定期清洗和维护。</w:t>
                  </w:r>
                </w:p>
              </w:tc>
              <w:tc>
                <w:tcPr>
                  <w:tcW w:w="1561" w:type="pct"/>
                  <w:vAlign w:val="center"/>
                </w:tcPr>
                <w:p w14:paraId="105D017F">
                  <w:pPr>
                    <w:spacing w:line="240" w:lineRule="exact"/>
                    <w:jc w:val="center"/>
                    <w:rPr>
                      <w:sz w:val="18"/>
                      <w:szCs w:val="18"/>
                    </w:rPr>
                  </w:pPr>
                  <w:r>
                    <w:rPr>
                      <w:sz w:val="18"/>
                      <w:szCs w:val="18"/>
                    </w:rPr>
                    <w:t>项目不属于餐饮服务业</w:t>
                  </w:r>
                </w:p>
              </w:tc>
              <w:tc>
                <w:tcPr>
                  <w:tcW w:w="550" w:type="pct"/>
                  <w:vAlign w:val="center"/>
                </w:tcPr>
                <w:p w14:paraId="5B0F116B">
                  <w:pPr>
                    <w:spacing w:line="240" w:lineRule="exact"/>
                    <w:jc w:val="center"/>
                    <w:rPr>
                      <w:sz w:val="18"/>
                      <w:szCs w:val="18"/>
                    </w:rPr>
                  </w:pPr>
                  <w:r>
                    <w:rPr>
                      <w:sz w:val="18"/>
                      <w:szCs w:val="18"/>
                    </w:rPr>
                    <w:t>符合</w:t>
                  </w:r>
                </w:p>
              </w:tc>
            </w:tr>
            <w:tr w14:paraId="4F05A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1" w:hRule="atLeast"/>
              </w:trPr>
              <w:tc>
                <w:tcPr>
                  <w:tcW w:w="396" w:type="pct"/>
                  <w:vMerge w:val="continue"/>
                  <w:vAlign w:val="center"/>
                </w:tcPr>
                <w:p w14:paraId="0D9613A5">
                  <w:pPr>
                    <w:spacing w:line="240" w:lineRule="exact"/>
                    <w:rPr>
                      <w:sz w:val="18"/>
                      <w:szCs w:val="18"/>
                      <w:highlight w:val="yellow"/>
                    </w:rPr>
                  </w:pPr>
                </w:p>
              </w:tc>
              <w:tc>
                <w:tcPr>
                  <w:tcW w:w="270" w:type="pct"/>
                  <w:vMerge w:val="restart"/>
                  <w:vAlign w:val="center"/>
                </w:tcPr>
                <w:p w14:paraId="517C4B46">
                  <w:pPr>
                    <w:spacing w:line="240" w:lineRule="exact"/>
                    <w:rPr>
                      <w:sz w:val="18"/>
                      <w:szCs w:val="18"/>
                    </w:rPr>
                  </w:pPr>
                  <w:r>
                    <w:rPr>
                      <w:sz w:val="18"/>
                      <w:szCs w:val="18"/>
                    </w:rPr>
                    <w:t>环境风险防控</w:t>
                  </w:r>
                </w:p>
              </w:tc>
              <w:tc>
                <w:tcPr>
                  <w:tcW w:w="2220" w:type="pct"/>
                  <w:vAlign w:val="center"/>
                </w:tcPr>
                <w:p w14:paraId="2860AE53">
                  <w:pPr>
                    <w:spacing w:line="240" w:lineRule="exact"/>
                    <w:jc w:val="left"/>
                    <w:rPr>
                      <w:bCs/>
                      <w:sz w:val="18"/>
                      <w:szCs w:val="18"/>
                    </w:rPr>
                  </w:pPr>
                  <w:r>
                    <w:rPr>
                      <w:bCs/>
                      <w:sz w:val="18"/>
                      <w:szCs w:val="18"/>
                    </w:rPr>
                    <w:t>1.紧邻居住、科教、医院等环境敏感点的工业用地，禁止新建环境风险潜势等级高的建设项目；现有项目严格落实环评及批复环境风险防控要求。</w:t>
                  </w:r>
                </w:p>
              </w:tc>
              <w:tc>
                <w:tcPr>
                  <w:tcW w:w="1561" w:type="pct"/>
                  <w:vAlign w:val="center"/>
                </w:tcPr>
                <w:p w14:paraId="200C5D3A">
                  <w:pPr>
                    <w:spacing w:line="240" w:lineRule="exact"/>
                    <w:jc w:val="center"/>
                    <w:rPr>
                      <w:sz w:val="18"/>
                      <w:szCs w:val="18"/>
                    </w:rPr>
                  </w:pPr>
                  <w:r>
                    <w:rPr>
                      <w:sz w:val="18"/>
                      <w:szCs w:val="18"/>
                    </w:rPr>
                    <w:t>项目环境风险潜势较低</w:t>
                  </w:r>
                </w:p>
              </w:tc>
              <w:tc>
                <w:tcPr>
                  <w:tcW w:w="550" w:type="pct"/>
                  <w:vAlign w:val="center"/>
                </w:tcPr>
                <w:p w14:paraId="156140F5">
                  <w:pPr>
                    <w:spacing w:line="240" w:lineRule="exact"/>
                    <w:jc w:val="center"/>
                    <w:rPr>
                      <w:sz w:val="18"/>
                      <w:szCs w:val="18"/>
                    </w:rPr>
                  </w:pPr>
                  <w:r>
                    <w:rPr>
                      <w:sz w:val="18"/>
                      <w:szCs w:val="18"/>
                    </w:rPr>
                    <w:t>符合</w:t>
                  </w:r>
                </w:p>
              </w:tc>
            </w:tr>
            <w:tr w14:paraId="3AD5F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96" w:type="pct"/>
                  <w:vMerge w:val="continue"/>
                  <w:vAlign w:val="center"/>
                </w:tcPr>
                <w:p w14:paraId="2672CD7B">
                  <w:pPr>
                    <w:spacing w:line="240" w:lineRule="exact"/>
                    <w:rPr>
                      <w:sz w:val="18"/>
                      <w:szCs w:val="18"/>
                      <w:highlight w:val="yellow"/>
                    </w:rPr>
                  </w:pPr>
                </w:p>
              </w:tc>
              <w:tc>
                <w:tcPr>
                  <w:tcW w:w="270" w:type="pct"/>
                  <w:vMerge w:val="continue"/>
                  <w:vAlign w:val="center"/>
                </w:tcPr>
                <w:p w14:paraId="1D41A3DA">
                  <w:pPr>
                    <w:spacing w:line="240" w:lineRule="exact"/>
                    <w:rPr>
                      <w:sz w:val="18"/>
                      <w:szCs w:val="18"/>
                      <w:highlight w:val="yellow"/>
                    </w:rPr>
                  </w:pPr>
                </w:p>
              </w:tc>
              <w:tc>
                <w:tcPr>
                  <w:tcW w:w="2220" w:type="pct"/>
                  <w:vAlign w:val="center"/>
                </w:tcPr>
                <w:p w14:paraId="7A37B690">
                  <w:pPr>
                    <w:spacing w:line="240" w:lineRule="exact"/>
                    <w:jc w:val="left"/>
                    <w:rPr>
                      <w:bCs/>
                      <w:sz w:val="18"/>
                      <w:szCs w:val="18"/>
                    </w:rPr>
                  </w:pPr>
                  <w:r>
                    <w:rPr>
                      <w:bCs/>
                      <w:sz w:val="18"/>
                      <w:szCs w:val="18"/>
                    </w:rPr>
                    <w:t>2.</w:t>
                  </w:r>
                  <w:r>
                    <w:rPr>
                      <w:sz w:val="18"/>
                      <w:szCs w:val="18"/>
                      <w:lang w:bidi="ar"/>
                    </w:rPr>
                    <w:t>重点企业应采取防腐防渗等有效措施，建立完善三级防护体系，防止因渗漏污染土壤、地下水以及因事故废水直排污染地表水。</w:t>
                  </w:r>
                  <w:r>
                    <w:rPr>
                      <w:bCs/>
                      <w:sz w:val="18"/>
                      <w:szCs w:val="18"/>
                    </w:rPr>
                    <w:t xml:space="preserve"> </w:t>
                  </w:r>
                </w:p>
              </w:tc>
              <w:tc>
                <w:tcPr>
                  <w:tcW w:w="1561" w:type="pct"/>
                  <w:vAlign w:val="center"/>
                </w:tcPr>
                <w:p w14:paraId="4663A062">
                  <w:pPr>
                    <w:spacing w:line="240" w:lineRule="exact"/>
                    <w:jc w:val="center"/>
                    <w:rPr>
                      <w:sz w:val="18"/>
                      <w:szCs w:val="18"/>
                    </w:rPr>
                  </w:pPr>
                  <w:r>
                    <w:rPr>
                      <w:sz w:val="18"/>
                      <w:szCs w:val="18"/>
                    </w:rPr>
                    <w:t>本项目不属于重点企业</w:t>
                  </w:r>
                </w:p>
              </w:tc>
              <w:tc>
                <w:tcPr>
                  <w:tcW w:w="550" w:type="pct"/>
                  <w:vAlign w:val="center"/>
                </w:tcPr>
                <w:p w14:paraId="770CA2FE">
                  <w:pPr>
                    <w:spacing w:line="240" w:lineRule="exact"/>
                    <w:jc w:val="center"/>
                    <w:rPr>
                      <w:sz w:val="18"/>
                      <w:szCs w:val="18"/>
                    </w:rPr>
                  </w:pPr>
                  <w:r>
                    <w:rPr>
                      <w:sz w:val="18"/>
                      <w:szCs w:val="18"/>
                    </w:rPr>
                    <w:t>符合</w:t>
                  </w:r>
                </w:p>
              </w:tc>
            </w:tr>
            <w:tr w14:paraId="207FD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396" w:type="pct"/>
                  <w:vMerge w:val="continue"/>
                  <w:vAlign w:val="center"/>
                </w:tcPr>
                <w:p w14:paraId="3C857100">
                  <w:pPr>
                    <w:spacing w:line="240" w:lineRule="exact"/>
                    <w:rPr>
                      <w:sz w:val="18"/>
                      <w:szCs w:val="18"/>
                      <w:highlight w:val="yellow"/>
                    </w:rPr>
                  </w:pPr>
                </w:p>
              </w:tc>
              <w:tc>
                <w:tcPr>
                  <w:tcW w:w="270" w:type="pct"/>
                  <w:vMerge w:val="continue"/>
                  <w:vAlign w:val="center"/>
                </w:tcPr>
                <w:p w14:paraId="664CE15E">
                  <w:pPr>
                    <w:spacing w:line="240" w:lineRule="exact"/>
                    <w:rPr>
                      <w:sz w:val="18"/>
                      <w:szCs w:val="18"/>
                      <w:highlight w:val="yellow"/>
                    </w:rPr>
                  </w:pPr>
                </w:p>
              </w:tc>
              <w:tc>
                <w:tcPr>
                  <w:tcW w:w="2220" w:type="pct"/>
                  <w:vAlign w:val="center"/>
                </w:tcPr>
                <w:p w14:paraId="2E6EC138">
                  <w:pPr>
                    <w:spacing w:line="240" w:lineRule="exact"/>
                    <w:jc w:val="left"/>
                    <w:rPr>
                      <w:bCs/>
                      <w:sz w:val="18"/>
                      <w:szCs w:val="18"/>
                    </w:rPr>
                  </w:pPr>
                  <w:r>
                    <w:rPr>
                      <w:bCs/>
                      <w:sz w:val="18"/>
                      <w:szCs w:val="18"/>
                    </w:rPr>
                    <w:t>3.企业事业单位根据法律法规、管理部门要求和《企业事业单位突发环境事件应急预案备案管理办法（试行）》等规定，依法依规编制环境应急预案并定期开展演练。</w:t>
                  </w:r>
                </w:p>
              </w:tc>
              <w:tc>
                <w:tcPr>
                  <w:tcW w:w="1561" w:type="pct"/>
                  <w:vAlign w:val="center"/>
                </w:tcPr>
                <w:p w14:paraId="69F754A9">
                  <w:pPr>
                    <w:spacing w:line="240" w:lineRule="exact"/>
                    <w:jc w:val="center"/>
                    <w:rPr>
                      <w:sz w:val="18"/>
                      <w:szCs w:val="18"/>
                    </w:rPr>
                  </w:pPr>
                  <w:r>
                    <w:rPr>
                      <w:sz w:val="18"/>
                      <w:szCs w:val="18"/>
                    </w:rPr>
                    <w:t>企业按照要求执行</w:t>
                  </w:r>
                </w:p>
              </w:tc>
              <w:tc>
                <w:tcPr>
                  <w:tcW w:w="550" w:type="pct"/>
                  <w:vAlign w:val="center"/>
                </w:tcPr>
                <w:p w14:paraId="5077D6FF">
                  <w:pPr>
                    <w:spacing w:line="240" w:lineRule="exact"/>
                    <w:jc w:val="center"/>
                    <w:rPr>
                      <w:sz w:val="18"/>
                      <w:szCs w:val="18"/>
                    </w:rPr>
                  </w:pPr>
                  <w:r>
                    <w:rPr>
                      <w:sz w:val="18"/>
                      <w:szCs w:val="18"/>
                    </w:rPr>
                    <w:t>符合</w:t>
                  </w:r>
                </w:p>
              </w:tc>
            </w:tr>
            <w:tr w14:paraId="64556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396" w:type="pct"/>
                  <w:vMerge w:val="continue"/>
                  <w:vAlign w:val="center"/>
                </w:tcPr>
                <w:p w14:paraId="640C79E0">
                  <w:pPr>
                    <w:spacing w:line="240" w:lineRule="exact"/>
                    <w:rPr>
                      <w:sz w:val="18"/>
                      <w:szCs w:val="18"/>
                      <w:highlight w:val="yellow"/>
                    </w:rPr>
                  </w:pPr>
                </w:p>
              </w:tc>
              <w:tc>
                <w:tcPr>
                  <w:tcW w:w="270" w:type="pct"/>
                  <w:vMerge w:val="continue"/>
                  <w:vAlign w:val="center"/>
                </w:tcPr>
                <w:p w14:paraId="4DAC77F7">
                  <w:pPr>
                    <w:spacing w:line="240" w:lineRule="exact"/>
                    <w:rPr>
                      <w:sz w:val="18"/>
                      <w:szCs w:val="18"/>
                      <w:highlight w:val="yellow"/>
                    </w:rPr>
                  </w:pPr>
                </w:p>
              </w:tc>
              <w:tc>
                <w:tcPr>
                  <w:tcW w:w="2220" w:type="pct"/>
                  <w:vAlign w:val="center"/>
                </w:tcPr>
                <w:p w14:paraId="6C8326A7">
                  <w:pPr>
                    <w:spacing w:line="240" w:lineRule="exact"/>
                    <w:jc w:val="left"/>
                    <w:rPr>
                      <w:bCs/>
                      <w:sz w:val="18"/>
                      <w:szCs w:val="18"/>
                    </w:rPr>
                  </w:pPr>
                  <w:r>
                    <w:rPr>
                      <w:bCs/>
                      <w:sz w:val="18"/>
                      <w:szCs w:val="18"/>
                    </w:rPr>
                    <w:t>4.建立各企业危险废物的贮存、申报、经营许可（“无废城市”建设豁免的除外）、转移及处置管理制度，并负责对危废相应活动的全程监管和环境安全保障。</w:t>
                  </w:r>
                </w:p>
              </w:tc>
              <w:tc>
                <w:tcPr>
                  <w:tcW w:w="1561" w:type="pct"/>
                  <w:vAlign w:val="center"/>
                </w:tcPr>
                <w:p w14:paraId="7E6ED265">
                  <w:pPr>
                    <w:spacing w:line="240" w:lineRule="exact"/>
                    <w:jc w:val="center"/>
                    <w:rPr>
                      <w:sz w:val="18"/>
                      <w:szCs w:val="18"/>
                    </w:rPr>
                  </w:pPr>
                  <w:r>
                    <w:rPr>
                      <w:sz w:val="18"/>
                      <w:szCs w:val="18"/>
                    </w:rPr>
                    <w:t>本项目新建1座危废暂存间，按要求进行危险废物的贮存、转移及处置管理制度，并负责对危废相应活动的全程监管和环境安全保障</w:t>
                  </w:r>
                </w:p>
              </w:tc>
              <w:tc>
                <w:tcPr>
                  <w:tcW w:w="550" w:type="pct"/>
                  <w:vAlign w:val="center"/>
                </w:tcPr>
                <w:p w14:paraId="7C8A6519">
                  <w:pPr>
                    <w:spacing w:line="240" w:lineRule="exact"/>
                    <w:jc w:val="center"/>
                    <w:rPr>
                      <w:sz w:val="18"/>
                      <w:szCs w:val="18"/>
                    </w:rPr>
                  </w:pPr>
                  <w:r>
                    <w:rPr>
                      <w:sz w:val="18"/>
                      <w:szCs w:val="18"/>
                    </w:rPr>
                    <w:t>符合</w:t>
                  </w:r>
                </w:p>
              </w:tc>
            </w:tr>
            <w:tr w14:paraId="1BC8F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396" w:type="pct"/>
                  <w:vMerge w:val="continue"/>
                  <w:vAlign w:val="center"/>
                </w:tcPr>
                <w:p w14:paraId="3C2BF8FE">
                  <w:pPr>
                    <w:spacing w:line="240" w:lineRule="exact"/>
                    <w:rPr>
                      <w:sz w:val="18"/>
                      <w:szCs w:val="18"/>
                      <w:highlight w:val="yellow"/>
                    </w:rPr>
                  </w:pPr>
                </w:p>
              </w:tc>
              <w:tc>
                <w:tcPr>
                  <w:tcW w:w="270" w:type="pct"/>
                  <w:vMerge w:val="continue"/>
                  <w:vAlign w:val="center"/>
                </w:tcPr>
                <w:p w14:paraId="7DFBF8BE">
                  <w:pPr>
                    <w:spacing w:line="240" w:lineRule="exact"/>
                    <w:rPr>
                      <w:sz w:val="18"/>
                      <w:szCs w:val="18"/>
                      <w:highlight w:val="yellow"/>
                    </w:rPr>
                  </w:pPr>
                </w:p>
              </w:tc>
              <w:tc>
                <w:tcPr>
                  <w:tcW w:w="2220" w:type="pct"/>
                  <w:vAlign w:val="center"/>
                </w:tcPr>
                <w:p w14:paraId="4682945F">
                  <w:pPr>
                    <w:spacing w:line="240" w:lineRule="exact"/>
                    <w:jc w:val="left"/>
                    <w:rPr>
                      <w:bCs/>
                      <w:sz w:val="18"/>
                      <w:szCs w:val="18"/>
                    </w:rPr>
                  </w:pPr>
                  <w:r>
                    <w:rPr>
                      <w:bCs/>
                      <w:sz w:val="18"/>
                      <w:szCs w:val="18"/>
                    </w:rPr>
                    <w:t>5.按照省市要求，做好清洁取暖改造工作。</w:t>
                  </w:r>
                </w:p>
              </w:tc>
              <w:tc>
                <w:tcPr>
                  <w:tcW w:w="1561" w:type="pct"/>
                  <w:vAlign w:val="center"/>
                </w:tcPr>
                <w:p w14:paraId="1A82EA63">
                  <w:pPr>
                    <w:spacing w:line="240" w:lineRule="exact"/>
                    <w:jc w:val="center"/>
                    <w:rPr>
                      <w:sz w:val="18"/>
                      <w:szCs w:val="18"/>
                    </w:rPr>
                  </w:pPr>
                  <w:r>
                    <w:rPr>
                      <w:sz w:val="18"/>
                      <w:szCs w:val="18"/>
                    </w:rPr>
                    <w:t>按照要求执行</w:t>
                  </w:r>
                </w:p>
              </w:tc>
              <w:tc>
                <w:tcPr>
                  <w:tcW w:w="550" w:type="pct"/>
                  <w:vAlign w:val="center"/>
                </w:tcPr>
                <w:p w14:paraId="2B66A4B1">
                  <w:pPr>
                    <w:spacing w:line="240" w:lineRule="exact"/>
                    <w:jc w:val="center"/>
                    <w:rPr>
                      <w:sz w:val="18"/>
                      <w:szCs w:val="18"/>
                    </w:rPr>
                  </w:pPr>
                  <w:r>
                    <w:rPr>
                      <w:sz w:val="18"/>
                      <w:szCs w:val="18"/>
                    </w:rPr>
                    <w:t>符合</w:t>
                  </w:r>
                </w:p>
              </w:tc>
            </w:tr>
            <w:tr w14:paraId="2F841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396" w:type="pct"/>
                  <w:vMerge w:val="continue"/>
                  <w:vAlign w:val="center"/>
                </w:tcPr>
                <w:p w14:paraId="074ADAC1">
                  <w:pPr>
                    <w:spacing w:line="240" w:lineRule="exact"/>
                    <w:rPr>
                      <w:sz w:val="18"/>
                      <w:szCs w:val="18"/>
                      <w:highlight w:val="yellow"/>
                    </w:rPr>
                  </w:pPr>
                </w:p>
              </w:tc>
              <w:tc>
                <w:tcPr>
                  <w:tcW w:w="270" w:type="pct"/>
                  <w:vMerge w:val="restart"/>
                  <w:vAlign w:val="center"/>
                </w:tcPr>
                <w:p w14:paraId="5DB6D123">
                  <w:pPr>
                    <w:spacing w:line="240" w:lineRule="exact"/>
                    <w:rPr>
                      <w:sz w:val="18"/>
                      <w:szCs w:val="18"/>
                    </w:rPr>
                  </w:pPr>
                  <w:r>
                    <w:rPr>
                      <w:sz w:val="18"/>
                      <w:szCs w:val="18"/>
                    </w:rPr>
                    <w:t>资源开发效率要求</w:t>
                  </w:r>
                </w:p>
              </w:tc>
              <w:tc>
                <w:tcPr>
                  <w:tcW w:w="2220" w:type="pct"/>
                  <w:vAlign w:val="center"/>
                </w:tcPr>
                <w:p w14:paraId="4982204E">
                  <w:pPr>
                    <w:spacing w:line="240" w:lineRule="exact"/>
                    <w:jc w:val="left"/>
                    <w:rPr>
                      <w:bCs/>
                      <w:sz w:val="18"/>
                      <w:szCs w:val="18"/>
                    </w:rPr>
                  </w:pPr>
                  <w:r>
                    <w:rPr>
                      <w:kern w:val="0"/>
                      <w:sz w:val="18"/>
                      <w:szCs w:val="18"/>
                    </w:rPr>
                    <w:t>1.高污染燃料禁燃区内执行淄博市高污染燃料禁燃区划定文件的管控要求。</w:t>
                  </w:r>
                </w:p>
              </w:tc>
              <w:tc>
                <w:tcPr>
                  <w:tcW w:w="1561" w:type="pct"/>
                  <w:vAlign w:val="center"/>
                </w:tcPr>
                <w:p w14:paraId="201E1C17">
                  <w:pPr>
                    <w:spacing w:line="240" w:lineRule="exact"/>
                    <w:jc w:val="center"/>
                    <w:rPr>
                      <w:sz w:val="18"/>
                      <w:szCs w:val="18"/>
                    </w:rPr>
                  </w:pPr>
                  <w:r>
                    <w:rPr>
                      <w:kern w:val="0"/>
                      <w:sz w:val="18"/>
                      <w:szCs w:val="18"/>
                    </w:rPr>
                    <w:t>项目生产不使用高污染燃料</w:t>
                  </w:r>
                </w:p>
              </w:tc>
              <w:tc>
                <w:tcPr>
                  <w:tcW w:w="550" w:type="pct"/>
                  <w:vAlign w:val="center"/>
                </w:tcPr>
                <w:p w14:paraId="3E286A55">
                  <w:pPr>
                    <w:spacing w:line="240" w:lineRule="exact"/>
                    <w:jc w:val="center"/>
                    <w:rPr>
                      <w:sz w:val="18"/>
                      <w:szCs w:val="18"/>
                    </w:rPr>
                  </w:pPr>
                  <w:r>
                    <w:rPr>
                      <w:sz w:val="18"/>
                      <w:szCs w:val="18"/>
                    </w:rPr>
                    <w:t>符合</w:t>
                  </w:r>
                </w:p>
              </w:tc>
            </w:tr>
            <w:tr w14:paraId="5051D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96" w:type="pct"/>
                  <w:vMerge w:val="continue"/>
                  <w:vAlign w:val="center"/>
                </w:tcPr>
                <w:p w14:paraId="7AC3505B">
                  <w:pPr>
                    <w:spacing w:line="240" w:lineRule="exact"/>
                    <w:rPr>
                      <w:sz w:val="18"/>
                      <w:szCs w:val="18"/>
                      <w:highlight w:val="yellow"/>
                    </w:rPr>
                  </w:pPr>
                </w:p>
              </w:tc>
              <w:tc>
                <w:tcPr>
                  <w:tcW w:w="270" w:type="pct"/>
                  <w:vMerge w:val="continue"/>
                  <w:vAlign w:val="center"/>
                </w:tcPr>
                <w:p w14:paraId="31EEAF11">
                  <w:pPr>
                    <w:spacing w:line="240" w:lineRule="exact"/>
                    <w:rPr>
                      <w:sz w:val="18"/>
                      <w:szCs w:val="18"/>
                    </w:rPr>
                  </w:pPr>
                </w:p>
              </w:tc>
              <w:tc>
                <w:tcPr>
                  <w:tcW w:w="2220" w:type="pct"/>
                  <w:vAlign w:val="center"/>
                </w:tcPr>
                <w:p w14:paraId="2CBEEA55">
                  <w:pPr>
                    <w:spacing w:line="240" w:lineRule="exact"/>
                    <w:jc w:val="left"/>
                    <w:rPr>
                      <w:kern w:val="0"/>
                      <w:sz w:val="18"/>
                      <w:szCs w:val="18"/>
                    </w:rPr>
                  </w:pPr>
                  <w:r>
                    <w:rPr>
                      <w:kern w:val="0"/>
                      <w:sz w:val="18"/>
                      <w:szCs w:val="18"/>
                    </w:rPr>
                    <w:t>2.提升土地集约化水平</w:t>
                  </w:r>
                </w:p>
              </w:tc>
              <w:tc>
                <w:tcPr>
                  <w:tcW w:w="1561" w:type="pct"/>
                  <w:vAlign w:val="center"/>
                </w:tcPr>
                <w:p w14:paraId="33307979">
                  <w:pPr>
                    <w:spacing w:line="240" w:lineRule="exact"/>
                    <w:jc w:val="center"/>
                    <w:rPr>
                      <w:sz w:val="18"/>
                      <w:szCs w:val="18"/>
                    </w:rPr>
                  </w:pPr>
                  <w:r>
                    <w:rPr>
                      <w:sz w:val="18"/>
                      <w:szCs w:val="18"/>
                    </w:rPr>
                    <w:t>项目在现有厂区建设，不新增土地</w:t>
                  </w:r>
                </w:p>
              </w:tc>
              <w:tc>
                <w:tcPr>
                  <w:tcW w:w="550" w:type="pct"/>
                  <w:vAlign w:val="center"/>
                </w:tcPr>
                <w:p w14:paraId="65B0F271">
                  <w:pPr>
                    <w:spacing w:line="240" w:lineRule="exact"/>
                    <w:jc w:val="center"/>
                    <w:rPr>
                      <w:sz w:val="18"/>
                      <w:szCs w:val="18"/>
                    </w:rPr>
                  </w:pPr>
                  <w:r>
                    <w:rPr>
                      <w:sz w:val="18"/>
                      <w:szCs w:val="18"/>
                    </w:rPr>
                    <w:t>符合</w:t>
                  </w:r>
                </w:p>
              </w:tc>
            </w:tr>
          </w:tbl>
          <w:p w14:paraId="6DC952A3">
            <w:pPr>
              <w:adjustRightInd w:val="0"/>
              <w:snapToGrid w:val="0"/>
              <w:spacing w:line="360" w:lineRule="auto"/>
              <w:ind w:firstLine="420" w:firstLineChars="200"/>
            </w:pPr>
            <w:r>
              <w:t>综上，本项目符合生态环境分区管控</w:t>
            </w:r>
            <w:r>
              <w:rPr>
                <w:szCs w:val="21"/>
                <w:lang w:val="zh-CN"/>
              </w:rPr>
              <w:t>要求。</w:t>
            </w:r>
          </w:p>
          <w:p w14:paraId="5F74340B">
            <w:pPr>
              <w:pStyle w:val="2"/>
              <w:adjustRightInd w:val="0"/>
              <w:snapToGrid w:val="0"/>
              <w:spacing w:after="0" w:line="360" w:lineRule="auto"/>
              <w:ind w:left="0" w:leftChars="0" w:firstLine="422"/>
              <w:rPr>
                <w:szCs w:val="21"/>
              </w:rPr>
            </w:pPr>
            <w:r>
              <w:rPr>
                <w:b/>
                <w:kern w:val="0"/>
                <w:szCs w:val="21"/>
              </w:rPr>
              <w:t>二、</w:t>
            </w:r>
            <w:r>
              <w:rPr>
                <w:b/>
                <w:szCs w:val="21"/>
              </w:rPr>
              <w:t>项目政策符合性分析</w:t>
            </w:r>
          </w:p>
          <w:p w14:paraId="07FD7B84">
            <w:pPr>
              <w:adjustRightInd w:val="0"/>
              <w:snapToGrid w:val="0"/>
              <w:spacing w:line="360" w:lineRule="auto"/>
              <w:ind w:firstLine="420" w:firstLineChars="200"/>
              <w:rPr>
                <w:szCs w:val="21"/>
              </w:rPr>
            </w:pPr>
            <w:r>
              <w:rPr>
                <w:szCs w:val="21"/>
              </w:rPr>
              <w:t>1、产业政策符合性</w:t>
            </w:r>
          </w:p>
          <w:p w14:paraId="2278318D">
            <w:pPr>
              <w:adjustRightInd w:val="0"/>
              <w:snapToGrid w:val="0"/>
              <w:spacing w:line="360" w:lineRule="auto"/>
              <w:ind w:firstLine="420" w:firstLineChars="200"/>
              <w:rPr>
                <w:szCs w:val="21"/>
              </w:rPr>
            </w:pPr>
            <w:r>
              <w:rPr>
                <w:szCs w:val="21"/>
              </w:rPr>
              <w:t>项目的规模、产品、工艺以及采用的生产设备均不属于《产业结构调整指导目录（2024年本）》中的限制类和淘汰类项目，</w:t>
            </w:r>
            <w:r>
              <w:rPr>
                <w:kern w:val="0"/>
                <w:szCs w:val="21"/>
              </w:rPr>
              <w:t>本项目已于山东省投资项目在线审批监管平台登记备案，备案文号为</w:t>
            </w:r>
            <w:r>
              <w:rPr>
                <w:szCs w:val="21"/>
              </w:rPr>
              <w:t>2509-370393-89-01-954783，符合国家产业政策。</w:t>
            </w:r>
          </w:p>
          <w:p w14:paraId="7811A358">
            <w:pPr>
              <w:adjustRightInd w:val="0"/>
              <w:snapToGrid w:val="0"/>
              <w:spacing w:line="360" w:lineRule="auto"/>
              <w:ind w:firstLine="420" w:firstLineChars="200"/>
              <w:rPr>
                <w:szCs w:val="21"/>
              </w:rPr>
            </w:pPr>
            <w:r>
              <w:rPr>
                <w:szCs w:val="21"/>
              </w:rPr>
              <w:t>2、土地政策符合性</w:t>
            </w:r>
          </w:p>
          <w:p w14:paraId="57B45EDA">
            <w:pPr>
              <w:autoSpaceDE w:val="0"/>
              <w:autoSpaceDN w:val="0"/>
              <w:adjustRightInd w:val="0"/>
              <w:snapToGrid w:val="0"/>
              <w:spacing w:line="360" w:lineRule="auto"/>
              <w:ind w:firstLine="420" w:firstLineChars="200"/>
              <w:rPr>
                <w:kern w:val="0"/>
                <w:szCs w:val="21"/>
              </w:rPr>
            </w:pPr>
            <w:r>
              <w:rPr>
                <w:kern w:val="0"/>
                <w:szCs w:val="21"/>
              </w:rPr>
              <w:t>山东保蓝环保有限公司的项目厂址位于山东省淄博市淄博经济开发区昌国东路199号院内（具体位置见附图1），</w:t>
            </w:r>
            <w:r>
              <w:t>根据山东聚金泰来科贸有限公司土地证（鲁（2024）淄博经开区不动产权第0001890号），项目用地性质为工业用地</w:t>
            </w:r>
            <w:r>
              <w:rPr>
                <w:kern w:val="0"/>
                <w:szCs w:val="21"/>
              </w:rPr>
              <w:t>，租赁合同见附件6。</w:t>
            </w:r>
          </w:p>
          <w:p w14:paraId="3DA7C303">
            <w:pPr>
              <w:spacing w:line="360" w:lineRule="auto"/>
              <w:ind w:firstLine="420" w:firstLineChars="200"/>
              <w:rPr>
                <w:szCs w:val="21"/>
              </w:rPr>
            </w:pPr>
            <w:r>
              <w:rPr>
                <w:kern w:val="0"/>
                <w:szCs w:val="21"/>
              </w:rPr>
              <w:t>根据淄博市国土空间总体规划(2021-2035年)-市域国土空间控制线规划图（附图5），本项目位于城镇开发边界内；根据《淄博市国土空间总体规划（2021—2035年）－中心城区土地使用规划图》（附图6）和《淄博经开区沣水镇工业集聚区总体发展规划(2025-2035年)》（附图7），项目区用地为工业用地，不属于自然资源部国家发展和改革委员会国家林业和草原局关于印发《自然资源要素支撑产业高质量发展指导目录 （2024 年本）》的通知（自然资发〔2024〕273号）的限制类和禁止类，选址不处于饮用水水源保护区及自然保护区、风景名胜区等环境敏感地区。</w:t>
            </w:r>
          </w:p>
          <w:p w14:paraId="67F1208E">
            <w:pPr>
              <w:pStyle w:val="76"/>
              <w:adjustRightInd w:val="0"/>
              <w:snapToGrid w:val="0"/>
              <w:spacing w:before="0" w:beforeAutospacing="0" w:after="0" w:afterAutospacing="0" w:line="360" w:lineRule="auto"/>
              <w:ind w:firstLine="420" w:firstLineChars="200"/>
              <w:jc w:val="both"/>
              <w:rPr>
                <w:rFonts w:ascii="Times New Roman" w:hAnsi="Times New Roman"/>
                <w:sz w:val="21"/>
                <w:szCs w:val="21"/>
              </w:rPr>
            </w:pPr>
            <w:r>
              <w:rPr>
                <w:rFonts w:ascii="Times New Roman" w:hAnsi="Times New Roman"/>
                <w:sz w:val="21"/>
                <w:szCs w:val="21"/>
              </w:rPr>
              <w:t>3、环保政策符合性分析</w:t>
            </w:r>
          </w:p>
          <w:p w14:paraId="287AD8F4">
            <w:pPr>
              <w:pStyle w:val="10"/>
              <w:spacing w:line="360" w:lineRule="auto"/>
              <w:rPr>
                <w:sz w:val="21"/>
                <w:szCs w:val="21"/>
              </w:rPr>
            </w:pPr>
            <w:r>
              <w:rPr>
                <w:sz w:val="21"/>
                <w:szCs w:val="21"/>
              </w:rPr>
              <w:t>（1）与《山东省大气污染防治条例》的相关符合性分析</w:t>
            </w:r>
          </w:p>
          <w:p w14:paraId="0BE1DBAA">
            <w:pPr>
              <w:pStyle w:val="10"/>
              <w:spacing w:line="360" w:lineRule="auto"/>
              <w:rPr>
                <w:sz w:val="21"/>
                <w:szCs w:val="21"/>
              </w:rPr>
            </w:pPr>
            <w:r>
              <w:rPr>
                <w:sz w:val="21"/>
                <w:szCs w:val="21"/>
              </w:rPr>
              <w:t>该项目与《</w:t>
            </w:r>
            <w:bookmarkStart w:id="4" w:name="_Hlk521137800"/>
            <w:r>
              <w:rPr>
                <w:sz w:val="21"/>
                <w:szCs w:val="21"/>
              </w:rPr>
              <w:t>山东省大气污染防治条例</w:t>
            </w:r>
            <w:bookmarkEnd w:id="4"/>
            <w:r>
              <w:rPr>
                <w:sz w:val="21"/>
                <w:szCs w:val="21"/>
              </w:rPr>
              <w:t>》的符合性见下表：</w:t>
            </w:r>
          </w:p>
          <w:p w14:paraId="72B4C61F">
            <w:pPr>
              <w:spacing w:line="360" w:lineRule="auto"/>
              <w:jc w:val="center"/>
              <w:rPr>
                <w:b/>
                <w:szCs w:val="21"/>
              </w:rPr>
            </w:pPr>
            <w:r>
              <w:rPr>
                <w:b/>
                <w:szCs w:val="21"/>
              </w:rPr>
              <w:t>表1-5项目与山东省大气污染防治条例符合情况分析</w:t>
            </w:r>
          </w:p>
          <w:tbl>
            <w:tblPr>
              <w:tblStyle w:val="81"/>
              <w:tblW w:w="495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557"/>
              <w:gridCol w:w="4524"/>
              <w:gridCol w:w="2608"/>
            </w:tblGrid>
            <w:tr w14:paraId="0A9A00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55" w:hRule="exact"/>
                <w:jc w:val="center"/>
              </w:trPr>
              <w:tc>
                <w:tcPr>
                  <w:tcW w:w="579" w:type="dxa"/>
                  <w:tcBorders>
                    <w:top w:val="single" w:color="auto" w:sz="2" w:space="0"/>
                    <w:left w:val="single" w:color="auto" w:sz="2" w:space="0"/>
                    <w:bottom w:val="single" w:color="auto" w:sz="2" w:space="0"/>
                    <w:right w:val="single" w:color="auto" w:sz="2" w:space="0"/>
                  </w:tcBorders>
                  <w:vAlign w:val="center"/>
                </w:tcPr>
                <w:p w14:paraId="1C218A66">
                  <w:pPr>
                    <w:pStyle w:val="200"/>
                    <w:spacing w:before="24" w:after="24"/>
                    <w:rPr>
                      <w:rFonts w:ascii="Times New Roman"/>
                      <w:b/>
                      <w:bCs/>
                      <w:color w:val="auto"/>
                      <w:sz w:val="18"/>
                      <w:szCs w:val="16"/>
                    </w:rPr>
                  </w:pPr>
                  <w:r>
                    <w:rPr>
                      <w:rFonts w:ascii="Times New Roman"/>
                      <w:b/>
                      <w:bCs/>
                      <w:color w:val="auto"/>
                      <w:sz w:val="18"/>
                      <w:szCs w:val="16"/>
                    </w:rPr>
                    <w:t>序号</w:t>
                  </w:r>
                </w:p>
              </w:tc>
              <w:tc>
                <w:tcPr>
                  <w:tcW w:w="4790" w:type="dxa"/>
                  <w:tcBorders>
                    <w:top w:val="single" w:color="auto" w:sz="2" w:space="0"/>
                    <w:left w:val="single" w:color="auto" w:sz="2" w:space="0"/>
                    <w:bottom w:val="single" w:color="auto" w:sz="2" w:space="0"/>
                    <w:right w:val="single" w:color="auto" w:sz="2" w:space="0"/>
                  </w:tcBorders>
                  <w:vAlign w:val="center"/>
                </w:tcPr>
                <w:p w14:paraId="4DC73DB3">
                  <w:pPr>
                    <w:pStyle w:val="200"/>
                    <w:spacing w:before="24" w:after="24"/>
                    <w:rPr>
                      <w:rFonts w:ascii="Times New Roman"/>
                      <w:b/>
                      <w:bCs/>
                      <w:color w:val="auto"/>
                      <w:sz w:val="18"/>
                      <w:szCs w:val="16"/>
                    </w:rPr>
                  </w:pPr>
                  <w:r>
                    <w:rPr>
                      <w:rFonts w:ascii="Times New Roman"/>
                      <w:b/>
                      <w:bCs/>
                      <w:color w:val="auto"/>
                      <w:sz w:val="18"/>
                      <w:szCs w:val="16"/>
                    </w:rPr>
                    <w:t xml:space="preserve">规划要求 </w:t>
                  </w:r>
                </w:p>
              </w:tc>
              <w:tc>
                <w:tcPr>
                  <w:tcW w:w="2720" w:type="dxa"/>
                  <w:tcBorders>
                    <w:top w:val="single" w:color="auto" w:sz="2" w:space="0"/>
                    <w:left w:val="single" w:color="auto" w:sz="2" w:space="0"/>
                    <w:bottom w:val="single" w:color="auto" w:sz="2" w:space="0"/>
                    <w:right w:val="single" w:color="auto" w:sz="2" w:space="0"/>
                  </w:tcBorders>
                  <w:vAlign w:val="center"/>
                </w:tcPr>
                <w:p w14:paraId="6F96E347">
                  <w:pPr>
                    <w:pStyle w:val="200"/>
                    <w:spacing w:before="24" w:after="24"/>
                    <w:rPr>
                      <w:rFonts w:ascii="Times New Roman"/>
                      <w:b/>
                      <w:bCs/>
                      <w:color w:val="auto"/>
                      <w:sz w:val="18"/>
                      <w:szCs w:val="16"/>
                    </w:rPr>
                  </w:pPr>
                  <w:r>
                    <w:rPr>
                      <w:rFonts w:ascii="Times New Roman"/>
                      <w:b/>
                      <w:bCs/>
                      <w:color w:val="auto"/>
                      <w:sz w:val="18"/>
                      <w:szCs w:val="16"/>
                    </w:rPr>
                    <w:t>项目符合性</w:t>
                  </w:r>
                </w:p>
              </w:tc>
            </w:tr>
            <w:tr w14:paraId="4EC013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55"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510568AE">
                  <w:pPr>
                    <w:pStyle w:val="200"/>
                    <w:spacing w:before="24" w:after="24"/>
                    <w:rPr>
                      <w:rFonts w:ascii="Times New Roman"/>
                      <w:color w:val="auto"/>
                      <w:sz w:val="18"/>
                      <w:szCs w:val="16"/>
                    </w:rPr>
                  </w:pPr>
                  <w:r>
                    <w:rPr>
                      <w:rFonts w:ascii="Times New Roman"/>
                      <w:color w:val="auto"/>
                      <w:sz w:val="18"/>
                      <w:szCs w:val="16"/>
                    </w:rPr>
                    <w:t>1</w:t>
                  </w:r>
                </w:p>
              </w:tc>
              <w:tc>
                <w:tcPr>
                  <w:tcW w:w="4790" w:type="dxa"/>
                  <w:tcBorders>
                    <w:top w:val="single" w:color="auto" w:sz="2" w:space="0"/>
                    <w:left w:val="single" w:color="auto" w:sz="2" w:space="0"/>
                    <w:bottom w:val="single" w:color="auto" w:sz="2" w:space="0"/>
                    <w:right w:val="single" w:color="auto" w:sz="2" w:space="0"/>
                  </w:tcBorders>
                  <w:vAlign w:val="center"/>
                </w:tcPr>
                <w:p w14:paraId="578DCD1A">
                  <w:pPr>
                    <w:pStyle w:val="200"/>
                    <w:spacing w:before="24" w:after="24"/>
                    <w:jc w:val="both"/>
                    <w:rPr>
                      <w:rFonts w:ascii="Times New Roman"/>
                      <w:color w:val="auto"/>
                      <w:sz w:val="18"/>
                      <w:szCs w:val="16"/>
                    </w:rPr>
                  </w:pPr>
                  <w:r>
                    <w:rPr>
                      <w:rFonts w:ascii="Times New Roman"/>
                      <w:color w:val="auto"/>
                      <w:sz w:val="18"/>
                      <w:szCs w:val="16"/>
                    </w:rPr>
                    <w:t>设区的市、县（市、区）人民政府应当制定本行政区域锅炉整治计划，按照国家和省有关规定要求淘汰、拆除燃煤小锅炉、分散燃煤锅炉和不能达标排放的其他燃煤锅炉，并对现有的燃煤锅炉进行超低排放改造。除国家和省另有规定外，在城市建成区、开发区、工业园区内不得新建额定蒸发量二十吨以下的直接燃煤、重油、渣油锅炉以及直接燃用生物质的锅炉。</w:t>
                  </w:r>
                </w:p>
              </w:tc>
              <w:tc>
                <w:tcPr>
                  <w:tcW w:w="2720" w:type="dxa"/>
                  <w:tcBorders>
                    <w:top w:val="single" w:color="auto" w:sz="2" w:space="0"/>
                    <w:left w:val="single" w:color="auto" w:sz="2" w:space="0"/>
                    <w:bottom w:val="single" w:color="auto" w:sz="2" w:space="0"/>
                    <w:right w:val="single" w:color="auto" w:sz="2" w:space="0"/>
                  </w:tcBorders>
                  <w:vAlign w:val="center"/>
                </w:tcPr>
                <w:p w14:paraId="76023BE1">
                  <w:pPr>
                    <w:pStyle w:val="200"/>
                    <w:spacing w:before="24" w:after="24"/>
                    <w:jc w:val="both"/>
                    <w:rPr>
                      <w:rFonts w:ascii="Times New Roman"/>
                      <w:color w:val="auto"/>
                      <w:sz w:val="18"/>
                      <w:szCs w:val="16"/>
                    </w:rPr>
                  </w:pPr>
                  <w:r>
                    <w:rPr>
                      <w:rFonts w:ascii="Times New Roman"/>
                      <w:color w:val="auto"/>
                      <w:sz w:val="18"/>
                      <w:szCs w:val="16"/>
                    </w:rPr>
                    <w:t>本项目不涉及锅炉。</w:t>
                  </w:r>
                </w:p>
              </w:tc>
            </w:tr>
            <w:tr w14:paraId="2322D8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19"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39CB7E18">
                  <w:pPr>
                    <w:pStyle w:val="200"/>
                    <w:spacing w:before="24" w:after="24"/>
                    <w:rPr>
                      <w:rFonts w:ascii="Times New Roman"/>
                      <w:color w:val="auto"/>
                      <w:sz w:val="18"/>
                      <w:szCs w:val="16"/>
                    </w:rPr>
                  </w:pPr>
                  <w:r>
                    <w:rPr>
                      <w:rFonts w:ascii="Times New Roman"/>
                      <w:color w:val="auto"/>
                      <w:sz w:val="18"/>
                      <w:szCs w:val="16"/>
                    </w:rPr>
                    <w:t>2</w:t>
                  </w:r>
                </w:p>
              </w:tc>
              <w:tc>
                <w:tcPr>
                  <w:tcW w:w="4790" w:type="dxa"/>
                  <w:tcBorders>
                    <w:top w:val="single" w:color="auto" w:sz="2" w:space="0"/>
                    <w:left w:val="single" w:color="auto" w:sz="2" w:space="0"/>
                    <w:bottom w:val="single" w:color="auto" w:sz="2" w:space="0"/>
                    <w:right w:val="single" w:color="auto" w:sz="2" w:space="0"/>
                  </w:tcBorders>
                  <w:vAlign w:val="center"/>
                </w:tcPr>
                <w:p w14:paraId="4EB12680">
                  <w:pPr>
                    <w:pStyle w:val="200"/>
                    <w:spacing w:before="24" w:after="24"/>
                    <w:jc w:val="both"/>
                    <w:rPr>
                      <w:rFonts w:ascii="Times New Roman"/>
                      <w:color w:val="auto"/>
                      <w:sz w:val="18"/>
                      <w:szCs w:val="16"/>
                    </w:rPr>
                  </w:pPr>
                  <w:r>
                    <w:rPr>
                      <w:rFonts w:ascii="Times New Roman"/>
                      <w:color w:val="auto"/>
                      <w:sz w:val="18"/>
                      <w:szCs w:val="16"/>
                    </w:rPr>
                    <w:t>县级以上人民政府供热主管部门应当组织编制供热专项规划，发展分布式能源，统筹热源和管网建设，逐步扩大城乡集中供热范围。在集中供热管网覆盖区域内，禁止新建、扩建分散燃煤供热锅炉；已建成的分散燃煤供热锅炉应当在县级以上人民政府环境保护主管部门规定的期限内停止使用。</w:t>
                  </w:r>
                </w:p>
              </w:tc>
              <w:tc>
                <w:tcPr>
                  <w:tcW w:w="2720" w:type="dxa"/>
                  <w:tcBorders>
                    <w:top w:val="single" w:color="auto" w:sz="2" w:space="0"/>
                    <w:left w:val="single" w:color="auto" w:sz="2" w:space="0"/>
                    <w:bottom w:val="single" w:color="auto" w:sz="2" w:space="0"/>
                    <w:right w:val="single" w:color="auto" w:sz="2" w:space="0"/>
                  </w:tcBorders>
                  <w:vAlign w:val="center"/>
                </w:tcPr>
                <w:p w14:paraId="7D1ED6C9">
                  <w:pPr>
                    <w:pStyle w:val="200"/>
                    <w:spacing w:before="24" w:after="24"/>
                    <w:jc w:val="both"/>
                    <w:rPr>
                      <w:rFonts w:ascii="Times New Roman"/>
                      <w:color w:val="auto"/>
                      <w:sz w:val="18"/>
                      <w:szCs w:val="16"/>
                    </w:rPr>
                  </w:pPr>
                  <w:r>
                    <w:rPr>
                      <w:rFonts w:ascii="Times New Roman"/>
                      <w:color w:val="auto"/>
                      <w:sz w:val="18"/>
                      <w:szCs w:val="16"/>
                    </w:rPr>
                    <w:t>企业办公用热使用空调供热，厂内不进行供热锅炉的建设。</w:t>
                  </w:r>
                </w:p>
              </w:tc>
            </w:tr>
            <w:tr w14:paraId="50D7D8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61"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0AD88D88">
                  <w:pPr>
                    <w:pStyle w:val="200"/>
                    <w:spacing w:before="24" w:after="24"/>
                    <w:rPr>
                      <w:rFonts w:ascii="Times New Roman"/>
                      <w:color w:val="auto"/>
                      <w:sz w:val="18"/>
                      <w:szCs w:val="16"/>
                    </w:rPr>
                  </w:pPr>
                  <w:r>
                    <w:rPr>
                      <w:rFonts w:ascii="Times New Roman"/>
                      <w:color w:val="auto"/>
                      <w:sz w:val="18"/>
                      <w:szCs w:val="16"/>
                    </w:rPr>
                    <w:t>3</w:t>
                  </w:r>
                </w:p>
              </w:tc>
              <w:tc>
                <w:tcPr>
                  <w:tcW w:w="4790" w:type="dxa"/>
                  <w:tcBorders>
                    <w:top w:val="single" w:color="auto" w:sz="2" w:space="0"/>
                    <w:left w:val="single" w:color="auto" w:sz="2" w:space="0"/>
                    <w:bottom w:val="single" w:color="auto" w:sz="2" w:space="0"/>
                    <w:right w:val="single" w:color="auto" w:sz="2" w:space="0"/>
                  </w:tcBorders>
                  <w:vAlign w:val="center"/>
                </w:tcPr>
                <w:p w14:paraId="30BA4484">
                  <w:pPr>
                    <w:pStyle w:val="200"/>
                    <w:spacing w:before="24" w:after="24"/>
                    <w:jc w:val="both"/>
                    <w:rPr>
                      <w:rFonts w:ascii="Times New Roman"/>
                      <w:color w:val="auto"/>
                      <w:sz w:val="18"/>
                      <w:szCs w:val="16"/>
                    </w:rPr>
                  </w:pPr>
                  <w:r>
                    <w:rPr>
                      <w:rFonts w:ascii="Times New Roman"/>
                      <w:color w:val="auto"/>
                      <w:sz w:val="18"/>
                      <w:szCs w:val="16"/>
                    </w:rPr>
                    <w:t xml:space="preserve">燃煤机组应当实现超低排放，使大气污染物排放浓度符合规定限值。 </w:t>
                  </w:r>
                </w:p>
              </w:tc>
              <w:tc>
                <w:tcPr>
                  <w:tcW w:w="2720" w:type="dxa"/>
                  <w:tcBorders>
                    <w:top w:val="single" w:color="auto" w:sz="2" w:space="0"/>
                    <w:left w:val="single" w:color="auto" w:sz="2" w:space="0"/>
                    <w:bottom w:val="single" w:color="auto" w:sz="2" w:space="0"/>
                    <w:right w:val="single" w:color="auto" w:sz="2" w:space="0"/>
                  </w:tcBorders>
                  <w:vAlign w:val="center"/>
                </w:tcPr>
                <w:p w14:paraId="74E358F0">
                  <w:pPr>
                    <w:pStyle w:val="200"/>
                    <w:spacing w:before="24" w:after="24"/>
                    <w:jc w:val="both"/>
                    <w:rPr>
                      <w:rFonts w:ascii="Times New Roman"/>
                      <w:color w:val="auto"/>
                      <w:sz w:val="18"/>
                      <w:szCs w:val="16"/>
                    </w:rPr>
                  </w:pPr>
                  <w:r>
                    <w:rPr>
                      <w:rFonts w:ascii="Times New Roman"/>
                      <w:color w:val="auto"/>
                      <w:sz w:val="18"/>
                      <w:szCs w:val="16"/>
                    </w:rPr>
                    <w:t>项目不涉及燃煤机组。</w:t>
                  </w:r>
                </w:p>
              </w:tc>
            </w:tr>
            <w:tr w14:paraId="429470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820"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03AC27AC">
                  <w:pPr>
                    <w:pStyle w:val="200"/>
                    <w:spacing w:before="24" w:after="24"/>
                    <w:rPr>
                      <w:rFonts w:ascii="Times New Roman"/>
                      <w:color w:val="auto"/>
                      <w:sz w:val="18"/>
                      <w:szCs w:val="16"/>
                    </w:rPr>
                  </w:pPr>
                  <w:r>
                    <w:rPr>
                      <w:rFonts w:ascii="Times New Roman"/>
                      <w:color w:val="auto"/>
                      <w:sz w:val="18"/>
                      <w:szCs w:val="16"/>
                    </w:rPr>
                    <w:t>4</w:t>
                  </w:r>
                </w:p>
              </w:tc>
              <w:tc>
                <w:tcPr>
                  <w:tcW w:w="4790" w:type="dxa"/>
                  <w:tcBorders>
                    <w:top w:val="single" w:color="auto" w:sz="2" w:space="0"/>
                    <w:left w:val="single" w:color="auto" w:sz="2" w:space="0"/>
                    <w:bottom w:val="single" w:color="auto" w:sz="2" w:space="0"/>
                    <w:right w:val="single" w:color="auto" w:sz="2" w:space="0"/>
                  </w:tcBorders>
                  <w:vAlign w:val="center"/>
                </w:tcPr>
                <w:p w14:paraId="7E7AA914">
                  <w:pPr>
                    <w:pStyle w:val="200"/>
                    <w:spacing w:before="24" w:after="24"/>
                    <w:jc w:val="both"/>
                    <w:rPr>
                      <w:rFonts w:ascii="Times New Roman"/>
                      <w:color w:val="auto"/>
                      <w:sz w:val="18"/>
                      <w:szCs w:val="16"/>
                    </w:rPr>
                  </w:pPr>
                  <w:r>
                    <w:rPr>
                      <w:rFonts w:ascii="Times New Roman"/>
                      <w:color w:val="auto"/>
                      <w:sz w:val="18"/>
                      <w:szCs w:val="16"/>
                    </w:rPr>
                    <w:t>使用燃煤炉窑、煤气发生炉等设施的单位应当采用清洁生产工艺，配套建设除尘、脱硫、脱硝等装置，或者采取技术改造等其他控制大气污染物排放的措施。</w:t>
                  </w:r>
                </w:p>
              </w:tc>
              <w:tc>
                <w:tcPr>
                  <w:tcW w:w="2720" w:type="dxa"/>
                  <w:tcBorders>
                    <w:top w:val="single" w:color="auto" w:sz="2" w:space="0"/>
                    <w:left w:val="single" w:color="auto" w:sz="2" w:space="0"/>
                    <w:bottom w:val="single" w:color="auto" w:sz="2" w:space="0"/>
                    <w:right w:val="single" w:color="auto" w:sz="2" w:space="0"/>
                  </w:tcBorders>
                  <w:vAlign w:val="center"/>
                </w:tcPr>
                <w:p w14:paraId="42B55BED">
                  <w:pPr>
                    <w:pStyle w:val="200"/>
                    <w:spacing w:before="24" w:after="24"/>
                    <w:jc w:val="both"/>
                    <w:rPr>
                      <w:rFonts w:ascii="Times New Roman"/>
                      <w:color w:val="auto"/>
                      <w:sz w:val="18"/>
                      <w:szCs w:val="16"/>
                    </w:rPr>
                  </w:pPr>
                  <w:r>
                    <w:rPr>
                      <w:rFonts w:ascii="Times New Roman"/>
                      <w:color w:val="auto"/>
                      <w:sz w:val="18"/>
                      <w:szCs w:val="16"/>
                    </w:rPr>
                    <w:t>项目不涉及燃煤炉窑、煤气发生炉。</w:t>
                  </w:r>
                </w:p>
              </w:tc>
            </w:tr>
            <w:tr w14:paraId="5FB924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365"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539CBF6D">
                  <w:pPr>
                    <w:pStyle w:val="200"/>
                    <w:spacing w:before="24" w:after="24"/>
                    <w:rPr>
                      <w:rFonts w:ascii="Times New Roman"/>
                      <w:color w:val="auto"/>
                      <w:sz w:val="18"/>
                      <w:szCs w:val="16"/>
                    </w:rPr>
                  </w:pPr>
                  <w:r>
                    <w:rPr>
                      <w:rFonts w:ascii="Times New Roman"/>
                      <w:color w:val="auto"/>
                      <w:sz w:val="18"/>
                      <w:szCs w:val="16"/>
                    </w:rPr>
                    <w:t>5</w:t>
                  </w:r>
                </w:p>
              </w:tc>
              <w:tc>
                <w:tcPr>
                  <w:tcW w:w="4790" w:type="dxa"/>
                  <w:tcBorders>
                    <w:top w:val="single" w:color="auto" w:sz="2" w:space="0"/>
                    <w:left w:val="single" w:color="auto" w:sz="2" w:space="0"/>
                    <w:bottom w:val="single" w:color="auto" w:sz="2" w:space="0"/>
                    <w:right w:val="single" w:color="auto" w:sz="2" w:space="0"/>
                  </w:tcBorders>
                  <w:vAlign w:val="center"/>
                </w:tcPr>
                <w:p w14:paraId="3F68A4B8">
                  <w:pPr>
                    <w:pStyle w:val="200"/>
                    <w:spacing w:before="24" w:after="24"/>
                    <w:jc w:val="both"/>
                    <w:rPr>
                      <w:rFonts w:ascii="Times New Roman"/>
                      <w:color w:val="auto"/>
                      <w:sz w:val="18"/>
                      <w:szCs w:val="16"/>
                    </w:rPr>
                  </w:pPr>
                  <w:r>
                    <w:rPr>
                      <w:rFonts w:ascii="Times New Roman"/>
                      <w:color w:val="auto"/>
                      <w:sz w:val="18"/>
                      <w:szCs w:val="16"/>
                    </w:rPr>
                    <w:t>县级以上人民政府应当合理确定产业布局和发展规模，制定产业投资项目负面清单，严格控制新建、扩建钢铁、石化、化工、有色金属冶炼、水泥、平板玻璃、建筑陶瓷等工业项目，鼓励、支持现有的工业企业进行技术升级改造。在城市建成区及其周边的重污染企业，应当逐步进行搬迁改造或者转型退出。</w:t>
                  </w:r>
                </w:p>
              </w:tc>
              <w:tc>
                <w:tcPr>
                  <w:tcW w:w="2720" w:type="dxa"/>
                  <w:tcBorders>
                    <w:top w:val="single" w:color="auto" w:sz="2" w:space="0"/>
                    <w:left w:val="single" w:color="auto" w:sz="2" w:space="0"/>
                    <w:bottom w:val="single" w:color="auto" w:sz="2" w:space="0"/>
                    <w:right w:val="single" w:color="auto" w:sz="2" w:space="0"/>
                  </w:tcBorders>
                  <w:vAlign w:val="center"/>
                </w:tcPr>
                <w:p w14:paraId="2C8404CE">
                  <w:pPr>
                    <w:pStyle w:val="200"/>
                    <w:spacing w:before="24" w:after="24"/>
                    <w:jc w:val="both"/>
                    <w:rPr>
                      <w:rFonts w:ascii="Times New Roman"/>
                      <w:color w:val="auto"/>
                      <w:sz w:val="18"/>
                      <w:szCs w:val="16"/>
                    </w:rPr>
                  </w:pPr>
                  <w:r>
                    <w:rPr>
                      <w:rFonts w:ascii="Times New Roman"/>
                      <w:color w:val="auto"/>
                      <w:sz w:val="18"/>
                      <w:szCs w:val="16"/>
                    </w:rPr>
                    <w:t>本项目属于环境保护专用设备制造，不属于上述“两高”行业。本项目不属于重污染企业。</w:t>
                  </w:r>
                </w:p>
              </w:tc>
            </w:tr>
            <w:tr w14:paraId="05A591D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821"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5CAC0943">
                  <w:pPr>
                    <w:pStyle w:val="200"/>
                    <w:spacing w:before="24" w:after="24"/>
                    <w:rPr>
                      <w:rFonts w:ascii="Times New Roman"/>
                      <w:color w:val="auto"/>
                      <w:sz w:val="18"/>
                      <w:szCs w:val="16"/>
                    </w:rPr>
                  </w:pPr>
                  <w:r>
                    <w:rPr>
                      <w:rFonts w:ascii="Times New Roman"/>
                      <w:color w:val="auto"/>
                      <w:sz w:val="18"/>
                      <w:szCs w:val="16"/>
                    </w:rPr>
                    <w:t>6</w:t>
                  </w:r>
                </w:p>
              </w:tc>
              <w:tc>
                <w:tcPr>
                  <w:tcW w:w="4790" w:type="dxa"/>
                  <w:tcBorders>
                    <w:top w:val="single" w:color="auto" w:sz="2" w:space="0"/>
                    <w:left w:val="single" w:color="auto" w:sz="2" w:space="0"/>
                    <w:bottom w:val="single" w:color="auto" w:sz="2" w:space="0"/>
                    <w:right w:val="single" w:color="auto" w:sz="2" w:space="0"/>
                  </w:tcBorders>
                  <w:vAlign w:val="center"/>
                </w:tcPr>
                <w:p w14:paraId="4EEC322B">
                  <w:pPr>
                    <w:pStyle w:val="200"/>
                    <w:spacing w:before="24" w:after="24"/>
                    <w:jc w:val="both"/>
                    <w:rPr>
                      <w:rFonts w:ascii="Times New Roman"/>
                      <w:color w:val="auto"/>
                      <w:sz w:val="18"/>
                      <w:szCs w:val="16"/>
                    </w:rPr>
                  </w:pPr>
                  <w:r>
                    <w:rPr>
                      <w:rFonts w:ascii="Times New Roman"/>
                      <w:color w:val="auto"/>
                      <w:sz w:val="18"/>
                      <w:szCs w:val="16"/>
                    </w:rPr>
                    <w:t>对不经过排气筒集中排放的大气污染物，排污单位应当采取密闭、封闭、集中收集、吸附、分解等处理措施，严格控制生产过程以及内部物料堆存、传输、装卸等环节产生的粉尘和气态污染物的排放。</w:t>
                  </w:r>
                </w:p>
              </w:tc>
              <w:tc>
                <w:tcPr>
                  <w:tcW w:w="2720" w:type="dxa"/>
                  <w:tcBorders>
                    <w:top w:val="single" w:color="auto" w:sz="2" w:space="0"/>
                    <w:left w:val="single" w:color="auto" w:sz="2" w:space="0"/>
                    <w:bottom w:val="single" w:color="auto" w:sz="2" w:space="0"/>
                    <w:right w:val="single" w:color="auto" w:sz="2" w:space="0"/>
                  </w:tcBorders>
                  <w:vAlign w:val="center"/>
                </w:tcPr>
                <w:p w14:paraId="564D8BDD">
                  <w:pPr>
                    <w:pStyle w:val="200"/>
                    <w:spacing w:before="24" w:after="24"/>
                    <w:jc w:val="both"/>
                    <w:rPr>
                      <w:rFonts w:ascii="Times New Roman"/>
                      <w:color w:val="auto"/>
                      <w:sz w:val="18"/>
                      <w:szCs w:val="16"/>
                    </w:rPr>
                  </w:pPr>
                  <w:r>
                    <w:rPr>
                      <w:rFonts w:ascii="Times New Roman"/>
                      <w:color w:val="auto"/>
                      <w:sz w:val="18"/>
                      <w:szCs w:val="16"/>
                    </w:rPr>
                    <w:t>本项目涂料和稀释剂均为液体，密闭桶装，喷砂使用的钢砂为密闭袋装，储存、传输、装卸环节几乎没有粉尘和废气产生。</w:t>
                  </w:r>
                </w:p>
                <w:p w14:paraId="77FB7ADE">
                  <w:pPr>
                    <w:pStyle w:val="200"/>
                    <w:spacing w:before="24" w:after="24"/>
                    <w:jc w:val="both"/>
                    <w:rPr>
                      <w:rFonts w:ascii="Times New Roman"/>
                      <w:color w:val="auto"/>
                      <w:sz w:val="18"/>
                      <w:szCs w:val="16"/>
                    </w:rPr>
                  </w:pPr>
                  <w:r>
                    <w:rPr>
                      <w:rFonts w:ascii="Times New Roman"/>
                      <w:color w:val="auto"/>
                      <w:sz w:val="18"/>
                      <w:szCs w:val="18"/>
                    </w:rPr>
                    <w:t>喷砂过程中产生的粉尘经滤筒除尘器处理，废钢砂经旋风收尘，携带的喷砂粉尘进入滤筒除尘器处理后一同</w:t>
                  </w:r>
                  <w:r>
                    <w:rPr>
                      <w:rFonts w:hint="eastAsia" w:ascii="Times New Roman"/>
                      <w:bCs/>
                      <w:color w:val="auto"/>
                      <w:sz w:val="18"/>
                      <w:szCs w:val="18"/>
                    </w:rPr>
                    <w:t>由一根内径0.3m、高15m高排气筒（编号DA001）排放</w:t>
                  </w:r>
                  <w:r>
                    <w:rPr>
                      <w:rFonts w:ascii="Times New Roman"/>
                      <w:bCs/>
                      <w:color w:val="auto"/>
                      <w:sz w:val="18"/>
                      <w:szCs w:val="18"/>
                      <w:lang w:val="de-DE"/>
                    </w:rPr>
                    <w:t>；调漆、喷漆、晾干均在喷漆房进行，喷漆、晾干废气经</w:t>
                  </w:r>
                  <w:r>
                    <w:rPr>
                      <w:rFonts w:ascii="Times New Roman"/>
                      <w:bCs/>
                      <w:color w:val="auto"/>
                      <w:sz w:val="18"/>
                      <w:szCs w:val="18"/>
                    </w:rPr>
                    <w:t>收集，</w:t>
                  </w:r>
                  <w:r>
                    <w:rPr>
                      <w:rFonts w:ascii="Times New Roman"/>
                      <w:bCs/>
                      <w:color w:val="auto"/>
                      <w:sz w:val="18"/>
                      <w:szCs w:val="18"/>
                      <w:lang w:val="de-DE"/>
                    </w:rPr>
                    <w:t>喷淋塔+除雾器+</w:t>
                  </w:r>
                  <w:r>
                    <w:rPr>
                      <w:rFonts w:hint="eastAsia" w:ascii="Times New Roman"/>
                      <w:bCs/>
                      <w:color w:val="auto"/>
                      <w:sz w:val="18"/>
                      <w:szCs w:val="18"/>
                      <w:lang w:val="de-DE" w:eastAsia="zh-CN"/>
                    </w:rPr>
                    <w:t>沸石模块+活性炭吸附装置</w:t>
                  </w:r>
                  <w:r>
                    <w:rPr>
                      <w:rFonts w:ascii="Times New Roman"/>
                      <w:bCs/>
                      <w:color w:val="auto"/>
                      <w:sz w:val="18"/>
                      <w:szCs w:val="18"/>
                      <w:lang w:val="de-DE"/>
                    </w:rPr>
                    <w:t>处理后</w:t>
                  </w:r>
                  <w:r>
                    <w:rPr>
                      <w:rFonts w:hint="eastAsia" w:ascii="Times New Roman"/>
                      <w:bCs/>
                      <w:color w:val="auto"/>
                      <w:sz w:val="18"/>
                      <w:szCs w:val="18"/>
                    </w:rPr>
                    <w:t>一根内径0.55m、高15m高排气筒（DA002）排放</w:t>
                  </w:r>
                  <w:r>
                    <w:rPr>
                      <w:rFonts w:ascii="Times New Roman"/>
                      <w:bCs/>
                      <w:color w:val="auto"/>
                      <w:sz w:val="18"/>
                      <w:szCs w:val="18"/>
                      <w:lang w:val="de-DE"/>
                    </w:rPr>
                    <w:t>；</w:t>
                  </w:r>
                  <w:r>
                    <w:rPr>
                      <w:rFonts w:ascii="Times New Roman"/>
                      <w:bCs/>
                      <w:color w:val="auto"/>
                      <w:sz w:val="18"/>
                      <w:szCs w:val="18"/>
                    </w:rPr>
                    <w:t>激光切割产生的烟尘经集气罩收集，自带的烟尘净化器处理后无组织排放；等离子切割和</w:t>
                  </w:r>
                  <w:r>
                    <w:rPr>
                      <w:rFonts w:ascii="Times New Roman"/>
                      <w:bCs/>
                      <w:color w:val="auto"/>
                      <w:sz w:val="18"/>
                      <w:szCs w:val="18"/>
                      <w:lang w:val="de-DE"/>
                    </w:rPr>
                    <w:t>焊接过程产生的烟尘经集气罩收集后，</w:t>
                  </w:r>
                  <w:r>
                    <w:rPr>
                      <w:rFonts w:ascii="Times New Roman"/>
                      <w:bCs/>
                      <w:color w:val="auto"/>
                      <w:sz w:val="18"/>
                      <w:szCs w:val="18"/>
                    </w:rPr>
                    <w:t>移动式焊接</w:t>
                  </w:r>
                  <w:r>
                    <w:rPr>
                      <w:rFonts w:ascii="Times New Roman"/>
                      <w:bCs/>
                      <w:color w:val="auto"/>
                      <w:sz w:val="18"/>
                      <w:szCs w:val="18"/>
                      <w:lang w:val="de-DE"/>
                    </w:rPr>
                    <w:t>烟尘净化器处理</w:t>
                  </w:r>
                  <w:r>
                    <w:rPr>
                      <w:rFonts w:ascii="Times New Roman"/>
                      <w:bCs/>
                      <w:color w:val="auto"/>
                      <w:sz w:val="18"/>
                      <w:szCs w:val="18"/>
                    </w:rPr>
                    <w:t>无组织排放。</w:t>
                  </w:r>
                </w:p>
              </w:tc>
            </w:tr>
            <w:tr w14:paraId="585DCF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838"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3BD86388">
                  <w:pPr>
                    <w:pStyle w:val="200"/>
                    <w:spacing w:before="24" w:after="24"/>
                    <w:rPr>
                      <w:rFonts w:ascii="Times New Roman"/>
                      <w:color w:val="auto"/>
                      <w:sz w:val="18"/>
                      <w:szCs w:val="16"/>
                    </w:rPr>
                  </w:pPr>
                  <w:r>
                    <w:rPr>
                      <w:rFonts w:ascii="Times New Roman"/>
                      <w:color w:val="auto"/>
                      <w:sz w:val="18"/>
                      <w:szCs w:val="16"/>
                    </w:rPr>
                    <w:t>7</w:t>
                  </w:r>
                </w:p>
              </w:tc>
              <w:tc>
                <w:tcPr>
                  <w:tcW w:w="4790" w:type="dxa"/>
                  <w:tcBorders>
                    <w:top w:val="single" w:color="auto" w:sz="2" w:space="0"/>
                    <w:left w:val="single" w:color="auto" w:sz="2" w:space="0"/>
                    <w:bottom w:val="single" w:color="auto" w:sz="2" w:space="0"/>
                    <w:right w:val="single" w:color="auto" w:sz="2" w:space="0"/>
                  </w:tcBorders>
                  <w:vAlign w:val="center"/>
                </w:tcPr>
                <w:p w14:paraId="776F395C">
                  <w:pPr>
                    <w:pStyle w:val="200"/>
                    <w:spacing w:before="24" w:after="24"/>
                    <w:jc w:val="both"/>
                    <w:rPr>
                      <w:rFonts w:ascii="Times New Roman"/>
                      <w:color w:val="auto"/>
                      <w:sz w:val="18"/>
                      <w:szCs w:val="16"/>
                    </w:rPr>
                  </w:pPr>
                  <w:r>
                    <w:rPr>
                      <w:rFonts w:ascii="Times New Roman"/>
                      <w:color w:val="auto"/>
                      <w:sz w:val="18"/>
                      <w:szCs w:val="16"/>
                    </w:rPr>
                    <w:t>石化、重点有机化工等工业企业应当建立泄漏检测与修复体系，对管道、设备等进行日常检修、维护，及时收集处理泄漏物料。</w:t>
                  </w:r>
                </w:p>
              </w:tc>
              <w:tc>
                <w:tcPr>
                  <w:tcW w:w="2720" w:type="dxa"/>
                  <w:tcBorders>
                    <w:top w:val="single" w:color="auto" w:sz="2" w:space="0"/>
                    <w:left w:val="single" w:color="auto" w:sz="2" w:space="0"/>
                    <w:bottom w:val="single" w:color="auto" w:sz="2" w:space="0"/>
                    <w:right w:val="single" w:color="auto" w:sz="2" w:space="0"/>
                  </w:tcBorders>
                  <w:vAlign w:val="center"/>
                </w:tcPr>
                <w:p w14:paraId="00F88047">
                  <w:pPr>
                    <w:pStyle w:val="200"/>
                    <w:spacing w:before="24" w:after="24"/>
                    <w:jc w:val="both"/>
                    <w:rPr>
                      <w:rFonts w:ascii="Times New Roman"/>
                      <w:color w:val="auto"/>
                      <w:sz w:val="18"/>
                      <w:szCs w:val="16"/>
                    </w:rPr>
                  </w:pPr>
                  <w:r>
                    <w:rPr>
                      <w:rFonts w:ascii="Times New Roman"/>
                      <w:color w:val="auto"/>
                      <w:sz w:val="18"/>
                      <w:szCs w:val="16"/>
                    </w:rPr>
                    <w:t>企业不属于石化、重点有机化工等工业企业。</w:t>
                  </w:r>
                </w:p>
              </w:tc>
            </w:tr>
            <w:tr w14:paraId="18A68FB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634"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21DC11F8">
                  <w:pPr>
                    <w:pStyle w:val="200"/>
                    <w:spacing w:before="24" w:after="24"/>
                    <w:rPr>
                      <w:rFonts w:ascii="Times New Roman"/>
                      <w:color w:val="auto"/>
                      <w:sz w:val="18"/>
                      <w:szCs w:val="16"/>
                    </w:rPr>
                  </w:pPr>
                  <w:r>
                    <w:rPr>
                      <w:rFonts w:ascii="Times New Roman"/>
                      <w:color w:val="auto"/>
                      <w:sz w:val="18"/>
                      <w:szCs w:val="16"/>
                    </w:rPr>
                    <w:t>8</w:t>
                  </w:r>
                </w:p>
              </w:tc>
              <w:tc>
                <w:tcPr>
                  <w:tcW w:w="4790" w:type="dxa"/>
                  <w:tcBorders>
                    <w:top w:val="single" w:color="auto" w:sz="2" w:space="0"/>
                    <w:left w:val="single" w:color="auto" w:sz="2" w:space="0"/>
                    <w:bottom w:val="single" w:color="auto" w:sz="2" w:space="0"/>
                    <w:right w:val="single" w:color="auto" w:sz="2" w:space="0"/>
                  </w:tcBorders>
                  <w:vAlign w:val="center"/>
                </w:tcPr>
                <w:p w14:paraId="12AA0E8B">
                  <w:pPr>
                    <w:pStyle w:val="200"/>
                    <w:spacing w:before="24" w:after="24"/>
                    <w:jc w:val="both"/>
                    <w:rPr>
                      <w:rFonts w:ascii="Times New Roman"/>
                      <w:color w:val="auto"/>
                      <w:sz w:val="18"/>
                      <w:szCs w:val="16"/>
                    </w:rPr>
                  </w:pPr>
                  <w:r>
                    <w:rPr>
                      <w:rFonts w:ascii="Times New Roman"/>
                      <w:color w:val="auto"/>
                      <w:sz w:val="18"/>
                      <w:szCs w:val="16"/>
                    </w:rPr>
                    <w:t>生产、销售、使用含挥发性有机物的原材料和产品的，其挥发性有机物含量应当符合质量标准或者要求。省人民政府质量技术监督部门应当会同环境保护等部门，定期制定、调整低挥发性有机物含量产品目录和高挥发性有机物含量产品目录并向社会公布。列入高挥发性有机物含量产品目录的产品，应当在其包装或者说明中予以标注。</w:t>
                  </w:r>
                </w:p>
              </w:tc>
              <w:tc>
                <w:tcPr>
                  <w:tcW w:w="2720" w:type="dxa"/>
                  <w:tcBorders>
                    <w:top w:val="single" w:color="auto" w:sz="2" w:space="0"/>
                    <w:left w:val="single" w:color="auto" w:sz="2" w:space="0"/>
                    <w:bottom w:val="single" w:color="auto" w:sz="2" w:space="0"/>
                    <w:right w:val="single" w:color="auto" w:sz="2" w:space="0"/>
                  </w:tcBorders>
                  <w:vAlign w:val="center"/>
                </w:tcPr>
                <w:p w14:paraId="20FCADDC">
                  <w:pPr>
                    <w:pStyle w:val="200"/>
                    <w:spacing w:before="24" w:after="24"/>
                    <w:jc w:val="both"/>
                    <w:rPr>
                      <w:rFonts w:ascii="Times New Roman"/>
                      <w:color w:val="auto"/>
                      <w:sz w:val="18"/>
                      <w:szCs w:val="16"/>
                    </w:rPr>
                  </w:pPr>
                  <w:r>
                    <w:rPr>
                      <w:rFonts w:ascii="Times New Roman"/>
                      <w:color w:val="auto"/>
                      <w:sz w:val="18"/>
                      <w:szCs w:val="16"/>
                    </w:rPr>
                    <w:t>本项目涉及挥发性有机物原料为油性漆、稀释剂，商品包装中予以标注。</w:t>
                  </w:r>
                </w:p>
              </w:tc>
            </w:tr>
            <w:tr w14:paraId="782A78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823" w:hRule="atLeast"/>
                <w:jc w:val="center"/>
              </w:trPr>
              <w:tc>
                <w:tcPr>
                  <w:tcW w:w="579" w:type="dxa"/>
                  <w:tcBorders>
                    <w:top w:val="single" w:color="auto" w:sz="2" w:space="0"/>
                    <w:left w:val="single" w:color="auto" w:sz="2" w:space="0"/>
                    <w:bottom w:val="single" w:color="auto" w:sz="2" w:space="0"/>
                    <w:right w:val="single" w:color="auto" w:sz="2" w:space="0"/>
                  </w:tcBorders>
                  <w:vAlign w:val="center"/>
                </w:tcPr>
                <w:p w14:paraId="48E41B33">
                  <w:pPr>
                    <w:pStyle w:val="200"/>
                    <w:spacing w:before="24" w:after="24"/>
                    <w:rPr>
                      <w:rFonts w:ascii="Times New Roman"/>
                      <w:color w:val="auto"/>
                      <w:sz w:val="18"/>
                      <w:szCs w:val="16"/>
                    </w:rPr>
                  </w:pPr>
                  <w:r>
                    <w:rPr>
                      <w:rFonts w:ascii="Times New Roman"/>
                      <w:color w:val="auto"/>
                      <w:sz w:val="18"/>
                      <w:szCs w:val="16"/>
                    </w:rPr>
                    <w:t>9</w:t>
                  </w:r>
                </w:p>
              </w:tc>
              <w:tc>
                <w:tcPr>
                  <w:tcW w:w="4790" w:type="dxa"/>
                  <w:tcBorders>
                    <w:top w:val="single" w:color="auto" w:sz="2" w:space="0"/>
                    <w:left w:val="single" w:color="auto" w:sz="2" w:space="0"/>
                    <w:bottom w:val="single" w:color="auto" w:sz="2" w:space="0"/>
                    <w:right w:val="single" w:color="auto" w:sz="2" w:space="0"/>
                  </w:tcBorders>
                  <w:vAlign w:val="center"/>
                </w:tcPr>
                <w:p w14:paraId="71F44472">
                  <w:pPr>
                    <w:pStyle w:val="200"/>
                    <w:spacing w:before="24" w:after="24"/>
                    <w:jc w:val="both"/>
                    <w:rPr>
                      <w:rFonts w:ascii="Times New Roman"/>
                      <w:color w:val="auto"/>
                      <w:sz w:val="18"/>
                      <w:szCs w:val="16"/>
                    </w:rPr>
                  </w:pPr>
                  <w:r>
                    <w:rPr>
                      <w:rFonts w:ascii="Times New Roman"/>
                      <w:color w:val="auto"/>
                      <w:sz w:val="18"/>
                      <w:szCs w:val="16"/>
                    </w:rPr>
                    <w:t>向大气排放恶臭气体的排污单位以及垃圾处置场、污水处理厂，应当按照规定设置合理的防护距离，安装净化装置或者采取其他措施减少恶臭气体排放。</w:t>
                  </w:r>
                </w:p>
              </w:tc>
              <w:tc>
                <w:tcPr>
                  <w:tcW w:w="2720" w:type="dxa"/>
                  <w:tcBorders>
                    <w:top w:val="single" w:color="auto" w:sz="2" w:space="0"/>
                    <w:left w:val="single" w:color="auto" w:sz="2" w:space="0"/>
                    <w:bottom w:val="single" w:color="auto" w:sz="2" w:space="0"/>
                    <w:right w:val="single" w:color="auto" w:sz="2" w:space="0"/>
                  </w:tcBorders>
                  <w:vAlign w:val="center"/>
                </w:tcPr>
                <w:p w14:paraId="42F2D036">
                  <w:pPr>
                    <w:pStyle w:val="200"/>
                    <w:spacing w:before="24" w:after="24"/>
                    <w:jc w:val="both"/>
                    <w:rPr>
                      <w:rFonts w:ascii="Times New Roman"/>
                      <w:color w:val="auto"/>
                      <w:sz w:val="18"/>
                      <w:szCs w:val="16"/>
                    </w:rPr>
                  </w:pPr>
                  <w:r>
                    <w:rPr>
                      <w:rFonts w:ascii="Times New Roman"/>
                      <w:color w:val="auto"/>
                      <w:sz w:val="18"/>
                      <w:szCs w:val="16"/>
                    </w:rPr>
                    <w:t>本项目不涉及恶臭气体的排放</w:t>
                  </w:r>
                </w:p>
              </w:tc>
            </w:tr>
          </w:tbl>
          <w:p w14:paraId="1067C62E">
            <w:pPr>
              <w:tabs>
                <w:tab w:val="left" w:pos="5427"/>
              </w:tabs>
              <w:spacing w:line="360" w:lineRule="auto"/>
              <w:ind w:firstLine="420" w:firstLineChars="200"/>
            </w:pPr>
            <w:r>
              <w:t>由上表可知，项目符合《山东省大气污染防治条例》的要求。</w:t>
            </w:r>
          </w:p>
          <w:p w14:paraId="782A9791">
            <w:pPr>
              <w:spacing w:line="360" w:lineRule="auto"/>
              <w:ind w:firstLine="420" w:firstLineChars="200"/>
              <w:rPr>
                <w:szCs w:val="21"/>
              </w:rPr>
            </w:pPr>
            <w:r>
              <w:rPr>
                <w:szCs w:val="21"/>
              </w:rPr>
              <w:t>（2）与《关于做好环境影响评价制度与排污许可制衔接相关工作的通知》（环办环评[2017]84号）的符合性分析</w:t>
            </w:r>
          </w:p>
          <w:p w14:paraId="1505931C">
            <w:pPr>
              <w:spacing w:line="360" w:lineRule="auto"/>
              <w:jc w:val="center"/>
              <w:rPr>
                <w:b/>
                <w:szCs w:val="21"/>
              </w:rPr>
            </w:pPr>
            <w:r>
              <w:rPr>
                <w:b/>
                <w:szCs w:val="21"/>
              </w:rPr>
              <w:t>表1-6项目与环办环评[2017]84号文件符合性分析</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692"/>
              <w:gridCol w:w="2379"/>
              <w:gridCol w:w="613"/>
            </w:tblGrid>
            <w:tr w14:paraId="5F2AB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43" w:hRule="atLeast"/>
                <w:jc w:val="center"/>
              </w:trPr>
              <w:tc>
                <w:tcPr>
                  <w:tcW w:w="3053" w:type="pct"/>
                  <w:vAlign w:val="center"/>
                </w:tcPr>
                <w:p w14:paraId="11E94F59">
                  <w:pPr>
                    <w:pStyle w:val="200"/>
                    <w:spacing w:before="24" w:after="24"/>
                    <w:rPr>
                      <w:rFonts w:ascii="Times New Roman"/>
                      <w:b/>
                      <w:bCs/>
                      <w:color w:val="auto"/>
                      <w:sz w:val="18"/>
                      <w:szCs w:val="18"/>
                    </w:rPr>
                  </w:pPr>
                  <w:r>
                    <w:rPr>
                      <w:rFonts w:ascii="Times New Roman"/>
                      <w:b/>
                      <w:bCs/>
                      <w:color w:val="auto"/>
                      <w:sz w:val="18"/>
                      <w:szCs w:val="18"/>
                    </w:rPr>
                    <w:t>文件要求</w:t>
                  </w:r>
                </w:p>
              </w:tc>
              <w:tc>
                <w:tcPr>
                  <w:tcW w:w="1548" w:type="pct"/>
                  <w:vAlign w:val="center"/>
                </w:tcPr>
                <w:p w14:paraId="3E95C952">
                  <w:pPr>
                    <w:pStyle w:val="200"/>
                    <w:spacing w:before="24" w:after="24"/>
                    <w:rPr>
                      <w:rFonts w:ascii="Times New Roman"/>
                      <w:b/>
                      <w:bCs/>
                      <w:color w:val="auto"/>
                      <w:sz w:val="18"/>
                      <w:szCs w:val="18"/>
                    </w:rPr>
                  </w:pPr>
                  <w:r>
                    <w:rPr>
                      <w:rFonts w:ascii="Times New Roman"/>
                      <w:b/>
                      <w:bCs/>
                      <w:color w:val="auto"/>
                      <w:sz w:val="18"/>
                      <w:szCs w:val="18"/>
                    </w:rPr>
                    <w:t>项目情况</w:t>
                  </w:r>
                </w:p>
              </w:tc>
              <w:tc>
                <w:tcPr>
                  <w:tcW w:w="399" w:type="pct"/>
                  <w:tcMar>
                    <w:left w:w="28" w:type="dxa"/>
                    <w:right w:w="28" w:type="dxa"/>
                  </w:tcMar>
                  <w:vAlign w:val="center"/>
                </w:tcPr>
                <w:p w14:paraId="13592D47">
                  <w:pPr>
                    <w:pStyle w:val="200"/>
                    <w:spacing w:before="24" w:after="24"/>
                    <w:rPr>
                      <w:rFonts w:ascii="Times New Roman"/>
                      <w:b/>
                      <w:bCs/>
                      <w:color w:val="auto"/>
                      <w:sz w:val="18"/>
                      <w:szCs w:val="18"/>
                    </w:rPr>
                  </w:pPr>
                  <w:r>
                    <w:rPr>
                      <w:rFonts w:ascii="Times New Roman"/>
                      <w:b/>
                      <w:bCs/>
                      <w:color w:val="auto"/>
                      <w:sz w:val="18"/>
                      <w:szCs w:val="18"/>
                    </w:rPr>
                    <w:t>符合性</w:t>
                  </w:r>
                </w:p>
              </w:tc>
            </w:tr>
            <w:tr w14:paraId="47EF0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54" w:hRule="atLeast"/>
                <w:jc w:val="center"/>
              </w:trPr>
              <w:tc>
                <w:tcPr>
                  <w:tcW w:w="3053" w:type="pct"/>
                  <w:vAlign w:val="center"/>
                </w:tcPr>
                <w:p w14:paraId="0400F582">
                  <w:pPr>
                    <w:pStyle w:val="200"/>
                    <w:spacing w:before="24" w:after="24"/>
                    <w:rPr>
                      <w:rFonts w:ascii="Times New Roman"/>
                      <w:color w:val="auto"/>
                      <w:sz w:val="18"/>
                      <w:szCs w:val="18"/>
                    </w:rPr>
                  </w:pPr>
                  <w:r>
                    <w:rPr>
                      <w:rFonts w:ascii="Times New Roman"/>
                      <w:color w:val="auto"/>
                      <w:sz w:val="18"/>
                      <w:szCs w:val="18"/>
                    </w:rPr>
                    <w:t>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1548" w:type="pct"/>
                  <w:vAlign w:val="center"/>
                </w:tcPr>
                <w:p w14:paraId="33D73B51">
                  <w:pPr>
                    <w:pStyle w:val="200"/>
                    <w:spacing w:before="24" w:after="24"/>
                    <w:rPr>
                      <w:rFonts w:ascii="Times New Roman"/>
                      <w:color w:val="auto"/>
                      <w:sz w:val="18"/>
                      <w:szCs w:val="18"/>
                    </w:rPr>
                  </w:pPr>
                  <w:r>
                    <w:rPr>
                      <w:rFonts w:ascii="Times New Roman"/>
                      <w:color w:val="auto"/>
                      <w:sz w:val="18"/>
                      <w:szCs w:val="18"/>
                    </w:rPr>
                    <w:t>本次环评根据环境影响评价要素导则严格核定了产排污环节、污染物种类及污染防治设施和措施、排放口数量、位置以及每个排放口的污染物种类、允许排放浓度和允许排放量、排放方式、排放去向、自行监测计划等与污染物排放相关的主要内容；污染物排放均依据国家相应等标准要求的进行核算。</w:t>
                  </w:r>
                </w:p>
              </w:tc>
              <w:tc>
                <w:tcPr>
                  <w:tcW w:w="399" w:type="pct"/>
                  <w:vAlign w:val="center"/>
                </w:tcPr>
                <w:p w14:paraId="630B6A04">
                  <w:pPr>
                    <w:pStyle w:val="200"/>
                    <w:spacing w:before="24" w:after="24"/>
                    <w:rPr>
                      <w:rFonts w:ascii="Times New Roman"/>
                      <w:color w:val="auto"/>
                      <w:sz w:val="18"/>
                      <w:szCs w:val="18"/>
                    </w:rPr>
                  </w:pPr>
                  <w:r>
                    <w:rPr>
                      <w:rFonts w:ascii="Times New Roman"/>
                      <w:color w:val="auto"/>
                      <w:sz w:val="18"/>
                      <w:szCs w:val="18"/>
                    </w:rPr>
                    <w:t>符合</w:t>
                  </w:r>
                </w:p>
              </w:tc>
            </w:tr>
            <w:tr w14:paraId="50AD4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3053" w:type="pct"/>
                  <w:vAlign w:val="center"/>
                </w:tcPr>
                <w:p w14:paraId="3736598C">
                  <w:pPr>
                    <w:pStyle w:val="200"/>
                    <w:spacing w:before="24" w:after="24"/>
                    <w:rPr>
                      <w:rFonts w:ascii="Times New Roman"/>
                      <w:color w:val="auto"/>
                      <w:sz w:val="18"/>
                      <w:szCs w:val="18"/>
                    </w:rPr>
                  </w:pPr>
                  <w:r>
                    <w:rPr>
                      <w:rFonts w:ascii="Times New Roman"/>
                      <w:color w:val="auto"/>
                      <w:sz w:val="18"/>
                      <w:szCs w:val="18"/>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tc>
              <w:tc>
                <w:tcPr>
                  <w:tcW w:w="1548" w:type="pct"/>
                  <w:vAlign w:val="center"/>
                </w:tcPr>
                <w:p w14:paraId="3B1612D9">
                  <w:pPr>
                    <w:pStyle w:val="200"/>
                    <w:spacing w:before="24" w:after="24"/>
                    <w:jc w:val="both"/>
                    <w:rPr>
                      <w:rFonts w:ascii="Times New Roman"/>
                      <w:color w:val="auto"/>
                      <w:sz w:val="18"/>
                      <w:szCs w:val="18"/>
                    </w:rPr>
                  </w:pPr>
                  <w:r>
                    <w:rPr>
                      <w:rFonts w:ascii="Times New Roman"/>
                      <w:color w:val="auto"/>
                      <w:sz w:val="18"/>
                      <w:szCs w:val="18"/>
                    </w:rPr>
                    <w:t>本项目正在环评阶段，环评审批后将按照要求申请排污登记，并进行环境保护竣工验收。</w:t>
                  </w:r>
                </w:p>
              </w:tc>
              <w:tc>
                <w:tcPr>
                  <w:tcW w:w="399" w:type="pct"/>
                  <w:vAlign w:val="center"/>
                </w:tcPr>
                <w:p w14:paraId="58DDD124">
                  <w:pPr>
                    <w:pStyle w:val="200"/>
                    <w:spacing w:before="24" w:after="24"/>
                    <w:rPr>
                      <w:rFonts w:ascii="Times New Roman"/>
                      <w:color w:val="auto"/>
                      <w:sz w:val="18"/>
                      <w:szCs w:val="18"/>
                    </w:rPr>
                  </w:pPr>
                  <w:r>
                    <w:rPr>
                      <w:rFonts w:ascii="Times New Roman"/>
                      <w:color w:val="auto"/>
                      <w:sz w:val="18"/>
                      <w:szCs w:val="18"/>
                    </w:rPr>
                    <w:t>符合</w:t>
                  </w:r>
                </w:p>
              </w:tc>
            </w:tr>
          </w:tbl>
          <w:p w14:paraId="22CD5641">
            <w:pPr>
              <w:tabs>
                <w:tab w:val="left" w:pos="5427"/>
              </w:tabs>
              <w:spacing w:line="360" w:lineRule="auto"/>
              <w:ind w:firstLine="420" w:firstLineChars="200"/>
              <w:rPr>
                <w:bCs/>
              </w:rPr>
            </w:pPr>
            <w:r>
              <w:t>（</w:t>
            </w:r>
            <w:r>
              <w:rPr>
                <w:rFonts w:hint="eastAsia"/>
              </w:rPr>
              <w:t>3</w:t>
            </w:r>
            <w:r>
              <w:t>）</w:t>
            </w:r>
            <w:r>
              <w:rPr>
                <w:bCs/>
              </w:rPr>
              <w:t>与鲁环办函[2016]141号的相关符合性分析</w:t>
            </w:r>
          </w:p>
          <w:p w14:paraId="3A72C74B">
            <w:pPr>
              <w:tabs>
                <w:tab w:val="left" w:pos="5427"/>
              </w:tabs>
              <w:spacing w:line="360" w:lineRule="auto"/>
              <w:ind w:firstLine="420" w:firstLineChars="200"/>
              <w:rPr>
                <w:bCs/>
              </w:rPr>
            </w:pPr>
            <w:r>
              <w:rPr>
                <w:bCs/>
              </w:rPr>
              <w:t>山东省环保厅于2016年9月印发了《关于进一步加强建设项目固体废物环境管理的通知》（鲁环办函[2016]141号）。项目与该文件的符合性见下表。</w:t>
            </w:r>
          </w:p>
          <w:p w14:paraId="60544D41">
            <w:pPr>
              <w:spacing w:line="360" w:lineRule="auto"/>
              <w:jc w:val="center"/>
              <w:rPr>
                <w:b/>
                <w:sz w:val="18"/>
                <w:szCs w:val="18"/>
              </w:rPr>
            </w:pPr>
            <w:r>
              <w:rPr>
                <w:b/>
              </w:rPr>
              <w:t>表1-</w:t>
            </w:r>
            <w:r>
              <w:rPr>
                <w:rFonts w:hint="eastAsia"/>
                <w:b/>
              </w:rPr>
              <w:t>7</w:t>
            </w:r>
            <w:r>
              <w:rPr>
                <w:b/>
              </w:rPr>
              <w:t>项目建设与鲁环办函[2016]141号文符合性分析</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21"/>
              <w:gridCol w:w="5364"/>
              <w:gridCol w:w="1699"/>
            </w:tblGrid>
            <w:tr w14:paraId="63C55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52" w:type="dxa"/>
                  <w:tcBorders>
                    <w:top w:val="single" w:color="auto" w:sz="4" w:space="0"/>
                    <w:left w:val="single" w:color="auto" w:sz="4" w:space="0"/>
                    <w:bottom w:val="single" w:color="auto" w:sz="4" w:space="0"/>
                    <w:right w:val="single" w:color="auto" w:sz="4" w:space="0"/>
                  </w:tcBorders>
                  <w:vAlign w:val="center"/>
                </w:tcPr>
                <w:p w14:paraId="1D249B9E">
                  <w:pPr>
                    <w:pStyle w:val="200"/>
                    <w:spacing w:before="24" w:after="24"/>
                    <w:rPr>
                      <w:rFonts w:ascii="Times New Roman"/>
                      <w:b/>
                      <w:bCs/>
                      <w:color w:val="auto"/>
                      <w:sz w:val="18"/>
                      <w:szCs w:val="18"/>
                    </w:rPr>
                  </w:pPr>
                  <w:r>
                    <w:rPr>
                      <w:rFonts w:ascii="Times New Roman"/>
                      <w:b/>
                      <w:bCs/>
                      <w:color w:val="auto"/>
                      <w:sz w:val="18"/>
                      <w:szCs w:val="18"/>
                    </w:rPr>
                    <w:t>序号</w:t>
                  </w:r>
                </w:p>
              </w:tc>
              <w:tc>
                <w:tcPr>
                  <w:tcW w:w="5744" w:type="dxa"/>
                  <w:tcBorders>
                    <w:top w:val="single" w:color="auto" w:sz="4" w:space="0"/>
                    <w:left w:val="single" w:color="auto" w:sz="4" w:space="0"/>
                    <w:bottom w:val="single" w:color="auto" w:sz="4" w:space="0"/>
                    <w:right w:val="single" w:color="auto" w:sz="4" w:space="0"/>
                  </w:tcBorders>
                  <w:vAlign w:val="center"/>
                </w:tcPr>
                <w:p w14:paraId="2072D08C">
                  <w:pPr>
                    <w:pStyle w:val="200"/>
                    <w:spacing w:before="24" w:after="24"/>
                    <w:rPr>
                      <w:rFonts w:ascii="Times New Roman"/>
                      <w:b/>
                      <w:bCs/>
                      <w:color w:val="auto"/>
                      <w:sz w:val="18"/>
                      <w:szCs w:val="18"/>
                    </w:rPr>
                  </w:pPr>
                  <w:r>
                    <w:rPr>
                      <w:rFonts w:ascii="Times New Roman"/>
                      <w:b/>
                      <w:bCs/>
                      <w:color w:val="auto"/>
                      <w:sz w:val="18"/>
                      <w:szCs w:val="18"/>
                    </w:rPr>
                    <w:t>文件内容</w:t>
                  </w:r>
                </w:p>
              </w:tc>
              <w:tc>
                <w:tcPr>
                  <w:tcW w:w="1756" w:type="dxa"/>
                  <w:tcBorders>
                    <w:top w:val="single" w:color="auto" w:sz="4" w:space="0"/>
                    <w:left w:val="single" w:color="auto" w:sz="4" w:space="0"/>
                    <w:bottom w:val="single" w:color="auto" w:sz="4" w:space="0"/>
                    <w:right w:val="single" w:color="auto" w:sz="4" w:space="0"/>
                  </w:tcBorders>
                  <w:vAlign w:val="center"/>
                </w:tcPr>
                <w:p w14:paraId="6FB73DA8">
                  <w:pPr>
                    <w:pStyle w:val="200"/>
                    <w:spacing w:before="24" w:after="24"/>
                    <w:rPr>
                      <w:rFonts w:ascii="Times New Roman"/>
                      <w:b/>
                      <w:bCs/>
                      <w:color w:val="auto"/>
                      <w:sz w:val="18"/>
                      <w:szCs w:val="18"/>
                    </w:rPr>
                  </w:pPr>
                  <w:r>
                    <w:rPr>
                      <w:rFonts w:ascii="Times New Roman"/>
                      <w:b/>
                      <w:bCs/>
                      <w:color w:val="auto"/>
                      <w:sz w:val="18"/>
                      <w:szCs w:val="18"/>
                    </w:rPr>
                    <w:t>项目符合性</w:t>
                  </w:r>
                </w:p>
              </w:tc>
            </w:tr>
            <w:tr w14:paraId="07EFC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52" w:type="dxa"/>
                  <w:tcBorders>
                    <w:top w:val="single" w:color="auto" w:sz="4" w:space="0"/>
                    <w:left w:val="single" w:color="auto" w:sz="4" w:space="0"/>
                    <w:bottom w:val="single" w:color="auto" w:sz="4" w:space="0"/>
                    <w:right w:val="single" w:color="auto" w:sz="4" w:space="0"/>
                  </w:tcBorders>
                  <w:vAlign w:val="center"/>
                </w:tcPr>
                <w:p w14:paraId="256A4375">
                  <w:pPr>
                    <w:pStyle w:val="200"/>
                    <w:spacing w:before="24" w:after="24"/>
                    <w:rPr>
                      <w:rFonts w:ascii="Times New Roman"/>
                      <w:color w:val="auto"/>
                      <w:sz w:val="18"/>
                      <w:szCs w:val="18"/>
                    </w:rPr>
                  </w:pPr>
                  <w:r>
                    <w:rPr>
                      <w:rFonts w:ascii="Times New Roman"/>
                      <w:color w:val="auto"/>
                      <w:sz w:val="18"/>
                      <w:szCs w:val="18"/>
                    </w:rPr>
                    <w:t>1</w:t>
                  </w:r>
                </w:p>
              </w:tc>
              <w:tc>
                <w:tcPr>
                  <w:tcW w:w="5744" w:type="dxa"/>
                  <w:tcBorders>
                    <w:top w:val="single" w:color="auto" w:sz="4" w:space="0"/>
                    <w:left w:val="single" w:color="auto" w:sz="4" w:space="0"/>
                    <w:bottom w:val="single" w:color="auto" w:sz="4" w:space="0"/>
                    <w:right w:val="single" w:color="auto" w:sz="4" w:space="0"/>
                  </w:tcBorders>
                  <w:vAlign w:val="center"/>
                </w:tcPr>
                <w:p w14:paraId="78AAB153">
                  <w:pPr>
                    <w:pStyle w:val="322"/>
                    <w:ind w:firstLine="360"/>
                    <w:jc w:val="both"/>
                    <w:rPr>
                      <w:sz w:val="18"/>
                      <w:szCs w:val="18"/>
                    </w:rPr>
                  </w:pPr>
                  <w:r>
                    <w:rPr>
                      <w:sz w:val="18"/>
                      <w:szCs w:val="18"/>
                    </w:rPr>
                    <w:t>环境影响评价机构在编制建设项目环境影响评价文件时，要依据原辅料、工艺设计和物料平衡，深入分析固体废物的产生环节、种类、性质及危害特性，科学预测产生量，评价其综合利用和无害化处置方式的环境影响，并提出相应的对策措施：一要结合建设项目的工艺过程，梳理说明各类固体废物（固态、半固态及高浓度液体）的产生环节、主要成分和理化特性；二要根据《固体废物鉴别导则（试行）》（国家环保总局公告2006年11号）的规定，对建设项目产生的各类副产物是否属于固体废物进行判断，属于固体废物的，应依据《国家危险废物名录》（以下简称《名录》）判断其是否属于危险废物，凡列入《名录》的，属于危险废物，不需再进行危险特性鉴别；未列入《名录》、但疑似危险废物的，应根据产生环节和主要成分进行分析，对可能含有危险组分的，应明确在项目试生产阶段，对其作危险特性鉴别要求，并提出鉴别指标选取的建议方案；三要对分析结果进行汇总，以列表形式说明建设项目产生的固体废物的名称、类别、属性和数量等情况。在评价建设项目固体废物的环境影响时，要逐项评价建设项目业主单位提出的固体废物利用处置方案是否符合环保要求，并对其可行性进行论证。环评机构要根据建设项目固体废物工程分析和环境影响预测结果，提出废物分类收集、安全贮存、综合利用和无害化处置的合理建议，按照《环境影响评价技术导则》的有关要求，编写环境影响报告固体废物污染防治章节。</w:t>
                  </w:r>
                </w:p>
              </w:tc>
              <w:tc>
                <w:tcPr>
                  <w:tcW w:w="1756" w:type="dxa"/>
                  <w:tcBorders>
                    <w:top w:val="single" w:color="auto" w:sz="4" w:space="0"/>
                    <w:left w:val="single" w:color="auto" w:sz="4" w:space="0"/>
                    <w:bottom w:val="single" w:color="auto" w:sz="4" w:space="0"/>
                    <w:right w:val="single" w:color="auto" w:sz="4" w:space="0"/>
                  </w:tcBorders>
                  <w:vAlign w:val="center"/>
                </w:tcPr>
                <w:p w14:paraId="4761A47A">
                  <w:pPr>
                    <w:pStyle w:val="322"/>
                    <w:ind w:firstLine="0" w:firstLineChars="0"/>
                    <w:jc w:val="both"/>
                    <w:rPr>
                      <w:sz w:val="18"/>
                      <w:szCs w:val="18"/>
                    </w:rPr>
                  </w:pPr>
                  <w:r>
                    <w:rPr>
                      <w:sz w:val="18"/>
                      <w:szCs w:val="18"/>
                    </w:rPr>
                    <w:t>本次评价环评编制期间，深入分析了固体废物的产生环节、种类、性质及危害特性，根据项目实际运行情况统计了相应固废产生量，并核实了相应处置措施的可行性，报告表提出废物分类收集、安全贮存、综合利用和无害化处置的合理建议。</w:t>
                  </w:r>
                </w:p>
              </w:tc>
            </w:tr>
            <w:tr w14:paraId="2AC32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52" w:type="dxa"/>
                  <w:tcBorders>
                    <w:top w:val="single" w:color="auto" w:sz="4" w:space="0"/>
                    <w:left w:val="single" w:color="auto" w:sz="4" w:space="0"/>
                    <w:bottom w:val="single" w:color="auto" w:sz="4" w:space="0"/>
                    <w:right w:val="single" w:color="auto" w:sz="4" w:space="0"/>
                  </w:tcBorders>
                  <w:vAlign w:val="center"/>
                </w:tcPr>
                <w:p w14:paraId="14F4F47F">
                  <w:pPr>
                    <w:pStyle w:val="200"/>
                    <w:spacing w:before="24" w:after="24"/>
                    <w:rPr>
                      <w:rFonts w:ascii="Times New Roman"/>
                      <w:color w:val="auto"/>
                      <w:sz w:val="18"/>
                      <w:szCs w:val="18"/>
                    </w:rPr>
                  </w:pPr>
                  <w:r>
                    <w:rPr>
                      <w:rFonts w:ascii="Times New Roman"/>
                      <w:color w:val="auto"/>
                      <w:sz w:val="18"/>
                      <w:szCs w:val="18"/>
                    </w:rPr>
                    <w:t>2</w:t>
                  </w:r>
                </w:p>
              </w:tc>
              <w:tc>
                <w:tcPr>
                  <w:tcW w:w="5744" w:type="dxa"/>
                  <w:tcBorders>
                    <w:top w:val="single" w:color="auto" w:sz="4" w:space="0"/>
                    <w:left w:val="single" w:color="auto" w:sz="4" w:space="0"/>
                    <w:bottom w:val="single" w:color="auto" w:sz="4" w:space="0"/>
                    <w:right w:val="single" w:color="auto" w:sz="4" w:space="0"/>
                  </w:tcBorders>
                  <w:vAlign w:val="center"/>
                </w:tcPr>
                <w:p w14:paraId="14546CF4">
                  <w:pPr>
                    <w:pStyle w:val="200"/>
                    <w:spacing w:before="24" w:after="24"/>
                    <w:jc w:val="both"/>
                    <w:rPr>
                      <w:rFonts w:ascii="Times New Roman"/>
                      <w:color w:val="auto"/>
                      <w:sz w:val="18"/>
                      <w:szCs w:val="18"/>
                    </w:rPr>
                  </w:pPr>
                  <w:r>
                    <w:rPr>
                      <w:rFonts w:ascii="Times New Roman"/>
                      <w:color w:val="auto"/>
                      <w:sz w:val="18"/>
                      <w:szCs w:val="18"/>
                    </w:rPr>
                    <w:t>核实固体废物的产生环节、种类和数量：验收监测机构应在正常工况下，选择一到两个生产周期，统计产生环节、种类和数量，并按废物类别和生产负荷（75%以上），将生产周期内的产生量折算成年均产生量。建设项目的一个生产周期超过一个月的，则建设项目固体废物的种类和数量按一个月统计；生产周期在两周以内的，应统计两个生产周期的数量和种类。对于在试生产阶段尚未产生的固体废物，如废水处理设施的污泥、废催化剂和报废吸附脱色材料等，验收监测机构可通过同行业类比调查或者环评报告预测结果，估算固体废物的种类和产生量，同等条件下，优先采用环评预测量。建设项目在竣工环保验收前发现危险废物实际产生种类、数量或利用、处置方式发生重大变化的，应编制环境影响补充报告，报有审批权环保部门的环评科（处）备案。不属于重大变化的，验收监测报告中应将变化情况予以说明。建设项目在通过竣工环保验收后，发现危险废物实际产生种类、数量或利用、处置方式发生重大变化的，应编制固废环境影响专题报告，报有审批权环保部门的环评、固废管理科（处）和项目所在地环境监察、固废管理机构备案。</w:t>
                  </w:r>
                </w:p>
              </w:tc>
              <w:tc>
                <w:tcPr>
                  <w:tcW w:w="1756" w:type="dxa"/>
                  <w:tcBorders>
                    <w:top w:val="single" w:color="auto" w:sz="4" w:space="0"/>
                    <w:left w:val="single" w:color="auto" w:sz="4" w:space="0"/>
                    <w:bottom w:val="single" w:color="auto" w:sz="4" w:space="0"/>
                    <w:right w:val="single" w:color="auto" w:sz="4" w:space="0"/>
                  </w:tcBorders>
                  <w:vAlign w:val="center"/>
                </w:tcPr>
                <w:p w14:paraId="05E484B1">
                  <w:pPr>
                    <w:pStyle w:val="200"/>
                    <w:spacing w:before="24" w:after="24"/>
                    <w:jc w:val="both"/>
                    <w:rPr>
                      <w:rFonts w:ascii="Times New Roman"/>
                      <w:color w:val="auto"/>
                      <w:sz w:val="18"/>
                      <w:szCs w:val="18"/>
                    </w:rPr>
                  </w:pPr>
                  <w:r>
                    <w:rPr>
                      <w:rFonts w:ascii="Times New Roman"/>
                      <w:color w:val="auto"/>
                      <w:sz w:val="18"/>
                      <w:szCs w:val="18"/>
                    </w:rPr>
                    <w:t>本项目现处于环评阶段</w:t>
                  </w:r>
                </w:p>
              </w:tc>
            </w:tr>
            <w:tr w14:paraId="12BE8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07" w:hRule="atLeast"/>
                <w:jc w:val="center"/>
              </w:trPr>
              <w:tc>
                <w:tcPr>
                  <w:tcW w:w="652" w:type="dxa"/>
                  <w:tcBorders>
                    <w:top w:val="single" w:color="auto" w:sz="4" w:space="0"/>
                    <w:left w:val="single" w:color="auto" w:sz="4" w:space="0"/>
                    <w:bottom w:val="single" w:color="auto" w:sz="4" w:space="0"/>
                    <w:right w:val="single" w:color="auto" w:sz="4" w:space="0"/>
                  </w:tcBorders>
                  <w:vAlign w:val="center"/>
                </w:tcPr>
                <w:p w14:paraId="1BFC85C3">
                  <w:pPr>
                    <w:pStyle w:val="200"/>
                    <w:spacing w:before="24" w:after="24"/>
                    <w:rPr>
                      <w:rFonts w:ascii="Times New Roman"/>
                      <w:color w:val="auto"/>
                      <w:sz w:val="18"/>
                      <w:szCs w:val="18"/>
                    </w:rPr>
                  </w:pPr>
                  <w:r>
                    <w:rPr>
                      <w:rFonts w:ascii="Times New Roman"/>
                      <w:color w:val="auto"/>
                      <w:sz w:val="18"/>
                      <w:szCs w:val="18"/>
                    </w:rPr>
                    <w:t>3</w:t>
                  </w:r>
                </w:p>
              </w:tc>
              <w:tc>
                <w:tcPr>
                  <w:tcW w:w="5744" w:type="dxa"/>
                  <w:tcBorders>
                    <w:top w:val="single" w:color="auto" w:sz="4" w:space="0"/>
                    <w:left w:val="single" w:color="auto" w:sz="4" w:space="0"/>
                    <w:bottom w:val="single" w:color="auto" w:sz="4" w:space="0"/>
                    <w:right w:val="single" w:color="auto" w:sz="4" w:space="0"/>
                  </w:tcBorders>
                  <w:vAlign w:val="center"/>
                </w:tcPr>
                <w:p w14:paraId="41A4488E">
                  <w:pPr>
                    <w:pStyle w:val="200"/>
                    <w:spacing w:before="24" w:after="24"/>
                    <w:jc w:val="both"/>
                    <w:rPr>
                      <w:rFonts w:ascii="Times New Roman"/>
                      <w:color w:val="auto"/>
                      <w:sz w:val="18"/>
                      <w:szCs w:val="18"/>
                    </w:rPr>
                  </w:pPr>
                  <w:r>
                    <w:rPr>
                      <w:rFonts w:ascii="Times New Roman"/>
                      <w:color w:val="auto"/>
                      <w:sz w:val="18"/>
                      <w:szCs w:val="18"/>
                    </w:rPr>
                    <w:t>核实配套工程落实情况：建有固体废物或危险废物贮存设施的，分别按一般工业固体废物和危险废物贮存有关技术标准检查，重点检查贮存设施的标志标识、防渗、污水导排、包装容器和分类存放等内容。建有固体废物填埋、焚烧等处置设施的，要对试生产期间设施的运行和污染物排放情况分析和监测。</w:t>
                  </w:r>
                </w:p>
              </w:tc>
              <w:tc>
                <w:tcPr>
                  <w:tcW w:w="1756" w:type="dxa"/>
                  <w:tcBorders>
                    <w:top w:val="single" w:color="auto" w:sz="4" w:space="0"/>
                    <w:left w:val="single" w:color="auto" w:sz="4" w:space="0"/>
                    <w:bottom w:val="single" w:color="auto" w:sz="4" w:space="0"/>
                    <w:right w:val="single" w:color="auto" w:sz="4" w:space="0"/>
                  </w:tcBorders>
                  <w:vAlign w:val="center"/>
                </w:tcPr>
                <w:p w14:paraId="56804AB3">
                  <w:pPr>
                    <w:pStyle w:val="200"/>
                    <w:spacing w:before="24" w:after="24"/>
                    <w:jc w:val="both"/>
                    <w:rPr>
                      <w:rFonts w:ascii="Times New Roman"/>
                      <w:color w:val="auto"/>
                      <w:sz w:val="18"/>
                      <w:szCs w:val="18"/>
                    </w:rPr>
                  </w:pPr>
                  <w:r>
                    <w:rPr>
                      <w:rFonts w:ascii="Times New Roman"/>
                      <w:color w:val="auto"/>
                      <w:sz w:val="18"/>
                      <w:szCs w:val="18"/>
                    </w:rPr>
                    <w:t>一般固体废物暂存处严格按照《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号）要求，危险废物贮存设施按照危险废物执行《危险废物贮存污染控制标准》（GB18597-2023）中的相关要求进行设置。</w:t>
                  </w:r>
                </w:p>
              </w:tc>
            </w:tr>
            <w:tr w14:paraId="0BEC6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67" w:hRule="atLeast"/>
                <w:jc w:val="center"/>
              </w:trPr>
              <w:tc>
                <w:tcPr>
                  <w:tcW w:w="652" w:type="dxa"/>
                  <w:tcBorders>
                    <w:top w:val="single" w:color="auto" w:sz="4" w:space="0"/>
                    <w:left w:val="single" w:color="auto" w:sz="4" w:space="0"/>
                    <w:bottom w:val="single" w:color="auto" w:sz="4" w:space="0"/>
                    <w:right w:val="single" w:color="auto" w:sz="4" w:space="0"/>
                  </w:tcBorders>
                  <w:vAlign w:val="center"/>
                </w:tcPr>
                <w:p w14:paraId="32C3B499">
                  <w:pPr>
                    <w:pStyle w:val="200"/>
                    <w:spacing w:before="24" w:after="24"/>
                    <w:rPr>
                      <w:rFonts w:ascii="Times New Roman"/>
                      <w:color w:val="auto"/>
                      <w:sz w:val="18"/>
                      <w:szCs w:val="18"/>
                    </w:rPr>
                  </w:pPr>
                  <w:r>
                    <w:rPr>
                      <w:rFonts w:ascii="Times New Roman"/>
                      <w:color w:val="auto"/>
                      <w:sz w:val="18"/>
                      <w:szCs w:val="18"/>
                    </w:rPr>
                    <w:t>4</w:t>
                  </w:r>
                </w:p>
              </w:tc>
              <w:tc>
                <w:tcPr>
                  <w:tcW w:w="5744" w:type="dxa"/>
                  <w:tcBorders>
                    <w:top w:val="single" w:color="auto" w:sz="4" w:space="0"/>
                    <w:left w:val="single" w:color="auto" w:sz="4" w:space="0"/>
                    <w:bottom w:val="single" w:color="auto" w:sz="4" w:space="0"/>
                    <w:right w:val="single" w:color="auto" w:sz="4" w:space="0"/>
                  </w:tcBorders>
                  <w:vAlign w:val="center"/>
                </w:tcPr>
                <w:p w14:paraId="18F4262E">
                  <w:pPr>
                    <w:pStyle w:val="200"/>
                    <w:spacing w:before="24" w:after="24"/>
                    <w:jc w:val="both"/>
                    <w:rPr>
                      <w:rFonts w:ascii="Times New Roman"/>
                      <w:color w:val="auto"/>
                      <w:sz w:val="18"/>
                      <w:szCs w:val="18"/>
                    </w:rPr>
                  </w:pPr>
                  <w:r>
                    <w:rPr>
                      <w:rFonts w:ascii="Times New Roman"/>
                      <w:color w:val="auto"/>
                      <w:sz w:val="18"/>
                      <w:szCs w:val="18"/>
                    </w:rPr>
                    <w:t>检查固体废物利用处置方案和管理制度落实情况：应与环评报告提出的利用处置方案、污染事故应急预案和相关管理制度等进行对比，特别是对固体废物综合利用和无害化处置的情况要跟踪落实。利用处置工艺或接受单位发生变更的，要说明原因。属危险废物委托利用处置的，要核实接受单位资质情况，检查委托利用处置等协议合同，并说明试生产期间转移联单执行情况。</w:t>
                  </w:r>
                </w:p>
              </w:tc>
              <w:tc>
                <w:tcPr>
                  <w:tcW w:w="1756" w:type="dxa"/>
                  <w:tcBorders>
                    <w:top w:val="single" w:color="auto" w:sz="4" w:space="0"/>
                    <w:left w:val="single" w:color="auto" w:sz="4" w:space="0"/>
                    <w:bottom w:val="single" w:color="auto" w:sz="4" w:space="0"/>
                    <w:right w:val="single" w:color="auto" w:sz="4" w:space="0"/>
                  </w:tcBorders>
                  <w:vAlign w:val="center"/>
                </w:tcPr>
                <w:p w14:paraId="696968F5">
                  <w:pPr>
                    <w:pStyle w:val="200"/>
                    <w:spacing w:before="24" w:after="24"/>
                    <w:jc w:val="both"/>
                    <w:rPr>
                      <w:rFonts w:ascii="Times New Roman"/>
                      <w:color w:val="auto"/>
                      <w:sz w:val="18"/>
                      <w:szCs w:val="18"/>
                    </w:rPr>
                  </w:pPr>
                  <w:r>
                    <w:rPr>
                      <w:rFonts w:ascii="Times New Roman"/>
                      <w:color w:val="auto"/>
                      <w:sz w:val="18"/>
                      <w:szCs w:val="18"/>
                    </w:rPr>
                    <w:t>本项目产生的固体废物均可以得到有效的处置，企业将落实固体废物处置方案和管理制度，进行相关台账的记录。</w:t>
                  </w:r>
                </w:p>
              </w:tc>
            </w:tr>
            <w:tr w14:paraId="76627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52" w:type="dxa"/>
                  <w:tcBorders>
                    <w:top w:val="single" w:color="auto" w:sz="4" w:space="0"/>
                    <w:left w:val="single" w:color="auto" w:sz="4" w:space="0"/>
                    <w:bottom w:val="single" w:color="auto" w:sz="4" w:space="0"/>
                    <w:right w:val="single" w:color="auto" w:sz="4" w:space="0"/>
                  </w:tcBorders>
                  <w:vAlign w:val="center"/>
                </w:tcPr>
                <w:p w14:paraId="08048685">
                  <w:pPr>
                    <w:pStyle w:val="200"/>
                    <w:spacing w:before="24" w:after="24"/>
                    <w:rPr>
                      <w:rFonts w:ascii="Times New Roman"/>
                      <w:color w:val="auto"/>
                      <w:sz w:val="18"/>
                      <w:szCs w:val="18"/>
                    </w:rPr>
                  </w:pPr>
                  <w:r>
                    <w:rPr>
                      <w:rFonts w:ascii="Times New Roman"/>
                      <w:color w:val="auto"/>
                      <w:sz w:val="18"/>
                      <w:szCs w:val="18"/>
                    </w:rPr>
                    <w:t>5</w:t>
                  </w:r>
                </w:p>
              </w:tc>
              <w:tc>
                <w:tcPr>
                  <w:tcW w:w="5744" w:type="dxa"/>
                  <w:tcBorders>
                    <w:top w:val="single" w:color="auto" w:sz="4" w:space="0"/>
                    <w:left w:val="single" w:color="auto" w:sz="4" w:space="0"/>
                    <w:bottom w:val="single" w:color="auto" w:sz="4" w:space="0"/>
                    <w:right w:val="single" w:color="auto" w:sz="4" w:space="0"/>
                  </w:tcBorders>
                  <w:vAlign w:val="center"/>
                </w:tcPr>
                <w:p w14:paraId="30A9520B">
                  <w:pPr>
                    <w:pStyle w:val="200"/>
                    <w:spacing w:before="24" w:after="24"/>
                    <w:jc w:val="both"/>
                    <w:rPr>
                      <w:rFonts w:ascii="Times New Roman"/>
                      <w:color w:val="auto"/>
                      <w:sz w:val="18"/>
                      <w:szCs w:val="18"/>
                    </w:rPr>
                  </w:pPr>
                  <w:r>
                    <w:rPr>
                      <w:rFonts w:ascii="Times New Roman"/>
                      <w:color w:val="auto"/>
                      <w:sz w:val="18"/>
                      <w:szCs w:val="18"/>
                    </w:rPr>
                    <w:t>建设项目的业主或负有管理责任的单位（以下统称“产生者”）对其产生的固体废物，应承担污染防治主体责任。在建设项目正式投入生产前，产生者应当如实提供建设项目的生产工艺、设备和原辅材料种类、性质和数量，分析可能产生固体废物的环节、数量和性质以及固体废物贮存、处置的方法和途径，供有关评价或验收监测机构参考。产生者应按国家有关法规要求，妥善利用处置产生的固体废物。属委托利用处置危险废物的，在委托前，产生者应对被委托方的处置资格、能力等进行调查核实，在此基础上，产生者应与被委托方签订书面委托协议，明确拟交与危险废物的种类、性质、数量、交付方式、运输和利用处置要求与标准等事项。处置时，产生者应主动了解、核实处置情况，保证委托协议得到实施，确保危险废物得到妥善、安全和无害化利用或处置。</w:t>
                  </w:r>
                </w:p>
              </w:tc>
              <w:tc>
                <w:tcPr>
                  <w:tcW w:w="1756" w:type="dxa"/>
                  <w:tcBorders>
                    <w:top w:val="single" w:color="auto" w:sz="4" w:space="0"/>
                    <w:left w:val="single" w:color="auto" w:sz="4" w:space="0"/>
                    <w:bottom w:val="single" w:color="auto" w:sz="4" w:space="0"/>
                    <w:right w:val="single" w:color="auto" w:sz="4" w:space="0"/>
                  </w:tcBorders>
                  <w:vAlign w:val="center"/>
                </w:tcPr>
                <w:p w14:paraId="6ABD2C89">
                  <w:pPr>
                    <w:pStyle w:val="200"/>
                    <w:spacing w:before="24" w:after="24"/>
                    <w:jc w:val="both"/>
                    <w:rPr>
                      <w:rFonts w:ascii="Times New Roman"/>
                      <w:color w:val="auto"/>
                      <w:sz w:val="18"/>
                      <w:szCs w:val="18"/>
                    </w:rPr>
                  </w:pPr>
                  <w:r>
                    <w:rPr>
                      <w:rFonts w:ascii="Times New Roman"/>
                      <w:color w:val="auto"/>
                      <w:sz w:val="18"/>
                      <w:szCs w:val="18"/>
                    </w:rPr>
                    <w:t>本项目现处于环评阶段，所有生产工艺，设备和原辅料均为企业提供，企业届时将按照要求进行固体废物的台账记录和处置</w:t>
                  </w:r>
                </w:p>
              </w:tc>
            </w:tr>
          </w:tbl>
          <w:p w14:paraId="3B14C8A6">
            <w:pPr>
              <w:pStyle w:val="2"/>
              <w:spacing w:line="420" w:lineRule="exact"/>
              <w:ind w:left="0" w:leftChars="0"/>
              <w:rPr>
                <w:bCs/>
                <w:szCs w:val="21"/>
              </w:rPr>
            </w:pPr>
            <w:r>
              <w:rPr>
                <w:bCs/>
                <w:szCs w:val="21"/>
              </w:rPr>
              <w:t>由上表可知，项目符合《关于进一步加强建设项目固体废物环境管理的通知》（鲁环办函[2016]141号）的要求。</w:t>
            </w:r>
          </w:p>
          <w:p w14:paraId="27625DA6">
            <w:pPr>
              <w:adjustRightInd w:val="0"/>
              <w:snapToGrid w:val="0"/>
              <w:spacing w:line="360" w:lineRule="auto"/>
              <w:ind w:firstLine="420" w:firstLineChars="200"/>
            </w:pPr>
            <w:r>
              <w:rPr>
                <w:bCs/>
                <w:szCs w:val="21"/>
              </w:rPr>
              <w:t>（</w:t>
            </w:r>
            <w:r>
              <w:rPr>
                <w:rFonts w:hint="eastAsia"/>
                <w:bCs/>
                <w:szCs w:val="21"/>
              </w:rPr>
              <w:t>4</w:t>
            </w:r>
            <w:r>
              <w:rPr>
                <w:bCs/>
                <w:szCs w:val="21"/>
              </w:rPr>
              <w:t>）</w:t>
            </w:r>
            <w:r>
              <w:t>与《山东省“两高”项目管理目录》（2025年版）的符合性</w:t>
            </w:r>
          </w:p>
          <w:p w14:paraId="03AF7EE0">
            <w:pPr>
              <w:tabs>
                <w:tab w:val="left" w:pos="5427"/>
              </w:tabs>
              <w:spacing w:line="360" w:lineRule="auto"/>
              <w:ind w:firstLine="420" w:firstLineChars="200"/>
              <w:rPr>
                <w:bCs/>
              </w:rPr>
            </w:pPr>
            <w:r>
              <w:rPr>
                <w:bCs/>
              </w:rPr>
              <w:t>本项目</w:t>
            </w:r>
            <w:r>
              <w:rPr>
                <w:bCs/>
                <w:szCs w:val="21"/>
              </w:rPr>
              <w:t>属于</w:t>
            </w:r>
            <w:r>
              <w:rPr>
                <w:szCs w:val="21"/>
              </w:rPr>
              <w:t>C3591环境保护专用设备制造，</w:t>
            </w:r>
            <w:r>
              <w:rPr>
                <w:bCs/>
                <w:szCs w:val="21"/>
              </w:rPr>
              <w:t>不属</w:t>
            </w:r>
            <w:r>
              <w:rPr>
                <w:bCs/>
              </w:rPr>
              <w:t>于“两高”行业</w:t>
            </w:r>
            <w:r>
              <w:t>，项目建设符合《山东省“两高”项目管理目录》（2025年版）要求</w:t>
            </w:r>
            <w:r>
              <w:rPr>
                <w:bCs/>
              </w:rPr>
              <w:t>。</w:t>
            </w:r>
          </w:p>
          <w:p w14:paraId="7EA31B7B">
            <w:pPr>
              <w:tabs>
                <w:tab w:val="left" w:pos="5427"/>
              </w:tabs>
              <w:spacing w:line="360" w:lineRule="auto"/>
              <w:ind w:firstLine="420" w:firstLineChars="200"/>
              <w:rPr>
                <w:sz w:val="24"/>
              </w:rPr>
            </w:pPr>
            <w:r>
              <w:rPr>
                <w:bCs/>
              </w:rPr>
              <w:t>（</w:t>
            </w:r>
            <w:r>
              <w:rPr>
                <w:rFonts w:hint="eastAsia"/>
                <w:bCs/>
              </w:rPr>
              <w:t>5</w:t>
            </w:r>
            <w:r>
              <w:rPr>
                <w:bCs/>
              </w:rPr>
              <w:t>）</w:t>
            </w:r>
            <w:r>
              <w:rPr>
                <w:szCs w:val="21"/>
              </w:rPr>
              <w:t>与《挥发性有机物无组织排放控制标准》（GB37822-2019）符合性分析</w:t>
            </w:r>
          </w:p>
          <w:p w14:paraId="52624228">
            <w:pPr>
              <w:pStyle w:val="200"/>
              <w:spacing w:beforeLines="0" w:afterLines="0" w:line="240" w:lineRule="auto"/>
              <w:rPr>
                <w:rFonts w:ascii="Times New Roman"/>
                <w:b/>
                <w:bCs/>
                <w:color w:val="auto"/>
                <w:szCs w:val="21"/>
              </w:rPr>
            </w:pPr>
            <w:r>
              <w:rPr>
                <w:rFonts w:ascii="Times New Roman"/>
                <w:b/>
                <w:bCs/>
                <w:color w:val="auto"/>
                <w:szCs w:val="21"/>
              </w:rPr>
              <w:t>表1-</w:t>
            </w:r>
            <w:r>
              <w:rPr>
                <w:rFonts w:hint="eastAsia" w:ascii="Times New Roman"/>
                <w:b/>
                <w:bCs/>
                <w:color w:val="auto"/>
                <w:szCs w:val="21"/>
              </w:rPr>
              <w:t>8</w:t>
            </w:r>
            <w:r>
              <w:rPr>
                <w:rFonts w:ascii="Times New Roman"/>
                <w:b/>
                <w:bCs/>
                <w:color w:val="auto"/>
                <w:szCs w:val="21"/>
              </w:rPr>
              <w:t>与《挥发性有机物无组织排放控制标准》（GB37822-2019）符合性分析</w:t>
            </w:r>
          </w:p>
          <w:tbl>
            <w:tblPr>
              <w:tblStyle w:val="8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4013"/>
              <w:gridCol w:w="1847"/>
              <w:gridCol w:w="773"/>
            </w:tblGrid>
            <w:tr w14:paraId="19D0D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1E90D7C4">
                  <w:pPr>
                    <w:pStyle w:val="2"/>
                    <w:spacing w:after="0"/>
                    <w:ind w:left="0" w:leftChars="0" w:firstLine="0" w:firstLineChars="0"/>
                    <w:jc w:val="center"/>
                    <w:rPr>
                      <w:b/>
                      <w:bCs/>
                      <w:sz w:val="18"/>
                      <w:szCs w:val="18"/>
                    </w:rPr>
                  </w:pPr>
                  <w:r>
                    <w:rPr>
                      <w:b/>
                      <w:bCs/>
                      <w:sz w:val="18"/>
                      <w:szCs w:val="18"/>
                    </w:rPr>
                    <w:t>控制要求</w:t>
                  </w:r>
                </w:p>
              </w:tc>
              <w:tc>
                <w:tcPr>
                  <w:tcW w:w="2586" w:type="pct"/>
                  <w:tcBorders>
                    <w:tl2br w:val="nil"/>
                    <w:tr2bl w:val="nil"/>
                  </w:tcBorders>
                  <w:vAlign w:val="center"/>
                </w:tcPr>
                <w:p w14:paraId="35B24EE0">
                  <w:pPr>
                    <w:pStyle w:val="2"/>
                    <w:spacing w:after="0"/>
                    <w:ind w:left="0" w:leftChars="0" w:firstLine="0" w:firstLineChars="0"/>
                    <w:jc w:val="center"/>
                    <w:rPr>
                      <w:b/>
                      <w:bCs/>
                      <w:sz w:val="18"/>
                      <w:szCs w:val="18"/>
                    </w:rPr>
                  </w:pPr>
                  <w:r>
                    <w:rPr>
                      <w:b/>
                      <w:bCs/>
                      <w:sz w:val="18"/>
                      <w:szCs w:val="18"/>
                    </w:rPr>
                    <w:t>规定</w:t>
                  </w:r>
                </w:p>
              </w:tc>
              <w:tc>
                <w:tcPr>
                  <w:tcW w:w="1190" w:type="pct"/>
                  <w:tcBorders>
                    <w:tl2br w:val="nil"/>
                    <w:tr2bl w:val="nil"/>
                  </w:tcBorders>
                  <w:vAlign w:val="center"/>
                </w:tcPr>
                <w:p w14:paraId="1488A498">
                  <w:pPr>
                    <w:pStyle w:val="2"/>
                    <w:spacing w:after="0"/>
                    <w:ind w:left="0" w:leftChars="0" w:firstLine="0" w:firstLineChars="0"/>
                    <w:jc w:val="center"/>
                    <w:rPr>
                      <w:b/>
                      <w:bCs/>
                      <w:sz w:val="18"/>
                      <w:szCs w:val="18"/>
                    </w:rPr>
                  </w:pPr>
                  <w:r>
                    <w:rPr>
                      <w:b/>
                      <w:bCs/>
                      <w:sz w:val="18"/>
                      <w:szCs w:val="18"/>
                    </w:rPr>
                    <w:t>本项目情况</w:t>
                  </w:r>
                </w:p>
              </w:tc>
              <w:tc>
                <w:tcPr>
                  <w:tcW w:w="498" w:type="pct"/>
                  <w:tcBorders>
                    <w:tl2br w:val="nil"/>
                    <w:tr2bl w:val="nil"/>
                  </w:tcBorders>
                  <w:vAlign w:val="center"/>
                </w:tcPr>
                <w:p w14:paraId="591F1E0E">
                  <w:pPr>
                    <w:pStyle w:val="2"/>
                    <w:spacing w:after="0"/>
                    <w:ind w:left="0" w:leftChars="0" w:firstLine="0" w:firstLineChars="0"/>
                    <w:jc w:val="center"/>
                    <w:rPr>
                      <w:b/>
                      <w:bCs/>
                      <w:sz w:val="18"/>
                      <w:szCs w:val="18"/>
                    </w:rPr>
                  </w:pPr>
                  <w:r>
                    <w:rPr>
                      <w:b/>
                      <w:bCs/>
                      <w:sz w:val="18"/>
                      <w:szCs w:val="18"/>
                    </w:rPr>
                    <w:t>符合情况</w:t>
                  </w:r>
                </w:p>
              </w:tc>
            </w:tr>
            <w:tr w14:paraId="27258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pct"/>
                  <w:tcBorders>
                    <w:tl2br w:val="nil"/>
                    <w:tr2bl w:val="nil"/>
                  </w:tcBorders>
                  <w:vAlign w:val="center"/>
                </w:tcPr>
                <w:p w14:paraId="7C414C37">
                  <w:pPr>
                    <w:pStyle w:val="2"/>
                    <w:spacing w:after="0"/>
                    <w:ind w:left="0" w:leftChars="0" w:firstLine="0" w:firstLineChars="0"/>
                    <w:jc w:val="center"/>
                    <w:rPr>
                      <w:sz w:val="18"/>
                      <w:szCs w:val="18"/>
                    </w:rPr>
                  </w:pPr>
                  <w:r>
                    <w:rPr>
                      <w:sz w:val="18"/>
                      <w:szCs w:val="18"/>
                    </w:rPr>
                    <w:t>5.VOCs物料储存无组织排放控制要求</w:t>
                  </w:r>
                </w:p>
              </w:tc>
              <w:tc>
                <w:tcPr>
                  <w:tcW w:w="2586" w:type="pct"/>
                  <w:tcBorders>
                    <w:tl2br w:val="nil"/>
                    <w:tr2bl w:val="nil"/>
                  </w:tcBorders>
                  <w:vAlign w:val="center"/>
                </w:tcPr>
                <w:p w14:paraId="7015CEA4">
                  <w:pPr>
                    <w:pStyle w:val="2"/>
                    <w:spacing w:after="0"/>
                    <w:ind w:left="0" w:leftChars="0" w:firstLine="0" w:firstLineChars="0"/>
                    <w:jc w:val="center"/>
                    <w:rPr>
                      <w:sz w:val="18"/>
                      <w:szCs w:val="18"/>
                    </w:rPr>
                  </w:pPr>
                  <w:r>
                    <w:rPr>
                      <w:sz w:val="18"/>
                      <w:szCs w:val="18"/>
                    </w:rPr>
                    <w:t>5.1.1VOCs物料应储存于密闭的容器、包装袋、储罐、储库、料仓中。</w:t>
                  </w:r>
                </w:p>
                <w:p w14:paraId="0FA562BE">
                  <w:pPr>
                    <w:pStyle w:val="2"/>
                    <w:spacing w:after="0"/>
                    <w:ind w:left="0" w:leftChars="0" w:firstLine="0" w:firstLineChars="0"/>
                    <w:jc w:val="center"/>
                    <w:rPr>
                      <w:sz w:val="18"/>
                      <w:szCs w:val="18"/>
                    </w:rPr>
                  </w:pPr>
                  <w:r>
                    <w:rPr>
                      <w:sz w:val="18"/>
                      <w:szCs w:val="18"/>
                    </w:rPr>
                    <w:t>5.1.2盛装VOCs物料的容器或包装袋应存放于室内，或存放于设置有雨棚、遮阳和防渗设施的专用场地，盛装VOCs物料的容器和包装袋在非取用状态时应加盖、封口，保持密闭。</w:t>
                  </w:r>
                </w:p>
              </w:tc>
              <w:tc>
                <w:tcPr>
                  <w:tcW w:w="1190" w:type="pct"/>
                  <w:tcBorders>
                    <w:tl2br w:val="nil"/>
                    <w:tr2bl w:val="nil"/>
                  </w:tcBorders>
                  <w:vAlign w:val="center"/>
                </w:tcPr>
                <w:p w14:paraId="56C9BB8F">
                  <w:pPr>
                    <w:pStyle w:val="2"/>
                    <w:spacing w:after="0"/>
                    <w:ind w:left="0" w:leftChars="0" w:firstLine="0" w:firstLineChars="0"/>
                    <w:jc w:val="center"/>
                    <w:rPr>
                      <w:sz w:val="18"/>
                      <w:szCs w:val="18"/>
                    </w:rPr>
                  </w:pPr>
                  <w:r>
                    <w:rPr>
                      <w:sz w:val="18"/>
                      <w:szCs w:val="18"/>
                    </w:rPr>
                    <w:t>本项目VOCs物料储存在密闭的容器内，存放在室内，盛装VOCs物料的容器在非取用状态均加盖、封口，保持密闭。</w:t>
                  </w:r>
                </w:p>
              </w:tc>
              <w:tc>
                <w:tcPr>
                  <w:tcW w:w="498" w:type="pct"/>
                  <w:vMerge w:val="restart"/>
                  <w:tcBorders>
                    <w:tl2br w:val="nil"/>
                    <w:tr2bl w:val="nil"/>
                  </w:tcBorders>
                  <w:vAlign w:val="center"/>
                </w:tcPr>
                <w:p w14:paraId="142D410E">
                  <w:pPr>
                    <w:pStyle w:val="2"/>
                    <w:spacing w:after="0"/>
                    <w:ind w:left="0" w:leftChars="0" w:firstLine="0" w:firstLineChars="0"/>
                    <w:jc w:val="center"/>
                    <w:rPr>
                      <w:sz w:val="18"/>
                      <w:szCs w:val="18"/>
                    </w:rPr>
                  </w:pPr>
                  <w:r>
                    <w:rPr>
                      <w:sz w:val="18"/>
                      <w:szCs w:val="18"/>
                    </w:rPr>
                    <w:t>符合</w:t>
                  </w:r>
                </w:p>
              </w:tc>
            </w:tr>
            <w:tr w14:paraId="5FF18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652C5E7F">
                  <w:pPr>
                    <w:pStyle w:val="2"/>
                    <w:spacing w:after="0"/>
                    <w:ind w:left="0" w:leftChars="0" w:firstLine="0" w:firstLineChars="0"/>
                    <w:jc w:val="center"/>
                    <w:rPr>
                      <w:sz w:val="18"/>
                      <w:szCs w:val="18"/>
                    </w:rPr>
                  </w:pPr>
                  <w:r>
                    <w:rPr>
                      <w:sz w:val="18"/>
                      <w:szCs w:val="18"/>
                    </w:rPr>
                    <w:t>6.VOCs物料转移和输送无组织排放控制要求</w:t>
                  </w:r>
                </w:p>
              </w:tc>
              <w:tc>
                <w:tcPr>
                  <w:tcW w:w="2586" w:type="pct"/>
                  <w:tcBorders>
                    <w:tl2br w:val="nil"/>
                    <w:tr2bl w:val="nil"/>
                  </w:tcBorders>
                  <w:vAlign w:val="center"/>
                </w:tcPr>
                <w:p w14:paraId="72320952">
                  <w:pPr>
                    <w:pStyle w:val="2"/>
                    <w:spacing w:after="0"/>
                    <w:ind w:left="0" w:leftChars="0" w:firstLine="0" w:firstLineChars="0"/>
                    <w:jc w:val="center"/>
                    <w:rPr>
                      <w:sz w:val="18"/>
                      <w:szCs w:val="18"/>
                    </w:rPr>
                  </w:pPr>
                  <w:r>
                    <w:rPr>
                      <w:sz w:val="18"/>
                      <w:szCs w:val="18"/>
                    </w:rPr>
                    <w:t>6.1.1液态VOCs物料应采用密闭管道输送。采用非管道输送方式转移液态VOCs物料时，应采用密闭容器、罐车。</w:t>
                  </w:r>
                </w:p>
                <w:p w14:paraId="049C912B">
                  <w:pPr>
                    <w:jc w:val="center"/>
                    <w:rPr>
                      <w:sz w:val="18"/>
                      <w:szCs w:val="18"/>
                    </w:rPr>
                  </w:pPr>
                  <w:r>
                    <w:rPr>
                      <w:sz w:val="18"/>
                      <w:szCs w:val="18"/>
                    </w:rPr>
                    <w:t>6.1.2粉状、粒状VOCs物料应采用气力输送设备、管状带式输送机、螺旋输送机等密闭输送方式或采用密闭的包装袋、容器或罐车进行物料转移。</w:t>
                  </w:r>
                </w:p>
              </w:tc>
              <w:tc>
                <w:tcPr>
                  <w:tcW w:w="1190" w:type="pct"/>
                  <w:tcBorders>
                    <w:tl2br w:val="nil"/>
                    <w:tr2bl w:val="nil"/>
                  </w:tcBorders>
                  <w:vAlign w:val="center"/>
                </w:tcPr>
                <w:p w14:paraId="0579D433">
                  <w:pPr>
                    <w:pStyle w:val="2"/>
                    <w:spacing w:after="0"/>
                    <w:ind w:left="0" w:leftChars="0" w:firstLine="0" w:firstLineChars="0"/>
                    <w:jc w:val="center"/>
                    <w:rPr>
                      <w:sz w:val="18"/>
                      <w:szCs w:val="18"/>
                    </w:rPr>
                  </w:pPr>
                  <w:r>
                    <w:rPr>
                      <w:sz w:val="18"/>
                      <w:szCs w:val="18"/>
                    </w:rPr>
                    <w:t>本项目VOCs物料为液态，转移和输送过程均保持密闭。</w:t>
                  </w:r>
                </w:p>
              </w:tc>
              <w:tc>
                <w:tcPr>
                  <w:tcW w:w="498" w:type="pct"/>
                  <w:vMerge w:val="continue"/>
                  <w:tcBorders>
                    <w:tl2br w:val="nil"/>
                    <w:tr2bl w:val="nil"/>
                  </w:tcBorders>
                  <w:vAlign w:val="center"/>
                </w:tcPr>
                <w:p w14:paraId="2DCE5722">
                  <w:pPr>
                    <w:pStyle w:val="2"/>
                    <w:spacing w:after="0"/>
                    <w:ind w:left="0" w:leftChars="0" w:firstLine="0" w:firstLineChars="0"/>
                    <w:jc w:val="center"/>
                    <w:rPr>
                      <w:sz w:val="18"/>
                      <w:szCs w:val="18"/>
                    </w:rPr>
                  </w:pPr>
                </w:p>
              </w:tc>
            </w:tr>
            <w:tr w14:paraId="2800C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50A5A3C4">
                  <w:pPr>
                    <w:pStyle w:val="2"/>
                    <w:spacing w:after="0"/>
                    <w:ind w:left="0" w:leftChars="0" w:firstLine="0" w:firstLineChars="0"/>
                    <w:jc w:val="center"/>
                    <w:rPr>
                      <w:sz w:val="18"/>
                      <w:szCs w:val="18"/>
                    </w:rPr>
                  </w:pPr>
                  <w:r>
                    <w:rPr>
                      <w:sz w:val="18"/>
                      <w:szCs w:val="18"/>
                    </w:rPr>
                    <w:t>7.2含VOCs产品的使用过程</w:t>
                  </w:r>
                </w:p>
              </w:tc>
              <w:tc>
                <w:tcPr>
                  <w:tcW w:w="2586" w:type="pct"/>
                  <w:tcBorders>
                    <w:tl2br w:val="nil"/>
                    <w:tr2bl w:val="nil"/>
                  </w:tcBorders>
                  <w:vAlign w:val="center"/>
                </w:tcPr>
                <w:p w14:paraId="7D887270">
                  <w:pPr>
                    <w:pStyle w:val="2"/>
                    <w:spacing w:after="0"/>
                    <w:ind w:left="0" w:leftChars="0" w:firstLine="0" w:firstLineChars="0"/>
                    <w:jc w:val="center"/>
                    <w:rPr>
                      <w:sz w:val="18"/>
                      <w:szCs w:val="18"/>
                    </w:rPr>
                  </w:pPr>
                  <w:r>
                    <w:rPr>
                      <w:sz w:val="18"/>
                      <w:szCs w:val="18"/>
                    </w:rPr>
                    <w:t>7.2.1VOCs质量占比大于等于10%的含VOCs产品，其使用过程应采用密闭设备或在密闭空间内操作，废气应排至VOCs废气收集处理系统；无法密闭的，应采取局部气体收集措施，废气应排至VOCs废气收集处理系统。</w:t>
                  </w:r>
                </w:p>
              </w:tc>
              <w:tc>
                <w:tcPr>
                  <w:tcW w:w="1190" w:type="pct"/>
                  <w:tcBorders>
                    <w:tl2br w:val="nil"/>
                    <w:tr2bl w:val="nil"/>
                  </w:tcBorders>
                  <w:vAlign w:val="center"/>
                </w:tcPr>
                <w:p w14:paraId="769B2387">
                  <w:pPr>
                    <w:pStyle w:val="2"/>
                    <w:spacing w:after="0"/>
                    <w:ind w:left="0" w:leftChars="0" w:firstLine="0" w:firstLineChars="0"/>
                    <w:jc w:val="center"/>
                    <w:rPr>
                      <w:sz w:val="18"/>
                      <w:szCs w:val="18"/>
                    </w:rPr>
                  </w:pPr>
                  <w:r>
                    <w:rPr>
                      <w:sz w:val="18"/>
                      <w:szCs w:val="18"/>
                    </w:rPr>
                    <w:t>项目油漆、稀释剂VOCs质量占比大于等于10%，调漆、喷漆、晾干过程在密闭空间内操作，废气均排至VOCs废气收集处理系统。</w:t>
                  </w:r>
                </w:p>
              </w:tc>
              <w:tc>
                <w:tcPr>
                  <w:tcW w:w="498" w:type="pct"/>
                  <w:tcBorders>
                    <w:tl2br w:val="nil"/>
                    <w:tr2bl w:val="nil"/>
                  </w:tcBorders>
                  <w:vAlign w:val="center"/>
                </w:tcPr>
                <w:p w14:paraId="38AEE12A">
                  <w:pPr>
                    <w:jc w:val="center"/>
                    <w:rPr>
                      <w:sz w:val="18"/>
                      <w:szCs w:val="18"/>
                    </w:rPr>
                  </w:pPr>
                  <w:r>
                    <w:rPr>
                      <w:sz w:val="18"/>
                      <w:szCs w:val="18"/>
                    </w:rPr>
                    <w:t>符合</w:t>
                  </w:r>
                </w:p>
              </w:tc>
            </w:tr>
            <w:tr w14:paraId="12620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4156D423">
                  <w:pPr>
                    <w:pStyle w:val="2"/>
                    <w:spacing w:after="0"/>
                    <w:ind w:left="0" w:leftChars="0" w:firstLine="0" w:firstLineChars="0"/>
                    <w:jc w:val="center"/>
                    <w:rPr>
                      <w:sz w:val="18"/>
                      <w:szCs w:val="18"/>
                    </w:rPr>
                  </w:pPr>
                  <w:r>
                    <w:rPr>
                      <w:sz w:val="18"/>
                      <w:szCs w:val="18"/>
                    </w:rPr>
                    <w:t>7.3其他要求</w:t>
                  </w:r>
                </w:p>
              </w:tc>
              <w:tc>
                <w:tcPr>
                  <w:tcW w:w="2586" w:type="pct"/>
                  <w:tcBorders>
                    <w:tl2br w:val="nil"/>
                    <w:tr2bl w:val="nil"/>
                  </w:tcBorders>
                  <w:vAlign w:val="center"/>
                </w:tcPr>
                <w:p w14:paraId="3B152A7E">
                  <w:pPr>
                    <w:pStyle w:val="2"/>
                    <w:spacing w:after="0"/>
                    <w:ind w:left="0" w:leftChars="0" w:firstLine="0" w:firstLineChars="0"/>
                    <w:jc w:val="center"/>
                    <w:rPr>
                      <w:sz w:val="18"/>
                      <w:szCs w:val="18"/>
                    </w:rPr>
                  </w:pPr>
                  <w:r>
                    <w:rPr>
                      <w:sz w:val="18"/>
                      <w:szCs w:val="18"/>
                    </w:rPr>
                    <w:t>7.3.1企业应建立台账，记录含VOCs原辅材料和含VOCs产品的名称、使用量、回收量、废气量、去向以及VOCs含量等信息。台账保存期限不少于3年。</w:t>
                  </w:r>
                </w:p>
              </w:tc>
              <w:tc>
                <w:tcPr>
                  <w:tcW w:w="1190" w:type="pct"/>
                  <w:tcBorders>
                    <w:tl2br w:val="nil"/>
                    <w:tr2bl w:val="nil"/>
                  </w:tcBorders>
                  <w:vAlign w:val="center"/>
                </w:tcPr>
                <w:p w14:paraId="360BED34">
                  <w:pPr>
                    <w:pStyle w:val="2"/>
                    <w:spacing w:after="0"/>
                    <w:ind w:left="0" w:leftChars="0" w:firstLine="0" w:firstLineChars="0"/>
                    <w:jc w:val="center"/>
                    <w:rPr>
                      <w:sz w:val="18"/>
                      <w:szCs w:val="18"/>
                    </w:rPr>
                  </w:pPr>
                  <w:r>
                    <w:rPr>
                      <w:sz w:val="18"/>
                      <w:szCs w:val="18"/>
                    </w:rPr>
                    <w:t>本项目企业按照要求建立台账，记录含VOCs原材料的相关信息，台账保存不少于3年。</w:t>
                  </w:r>
                </w:p>
              </w:tc>
              <w:tc>
                <w:tcPr>
                  <w:tcW w:w="498" w:type="pct"/>
                  <w:tcBorders>
                    <w:tl2br w:val="nil"/>
                    <w:tr2bl w:val="nil"/>
                  </w:tcBorders>
                  <w:vAlign w:val="center"/>
                </w:tcPr>
                <w:p w14:paraId="0297BE09">
                  <w:pPr>
                    <w:jc w:val="center"/>
                    <w:rPr>
                      <w:sz w:val="18"/>
                      <w:szCs w:val="18"/>
                    </w:rPr>
                  </w:pPr>
                  <w:r>
                    <w:rPr>
                      <w:sz w:val="18"/>
                      <w:szCs w:val="18"/>
                    </w:rPr>
                    <w:t>符合</w:t>
                  </w:r>
                </w:p>
              </w:tc>
            </w:tr>
            <w:tr w14:paraId="66A7C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54AA3B43">
                  <w:pPr>
                    <w:pStyle w:val="2"/>
                    <w:spacing w:after="0"/>
                    <w:ind w:left="0" w:leftChars="0" w:firstLine="0" w:firstLineChars="0"/>
                    <w:jc w:val="center"/>
                    <w:rPr>
                      <w:sz w:val="18"/>
                      <w:szCs w:val="18"/>
                    </w:rPr>
                  </w:pPr>
                  <w:r>
                    <w:rPr>
                      <w:sz w:val="18"/>
                      <w:szCs w:val="18"/>
                    </w:rPr>
                    <w:t>10.VOCs无组织排放废气收集处理系统要求</w:t>
                  </w:r>
                </w:p>
              </w:tc>
              <w:tc>
                <w:tcPr>
                  <w:tcW w:w="2586" w:type="pct"/>
                  <w:tcBorders>
                    <w:tl2br w:val="nil"/>
                    <w:tr2bl w:val="nil"/>
                  </w:tcBorders>
                  <w:vAlign w:val="center"/>
                </w:tcPr>
                <w:p w14:paraId="21B06012">
                  <w:pPr>
                    <w:pStyle w:val="2"/>
                    <w:spacing w:after="0"/>
                    <w:ind w:left="0" w:leftChars="0" w:firstLine="0" w:firstLineChars="0"/>
                    <w:jc w:val="center"/>
                    <w:rPr>
                      <w:sz w:val="18"/>
                      <w:szCs w:val="18"/>
                    </w:rPr>
                  </w:pPr>
                  <w:r>
                    <w:rPr>
                      <w:sz w:val="18"/>
                      <w:szCs w:val="18"/>
                    </w:rPr>
                    <w:t>10.1.2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p w14:paraId="06624724">
                  <w:pPr>
                    <w:jc w:val="center"/>
                    <w:rPr>
                      <w:sz w:val="18"/>
                      <w:szCs w:val="18"/>
                    </w:rPr>
                  </w:pPr>
                  <w:r>
                    <w:rPr>
                      <w:sz w:val="18"/>
                      <w:szCs w:val="18"/>
                    </w:rPr>
                    <w:t>10.3.1VOCs废气收集处理系统污染物排放应符合DB16297或相关行业排放标准的规定。</w:t>
                  </w:r>
                </w:p>
                <w:p w14:paraId="034FF730">
                  <w:pPr>
                    <w:pStyle w:val="2"/>
                    <w:spacing w:after="0"/>
                    <w:ind w:left="0" w:leftChars="0" w:firstLine="0" w:firstLineChars="0"/>
                    <w:jc w:val="center"/>
                    <w:rPr>
                      <w:sz w:val="18"/>
                      <w:szCs w:val="18"/>
                    </w:rPr>
                  </w:pPr>
                  <w:r>
                    <w:rPr>
                      <w:sz w:val="18"/>
                      <w:szCs w:val="18"/>
                    </w:rPr>
                    <w:t>10.3.2收集的废气中NMHC初始排放速率≥3kg/h时，应配置VCOs处理设施，处理效率不应低于80%；对于重点地区。收集的废气中NMHC初始排放速率≥2kg/h时，应配置VCOs处理设施，处理效率不应低于80%；采用的原辅材料符合国家有关低VOCs含量产品规定的要求。</w:t>
                  </w:r>
                </w:p>
              </w:tc>
              <w:tc>
                <w:tcPr>
                  <w:tcW w:w="1190" w:type="pct"/>
                  <w:tcBorders>
                    <w:tl2br w:val="nil"/>
                    <w:tr2bl w:val="nil"/>
                  </w:tcBorders>
                  <w:vAlign w:val="center"/>
                </w:tcPr>
                <w:p w14:paraId="2DCAAE60">
                  <w:pPr>
                    <w:pStyle w:val="2"/>
                    <w:spacing w:after="0"/>
                    <w:ind w:left="0" w:leftChars="0" w:firstLine="0" w:firstLineChars="0"/>
                    <w:jc w:val="center"/>
                    <w:rPr>
                      <w:sz w:val="18"/>
                      <w:szCs w:val="18"/>
                    </w:rPr>
                  </w:pPr>
                  <w:r>
                    <w:rPr>
                      <w:sz w:val="18"/>
                      <w:szCs w:val="18"/>
                    </w:rPr>
                    <w:t>本项目调漆、喷漆、晾干过程产生的VOCs废气收集处理系统与生产工艺设备同步运行。根据主要环境影响和保护措施章节分析，VOCs废气均能达标排放。项目配套建设的</w:t>
                  </w:r>
                  <w:r>
                    <w:rPr>
                      <w:rFonts w:hint="eastAsia"/>
                      <w:sz w:val="18"/>
                      <w:szCs w:val="18"/>
                      <w:lang w:eastAsia="zh-CN"/>
                    </w:rPr>
                    <w:t>沸石模块+活性炭吸附装置</w:t>
                  </w:r>
                  <w:r>
                    <w:rPr>
                      <w:sz w:val="18"/>
                      <w:szCs w:val="18"/>
                    </w:rPr>
                    <w:t>VOCs处理效率为80%。</w:t>
                  </w:r>
                </w:p>
              </w:tc>
              <w:tc>
                <w:tcPr>
                  <w:tcW w:w="498" w:type="pct"/>
                  <w:tcBorders>
                    <w:tl2br w:val="nil"/>
                    <w:tr2bl w:val="nil"/>
                  </w:tcBorders>
                  <w:vAlign w:val="center"/>
                </w:tcPr>
                <w:p w14:paraId="53906CB9">
                  <w:pPr>
                    <w:jc w:val="center"/>
                    <w:rPr>
                      <w:sz w:val="18"/>
                      <w:szCs w:val="18"/>
                    </w:rPr>
                  </w:pPr>
                  <w:r>
                    <w:rPr>
                      <w:sz w:val="18"/>
                      <w:szCs w:val="18"/>
                    </w:rPr>
                    <w:t>符合</w:t>
                  </w:r>
                </w:p>
              </w:tc>
            </w:tr>
          </w:tbl>
          <w:p w14:paraId="4DEA1A9A">
            <w:pPr>
              <w:spacing w:line="360" w:lineRule="auto"/>
              <w:ind w:firstLine="420" w:firstLineChars="200"/>
              <w:rPr>
                <w:szCs w:val="21"/>
              </w:rPr>
            </w:pPr>
            <w:r>
              <w:rPr>
                <w:szCs w:val="21"/>
              </w:rPr>
              <w:t>综上，</w:t>
            </w:r>
            <w:r>
              <w:rPr>
                <w:bCs/>
                <w:szCs w:val="21"/>
              </w:rPr>
              <w:t>项目的建设符合</w:t>
            </w:r>
            <w:r>
              <w:rPr>
                <w:szCs w:val="21"/>
              </w:rPr>
              <w:t>《挥发性有机物无组织排放控制标准》（GB37822-2019）要求。</w:t>
            </w:r>
          </w:p>
          <w:p w14:paraId="290B5D63">
            <w:pPr>
              <w:spacing w:line="360" w:lineRule="auto"/>
              <w:ind w:firstLine="420" w:firstLineChars="200"/>
              <w:rPr>
                <w:bCs/>
              </w:rPr>
            </w:pPr>
            <w:r>
              <w:rPr>
                <w:bCs/>
              </w:rPr>
              <w:t>（</w:t>
            </w:r>
            <w:r>
              <w:rPr>
                <w:rFonts w:hint="eastAsia"/>
                <w:bCs/>
              </w:rPr>
              <w:t>6</w:t>
            </w:r>
            <w:r>
              <w:rPr>
                <w:bCs/>
              </w:rPr>
              <w:t>）与关于印发《全市工业企业大气污染治理品质提升实施方案》的通知（淄环委办〔2022〕10号）的符合性分析</w:t>
            </w:r>
          </w:p>
          <w:p w14:paraId="340A77D5">
            <w:pPr>
              <w:spacing w:line="360" w:lineRule="auto"/>
              <w:jc w:val="center"/>
              <w:rPr>
                <w:b/>
                <w:bCs/>
                <w:szCs w:val="21"/>
              </w:rPr>
            </w:pPr>
            <w:r>
              <w:rPr>
                <w:b/>
                <w:bCs/>
                <w:szCs w:val="21"/>
              </w:rPr>
              <w:t>表1-</w:t>
            </w:r>
            <w:r>
              <w:rPr>
                <w:rFonts w:hint="eastAsia"/>
                <w:b/>
                <w:bCs/>
                <w:szCs w:val="21"/>
              </w:rPr>
              <w:t>9</w:t>
            </w:r>
            <w:r>
              <w:rPr>
                <w:b/>
                <w:bCs/>
                <w:szCs w:val="21"/>
              </w:rPr>
              <w:t>项目与淄环委办〔2022〕10号的符合性分析</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72"/>
              <w:gridCol w:w="4954"/>
              <w:gridCol w:w="1738"/>
              <w:gridCol w:w="620"/>
            </w:tblGrid>
            <w:tr w14:paraId="4E10E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5091" w:type="dxa"/>
                  <w:gridSpan w:val="2"/>
                  <w:vAlign w:val="center"/>
                </w:tcPr>
                <w:p w14:paraId="10A3EA31">
                  <w:pPr>
                    <w:pStyle w:val="200"/>
                    <w:spacing w:beforeLines="0" w:afterLines="0" w:line="240" w:lineRule="atLeast"/>
                    <w:rPr>
                      <w:rFonts w:ascii="Times New Roman"/>
                      <w:b/>
                      <w:bCs/>
                      <w:color w:val="auto"/>
                      <w:sz w:val="18"/>
                      <w:szCs w:val="18"/>
                    </w:rPr>
                  </w:pPr>
                  <w:r>
                    <w:rPr>
                      <w:rFonts w:ascii="Times New Roman"/>
                      <w:b/>
                      <w:bCs/>
                      <w:color w:val="auto"/>
                      <w:sz w:val="18"/>
                      <w:szCs w:val="18"/>
                    </w:rPr>
                    <w:t>文件要求</w:t>
                  </w:r>
                </w:p>
              </w:tc>
              <w:tc>
                <w:tcPr>
                  <w:tcW w:w="1661" w:type="dxa"/>
                  <w:vAlign w:val="center"/>
                </w:tcPr>
                <w:p w14:paraId="7B5C1C09">
                  <w:pPr>
                    <w:pStyle w:val="200"/>
                    <w:spacing w:beforeLines="0" w:afterLines="0" w:line="240" w:lineRule="atLeast"/>
                    <w:rPr>
                      <w:rFonts w:ascii="Times New Roman"/>
                      <w:b/>
                      <w:bCs/>
                      <w:color w:val="auto"/>
                      <w:sz w:val="18"/>
                      <w:szCs w:val="18"/>
                    </w:rPr>
                  </w:pPr>
                  <w:r>
                    <w:rPr>
                      <w:rFonts w:ascii="Times New Roman"/>
                      <w:b/>
                      <w:bCs/>
                      <w:color w:val="auto"/>
                      <w:sz w:val="18"/>
                      <w:szCs w:val="18"/>
                    </w:rPr>
                    <w:t>项目情况</w:t>
                  </w:r>
                </w:p>
              </w:tc>
              <w:tc>
                <w:tcPr>
                  <w:tcW w:w="593" w:type="dxa"/>
                  <w:tcMar>
                    <w:left w:w="28" w:type="dxa"/>
                    <w:right w:w="28" w:type="dxa"/>
                  </w:tcMar>
                  <w:vAlign w:val="center"/>
                </w:tcPr>
                <w:p w14:paraId="17AC74FE">
                  <w:pPr>
                    <w:pStyle w:val="200"/>
                    <w:spacing w:beforeLines="0" w:afterLines="0" w:line="240" w:lineRule="atLeast"/>
                    <w:rPr>
                      <w:rFonts w:ascii="Times New Roman"/>
                      <w:b/>
                      <w:bCs/>
                      <w:color w:val="auto"/>
                      <w:sz w:val="18"/>
                      <w:szCs w:val="18"/>
                    </w:rPr>
                  </w:pPr>
                  <w:r>
                    <w:rPr>
                      <w:rFonts w:ascii="Times New Roman"/>
                      <w:b/>
                      <w:bCs/>
                      <w:color w:val="auto"/>
                      <w:sz w:val="18"/>
                      <w:szCs w:val="18"/>
                    </w:rPr>
                    <w:t>符合性</w:t>
                  </w:r>
                </w:p>
              </w:tc>
            </w:tr>
            <w:tr w14:paraId="5CD2E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restart"/>
                  <w:vAlign w:val="center"/>
                </w:tcPr>
                <w:p w14:paraId="789A8DCD">
                  <w:pPr>
                    <w:pStyle w:val="200"/>
                    <w:spacing w:beforeLines="0" w:afterLines="0" w:line="240" w:lineRule="atLeast"/>
                    <w:rPr>
                      <w:rFonts w:ascii="Times New Roman"/>
                      <w:color w:val="auto"/>
                      <w:sz w:val="18"/>
                      <w:szCs w:val="18"/>
                    </w:rPr>
                  </w:pPr>
                  <w:r>
                    <w:rPr>
                      <w:rFonts w:ascii="Times New Roman"/>
                      <w:color w:val="auto"/>
                      <w:sz w:val="18"/>
                      <w:szCs w:val="18"/>
                    </w:rPr>
                    <w:t>提升挥发性有机物的治理水平</w:t>
                  </w:r>
                </w:p>
              </w:tc>
              <w:tc>
                <w:tcPr>
                  <w:tcW w:w="4735" w:type="dxa"/>
                  <w:vAlign w:val="center"/>
                </w:tcPr>
                <w:p w14:paraId="5C3EDC3E">
                  <w:pPr>
                    <w:pStyle w:val="200"/>
                    <w:spacing w:beforeLines="0" w:afterLines="0" w:line="240" w:lineRule="atLeast"/>
                    <w:rPr>
                      <w:rFonts w:ascii="Times New Roman"/>
                      <w:color w:val="auto"/>
                      <w:sz w:val="18"/>
                      <w:szCs w:val="18"/>
                      <w:shd w:val="clear" w:color="auto" w:fill="FFFFFF"/>
                    </w:rPr>
                  </w:pPr>
                  <w:r>
                    <w:rPr>
                      <w:rFonts w:ascii="Times New Roman"/>
                      <w:color w:val="auto"/>
                      <w:sz w:val="18"/>
                      <w:szCs w:val="18"/>
                      <w:shd w:val="clear" w:color="auto" w:fill="FFFFFF"/>
                    </w:rPr>
                    <w:t>15.有机液体装卸和罐区原则上建设独立的废气收集系统，确保废气有效收集。生产、储存、装卸等环节产生的高浓度、大风量 VOCs 废气应使用催化燃烧、蓄热燃烧等处置工艺。</w:t>
                  </w:r>
                </w:p>
              </w:tc>
              <w:tc>
                <w:tcPr>
                  <w:tcW w:w="1661" w:type="dxa"/>
                  <w:vAlign w:val="center"/>
                </w:tcPr>
                <w:p w14:paraId="72943094">
                  <w:pPr>
                    <w:pStyle w:val="200"/>
                    <w:spacing w:beforeLines="0" w:afterLines="0" w:line="240" w:lineRule="atLeast"/>
                    <w:rPr>
                      <w:rFonts w:ascii="Times New Roman"/>
                      <w:color w:val="auto"/>
                      <w:sz w:val="18"/>
                      <w:szCs w:val="18"/>
                    </w:rPr>
                  </w:pPr>
                  <w:r>
                    <w:rPr>
                      <w:rFonts w:ascii="Times New Roman"/>
                      <w:color w:val="auto"/>
                      <w:sz w:val="18"/>
                      <w:szCs w:val="18"/>
                    </w:rPr>
                    <w:t>本项目不涉及</w:t>
                  </w:r>
                  <w:r>
                    <w:rPr>
                      <w:rFonts w:ascii="Times New Roman"/>
                      <w:color w:val="auto"/>
                      <w:sz w:val="18"/>
                      <w:szCs w:val="18"/>
                      <w:shd w:val="clear" w:color="auto" w:fill="FFFFFF"/>
                    </w:rPr>
                    <w:t>罐区</w:t>
                  </w:r>
                  <w:r>
                    <w:rPr>
                      <w:rFonts w:ascii="Times New Roman"/>
                      <w:color w:val="auto"/>
                      <w:sz w:val="18"/>
                      <w:szCs w:val="18"/>
                    </w:rPr>
                    <w:t>。调漆、喷漆、晾干过程产生的VOCs经配套</w:t>
                  </w:r>
                  <w:r>
                    <w:rPr>
                      <w:rFonts w:hint="eastAsia" w:ascii="Times New Roman"/>
                      <w:color w:val="auto"/>
                      <w:sz w:val="18"/>
                      <w:szCs w:val="18"/>
                      <w:lang w:eastAsia="zh-CN"/>
                    </w:rPr>
                    <w:t>沸石模块+活性炭吸附装置</w:t>
                  </w:r>
                  <w:r>
                    <w:rPr>
                      <w:rFonts w:ascii="Times New Roman"/>
                      <w:color w:val="auto"/>
                      <w:sz w:val="18"/>
                      <w:szCs w:val="18"/>
                    </w:rPr>
                    <w:t>处理后有组织排放。</w:t>
                  </w:r>
                </w:p>
              </w:tc>
              <w:tc>
                <w:tcPr>
                  <w:tcW w:w="593" w:type="dxa"/>
                  <w:vAlign w:val="center"/>
                </w:tcPr>
                <w:p w14:paraId="3A1899D9">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18F6A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vAlign w:val="center"/>
                </w:tcPr>
                <w:p w14:paraId="22AFEC9C">
                  <w:pPr>
                    <w:pStyle w:val="200"/>
                    <w:spacing w:beforeLines="0" w:afterLines="0" w:line="240" w:lineRule="atLeast"/>
                    <w:rPr>
                      <w:rFonts w:ascii="Times New Roman"/>
                      <w:color w:val="auto"/>
                      <w:sz w:val="18"/>
                      <w:szCs w:val="18"/>
                    </w:rPr>
                  </w:pPr>
                </w:p>
              </w:tc>
              <w:tc>
                <w:tcPr>
                  <w:tcW w:w="4735" w:type="dxa"/>
                  <w:vAlign w:val="center"/>
                </w:tcPr>
                <w:p w14:paraId="5214D64A">
                  <w:pPr>
                    <w:pStyle w:val="200"/>
                    <w:spacing w:beforeLines="0" w:afterLines="0" w:line="240" w:lineRule="atLeast"/>
                    <w:rPr>
                      <w:rFonts w:ascii="Times New Roman"/>
                      <w:color w:val="auto"/>
                      <w:sz w:val="18"/>
                      <w:szCs w:val="18"/>
                      <w:shd w:val="clear" w:color="auto" w:fill="FFFFFF"/>
                    </w:rPr>
                  </w:pPr>
                  <w:r>
                    <w:rPr>
                      <w:rFonts w:ascii="Times New Roman"/>
                      <w:color w:val="auto"/>
                      <w:sz w:val="18"/>
                      <w:szCs w:val="18"/>
                      <w:shd w:val="clear" w:color="auto" w:fill="FFFFFF"/>
                    </w:rPr>
                    <w:t>16.强化无组织排放收集，优先采用密闭设备、在密闭空间中操作或采用全密闭集气罩收集方式；对于采用局部集气罩的，距集气罩开口面最远处的VOCs 无组织排放位置，控制风速不低于0.3m/s（行业相关规范有具体规定的，按相关规定执行）。</w:t>
                  </w:r>
                </w:p>
              </w:tc>
              <w:tc>
                <w:tcPr>
                  <w:tcW w:w="1661" w:type="dxa"/>
                  <w:vAlign w:val="center"/>
                </w:tcPr>
                <w:p w14:paraId="046DC8E0">
                  <w:pPr>
                    <w:pStyle w:val="200"/>
                    <w:spacing w:beforeLines="0" w:afterLines="0" w:line="240" w:lineRule="atLeast"/>
                    <w:rPr>
                      <w:rFonts w:ascii="Times New Roman"/>
                      <w:color w:val="auto"/>
                      <w:sz w:val="18"/>
                      <w:szCs w:val="18"/>
                    </w:rPr>
                  </w:pPr>
                  <w:r>
                    <w:rPr>
                      <w:rFonts w:ascii="Times New Roman"/>
                      <w:color w:val="auto"/>
                      <w:sz w:val="18"/>
                      <w:szCs w:val="18"/>
                    </w:rPr>
                    <w:t>本项目调漆、喷漆、晾干过程均在密闭喷漆房内进行，满足要求。</w:t>
                  </w:r>
                </w:p>
              </w:tc>
              <w:tc>
                <w:tcPr>
                  <w:tcW w:w="593" w:type="dxa"/>
                  <w:vAlign w:val="center"/>
                </w:tcPr>
                <w:p w14:paraId="02BFF3C0">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56434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vAlign w:val="center"/>
                </w:tcPr>
                <w:p w14:paraId="4A5683FB">
                  <w:pPr>
                    <w:pStyle w:val="200"/>
                    <w:spacing w:beforeLines="0" w:afterLines="0" w:line="240" w:lineRule="atLeast"/>
                    <w:rPr>
                      <w:rFonts w:ascii="Times New Roman"/>
                      <w:color w:val="auto"/>
                      <w:sz w:val="18"/>
                      <w:szCs w:val="18"/>
                    </w:rPr>
                  </w:pPr>
                </w:p>
              </w:tc>
              <w:tc>
                <w:tcPr>
                  <w:tcW w:w="4735" w:type="dxa"/>
                  <w:vAlign w:val="center"/>
                </w:tcPr>
                <w:p w14:paraId="74121583">
                  <w:pPr>
                    <w:pStyle w:val="200"/>
                    <w:spacing w:beforeLines="0" w:afterLines="0" w:line="240" w:lineRule="atLeast"/>
                    <w:rPr>
                      <w:rFonts w:ascii="Times New Roman"/>
                      <w:color w:val="auto"/>
                      <w:sz w:val="18"/>
                      <w:szCs w:val="18"/>
                      <w:shd w:val="clear" w:color="auto" w:fill="FFFFFF"/>
                    </w:rPr>
                  </w:pPr>
                  <w:r>
                    <w:rPr>
                      <w:rFonts w:ascii="Times New Roman"/>
                      <w:color w:val="auto"/>
                      <w:sz w:val="18"/>
                      <w:szCs w:val="18"/>
                      <w:shd w:val="clear" w:color="auto" w:fill="FFFFFF"/>
                    </w:rPr>
                    <w:t>17.废气治理系统的处理能力要与企业产污情况相匹配，不应出现收集率过低、过度收集、处理能力偏小等现象。需密闭生产的车间，应聘请有资质的单位结合生产实际设计新风系统，明确收集口位置和数量、真空度、管线规格等内容，确保能够真正密闭且符合安全生产要求。</w:t>
                  </w:r>
                </w:p>
              </w:tc>
              <w:tc>
                <w:tcPr>
                  <w:tcW w:w="1661" w:type="dxa"/>
                  <w:vAlign w:val="center"/>
                </w:tcPr>
                <w:p w14:paraId="74D040EB">
                  <w:pPr>
                    <w:pStyle w:val="200"/>
                    <w:spacing w:beforeLines="0" w:afterLines="0" w:line="240" w:lineRule="atLeast"/>
                    <w:rPr>
                      <w:rFonts w:ascii="Times New Roman"/>
                      <w:color w:val="auto"/>
                      <w:sz w:val="18"/>
                      <w:szCs w:val="18"/>
                    </w:rPr>
                  </w:pPr>
                  <w:r>
                    <w:rPr>
                      <w:rFonts w:ascii="Times New Roman"/>
                      <w:color w:val="auto"/>
                      <w:sz w:val="18"/>
                      <w:szCs w:val="18"/>
                    </w:rPr>
                    <w:t>本项目废气治理系统处理能力与产污情况相匹配，确保能符合安全生产要求。</w:t>
                  </w:r>
                </w:p>
              </w:tc>
              <w:tc>
                <w:tcPr>
                  <w:tcW w:w="593" w:type="dxa"/>
                  <w:vAlign w:val="center"/>
                </w:tcPr>
                <w:p w14:paraId="74575ACC">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6957D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vAlign w:val="center"/>
                </w:tcPr>
                <w:p w14:paraId="6DDA0038">
                  <w:pPr>
                    <w:pStyle w:val="200"/>
                    <w:spacing w:beforeLines="0" w:afterLines="0" w:line="240" w:lineRule="atLeast"/>
                    <w:rPr>
                      <w:rFonts w:ascii="Times New Roman"/>
                      <w:color w:val="auto"/>
                      <w:sz w:val="18"/>
                      <w:szCs w:val="18"/>
                    </w:rPr>
                  </w:pPr>
                </w:p>
              </w:tc>
              <w:tc>
                <w:tcPr>
                  <w:tcW w:w="4735" w:type="dxa"/>
                  <w:vAlign w:val="center"/>
                </w:tcPr>
                <w:p w14:paraId="5F47655E">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18.采用活性床（含活性炭吸附法）处理有机废气时，进入吸附装置的废气温度宜低于 40℃；采用颗粒状吸附剂时气流速度宜低于 0.6m/s，采用纤维状吸附剂时气流速度宜低于0.15m/s，采用蜂窝状吸附剂时气流速度宜低于 1.2m/s。采用吸附工艺的企业，应聘请有资质的单位进行“设计评估”，评估发现问题要依规整改，确保吸附剂量足、活性强、更换及时。</w:t>
                  </w:r>
                </w:p>
              </w:tc>
              <w:tc>
                <w:tcPr>
                  <w:tcW w:w="1661" w:type="dxa"/>
                  <w:vAlign w:val="center"/>
                </w:tcPr>
                <w:p w14:paraId="5108BF42">
                  <w:pPr>
                    <w:pStyle w:val="200"/>
                    <w:spacing w:beforeLines="0" w:afterLines="0" w:line="240" w:lineRule="atLeast"/>
                    <w:rPr>
                      <w:rFonts w:ascii="Times New Roman"/>
                      <w:color w:val="auto"/>
                      <w:sz w:val="18"/>
                      <w:szCs w:val="18"/>
                    </w:rPr>
                  </w:pPr>
                  <w:r>
                    <w:rPr>
                      <w:rFonts w:ascii="Times New Roman"/>
                      <w:color w:val="auto"/>
                      <w:sz w:val="18"/>
                      <w:szCs w:val="18"/>
                    </w:rPr>
                    <w:t>本项目使用的是</w:t>
                  </w:r>
                  <w:r>
                    <w:rPr>
                      <w:rFonts w:hint="eastAsia" w:ascii="Times New Roman"/>
                      <w:color w:val="auto"/>
                      <w:sz w:val="18"/>
                      <w:szCs w:val="18"/>
                      <w:lang w:eastAsia="zh-CN"/>
                    </w:rPr>
                    <w:t>沸石模块+活性炭吸附装置</w:t>
                  </w:r>
                  <w:r>
                    <w:rPr>
                      <w:rFonts w:ascii="Times New Roman"/>
                      <w:color w:val="auto"/>
                      <w:sz w:val="18"/>
                      <w:szCs w:val="18"/>
                    </w:rPr>
                    <w:t>，进入吸附装置的废气温度低于</w:t>
                  </w:r>
                  <w:r>
                    <w:rPr>
                      <w:rFonts w:ascii="Times New Roman"/>
                      <w:color w:val="auto"/>
                      <w:sz w:val="18"/>
                      <w:szCs w:val="18"/>
                      <w:shd w:val="clear" w:color="auto" w:fill="FFFFFF"/>
                    </w:rPr>
                    <w:t>40℃；采用蜂窝状吸附剂时气流速度在0.44m/s</w:t>
                  </w:r>
                  <w:r>
                    <w:rPr>
                      <w:rFonts w:ascii="Times New Roman"/>
                      <w:color w:val="auto"/>
                      <w:sz w:val="18"/>
                      <w:szCs w:val="18"/>
                    </w:rPr>
                    <w:t>。</w:t>
                  </w:r>
                </w:p>
              </w:tc>
              <w:tc>
                <w:tcPr>
                  <w:tcW w:w="593" w:type="dxa"/>
                  <w:vAlign w:val="center"/>
                </w:tcPr>
                <w:p w14:paraId="579E2755">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21905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restart"/>
                  <w:vAlign w:val="center"/>
                </w:tcPr>
                <w:p w14:paraId="6A139A75">
                  <w:pPr>
                    <w:pStyle w:val="200"/>
                    <w:spacing w:beforeLines="0" w:afterLines="0" w:line="240" w:lineRule="atLeast"/>
                    <w:rPr>
                      <w:rFonts w:ascii="Times New Roman"/>
                      <w:color w:val="auto"/>
                      <w:sz w:val="18"/>
                      <w:szCs w:val="18"/>
                    </w:rPr>
                  </w:pPr>
                  <w:r>
                    <w:rPr>
                      <w:rFonts w:ascii="Times New Roman"/>
                      <w:color w:val="auto"/>
                      <w:sz w:val="18"/>
                      <w:szCs w:val="18"/>
                    </w:rPr>
                    <w:t>提升颗粒物治理水平</w:t>
                  </w:r>
                </w:p>
              </w:tc>
              <w:tc>
                <w:tcPr>
                  <w:tcW w:w="4735" w:type="dxa"/>
                  <w:vAlign w:val="center"/>
                </w:tcPr>
                <w:p w14:paraId="0D196954">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23.粉性原料、物料（含易起尘的粒状）等贮存场所要全密闭，非道路移动机械（铲车、挖掘机等）内部作业时宜安装并启用喷雾降尘装置</w:t>
                  </w:r>
                </w:p>
              </w:tc>
              <w:tc>
                <w:tcPr>
                  <w:tcW w:w="1661" w:type="dxa"/>
                  <w:vAlign w:val="center"/>
                </w:tcPr>
                <w:p w14:paraId="22EA616E">
                  <w:pPr>
                    <w:pStyle w:val="200"/>
                    <w:spacing w:beforeLines="0" w:afterLines="0" w:line="240" w:lineRule="atLeast"/>
                    <w:rPr>
                      <w:rFonts w:ascii="Times New Roman"/>
                      <w:color w:val="auto"/>
                      <w:sz w:val="18"/>
                      <w:szCs w:val="18"/>
                    </w:rPr>
                  </w:pPr>
                  <w:r>
                    <w:rPr>
                      <w:rFonts w:ascii="Times New Roman"/>
                      <w:color w:val="auto"/>
                      <w:sz w:val="18"/>
                      <w:szCs w:val="18"/>
                    </w:rPr>
                    <w:t>本项目喷砂使用的钢砂为密闭袋装，不涉及</w:t>
                  </w:r>
                  <w:r>
                    <w:rPr>
                      <w:rFonts w:ascii="Times New Roman"/>
                      <w:color w:val="auto"/>
                      <w:sz w:val="18"/>
                      <w:szCs w:val="18"/>
                      <w:shd w:val="clear" w:color="auto" w:fill="FFFFFF"/>
                    </w:rPr>
                    <w:t>铲车、挖掘机等</w:t>
                  </w:r>
                  <w:r>
                    <w:rPr>
                      <w:rFonts w:ascii="Times New Roman"/>
                      <w:color w:val="auto"/>
                      <w:sz w:val="18"/>
                      <w:szCs w:val="18"/>
                    </w:rPr>
                    <w:t>。</w:t>
                  </w:r>
                </w:p>
              </w:tc>
              <w:tc>
                <w:tcPr>
                  <w:tcW w:w="593" w:type="dxa"/>
                  <w:vAlign w:val="center"/>
                </w:tcPr>
                <w:p w14:paraId="14A88F5B">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2A594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vAlign w:val="center"/>
                </w:tcPr>
                <w:p w14:paraId="39DD21DC">
                  <w:pPr>
                    <w:pStyle w:val="200"/>
                    <w:spacing w:beforeLines="0" w:afterLines="0" w:line="240" w:lineRule="atLeast"/>
                    <w:rPr>
                      <w:rFonts w:ascii="Times New Roman"/>
                      <w:color w:val="auto"/>
                      <w:sz w:val="18"/>
                      <w:szCs w:val="18"/>
                    </w:rPr>
                  </w:pPr>
                </w:p>
              </w:tc>
              <w:tc>
                <w:tcPr>
                  <w:tcW w:w="4735" w:type="dxa"/>
                  <w:vAlign w:val="center"/>
                </w:tcPr>
                <w:p w14:paraId="7368D846">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厂内道路要全部硬化，地面要硬化或者绿化，不得出现裸露地面。定期对厂内及车间内道路、地面等进行洒扫保洁，原则上每周冲洗不少于1次，每天洒扫不少于2次，地面无积尘。</w:t>
                  </w:r>
                </w:p>
              </w:tc>
              <w:tc>
                <w:tcPr>
                  <w:tcW w:w="1661" w:type="dxa"/>
                  <w:vAlign w:val="center"/>
                </w:tcPr>
                <w:p w14:paraId="183DF017">
                  <w:pPr>
                    <w:pStyle w:val="200"/>
                    <w:spacing w:beforeLines="0" w:afterLines="0" w:line="240" w:lineRule="atLeast"/>
                    <w:rPr>
                      <w:rFonts w:ascii="Times New Roman"/>
                      <w:color w:val="auto"/>
                      <w:sz w:val="18"/>
                      <w:szCs w:val="18"/>
                    </w:rPr>
                  </w:pPr>
                  <w:r>
                    <w:rPr>
                      <w:rFonts w:ascii="Times New Roman"/>
                      <w:color w:val="auto"/>
                      <w:sz w:val="18"/>
                      <w:szCs w:val="18"/>
                    </w:rPr>
                    <w:t>本项目车间全部硬化，无裸露地面。本项目建成后将按照要求进行保洁，做到地面无积尘</w:t>
                  </w:r>
                </w:p>
              </w:tc>
              <w:tc>
                <w:tcPr>
                  <w:tcW w:w="593" w:type="dxa"/>
                  <w:vAlign w:val="center"/>
                </w:tcPr>
                <w:p w14:paraId="1B30632C">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015F1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restart"/>
                  <w:vAlign w:val="center"/>
                </w:tcPr>
                <w:p w14:paraId="3E06D2A7">
                  <w:pPr>
                    <w:pStyle w:val="200"/>
                    <w:spacing w:beforeLines="0" w:afterLines="0" w:line="240" w:lineRule="atLeast"/>
                    <w:rPr>
                      <w:rFonts w:ascii="Times New Roman"/>
                      <w:color w:val="auto"/>
                      <w:sz w:val="18"/>
                      <w:szCs w:val="18"/>
                    </w:rPr>
                  </w:pPr>
                  <w:r>
                    <w:rPr>
                      <w:rFonts w:ascii="Times New Roman"/>
                      <w:color w:val="auto"/>
                      <w:sz w:val="18"/>
                      <w:szCs w:val="18"/>
                    </w:rPr>
                    <w:t>提升精细化管理水平</w:t>
                  </w:r>
                </w:p>
              </w:tc>
              <w:tc>
                <w:tcPr>
                  <w:tcW w:w="4735" w:type="dxa"/>
                  <w:vAlign w:val="center"/>
                </w:tcPr>
                <w:p w14:paraId="26CC14DB">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28.企业要按照排污许可证相关要求，完整记录和保存生产设施运行、脱硫脱硝剂消费、活性炭等吸附剂更换、原辅料及能源消费、污染设施运行等台账信息，相关台账信息要与DCS记录一致。DCS记录应定期备份，保存时间不少于书面台账。</w:t>
                  </w:r>
                </w:p>
              </w:tc>
              <w:tc>
                <w:tcPr>
                  <w:tcW w:w="1661" w:type="dxa"/>
                  <w:vMerge w:val="restart"/>
                  <w:vAlign w:val="center"/>
                </w:tcPr>
                <w:p w14:paraId="7E48D445">
                  <w:pPr>
                    <w:pStyle w:val="200"/>
                    <w:spacing w:beforeLines="0" w:afterLines="0" w:line="240" w:lineRule="atLeast"/>
                    <w:rPr>
                      <w:rFonts w:ascii="Times New Roman"/>
                      <w:color w:val="auto"/>
                      <w:sz w:val="18"/>
                      <w:szCs w:val="18"/>
                    </w:rPr>
                  </w:pPr>
                  <w:r>
                    <w:rPr>
                      <w:rFonts w:ascii="Times New Roman"/>
                      <w:color w:val="auto"/>
                      <w:sz w:val="18"/>
                      <w:szCs w:val="18"/>
                    </w:rPr>
                    <w:t>本项目建成后将按照要求进行精细化管理</w:t>
                  </w:r>
                </w:p>
              </w:tc>
              <w:tc>
                <w:tcPr>
                  <w:tcW w:w="593" w:type="dxa"/>
                  <w:vMerge w:val="restart"/>
                  <w:vAlign w:val="center"/>
                </w:tcPr>
                <w:p w14:paraId="4B045C8B">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04B70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vAlign w:val="center"/>
                </w:tcPr>
                <w:p w14:paraId="37CA2F31">
                  <w:pPr>
                    <w:pStyle w:val="200"/>
                    <w:spacing w:beforeLines="0" w:afterLines="0" w:line="240" w:lineRule="atLeast"/>
                    <w:rPr>
                      <w:rFonts w:ascii="Times New Roman"/>
                      <w:color w:val="auto"/>
                      <w:sz w:val="18"/>
                      <w:szCs w:val="18"/>
                    </w:rPr>
                  </w:pPr>
                </w:p>
              </w:tc>
              <w:tc>
                <w:tcPr>
                  <w:tcW w:w="4735" w:type="dxa"/>
                  <w:vAlign w:val="center"/>
                </w:tcPr>
                <w:p w14:paraId="62813F65">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30.废气处理系统应与生产工艺设备“同启同停”，企业要根据处理工艺，在治污设施操作规程中规定要操作方法，明确启停时间、温度、压力、烟气量等参数</w:t>
                  </w:r>
                </w:p>
              </w:tc>
              <w:tc>
                <w:tcPr>
                  <w:tcW w:w="1661" w:type="dxa"/>
                  <w:vMerge w:val="continue"/>
                  <w:vAlign w:val="center"/>
                </w:tcPr>
                <w:p w14:paraId="1369EDC5">
                  <w:pPr>
                    <w:pStyle w:val="200"/>
                    <w:spacing w:beforeLines="0" w:afterLines="0" w:line="240" w:lineRule="atLeast"/>
                    <w:rPr>
                      <w:rFonts w:ascii="Times New Roman"/>
                      <w:color w:val="auto"/>
                      <w:sz w:val="18"/>
                      <w:szCs w:val="18"/>
                    </w:rPr>
                  </w:pPr>
                </w:p>
              </w:tc>
              <w:tc>
                <w:tcPr>
                  <w:tcW w:w="593" w:type="dxa"/>
                  <w:vMerge w:val="continue"/>
                  <w:vAlign w:val="center"/>
                </w:tcPr>
                <w:p w14:paraId="61D35D81">
                  <w:pPr>
                    <w:pStyle w:val="200"/>
                    <w:spacing w:beforeLines="0" w:afterLines="0" w:line="240" w:lineRule="atLeast"/>
                    <w:rPr>
                      <w:rFonts w:ascii="Times New Roman"/>
                      <w:color w:val="auto"/>
                      <w:sz w:val="18"/>
                      <w:szCs w:val="18"/>
                    </w:rPr>
                  </w:pPr>
                </w:p>
              </w:tc>
            </w:tr>
            <w:tr w14:paraId="4D861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vAlign w:val="center"/>
                </w:tcPr>
                <w:p w14:paraId="7D9C5FC7">
                  <w:pPr>
                    <w:pStyle w:val="200"/>
                    <w:spacing w:beforeLines="0" w:afterLines="0" w:line="240" w:lineRule="atLeast"/>
                    <w:rPr>
                      <w:rFonts w:ascii="Times New Roman"/>
                      <w:color w:val="auto"/>
                      <w:sz w:val="18"/>
                      <w:szCs w:val="18"/>
                    </w:rPr>
                  </w:pPr>
                </w:p>
              </w:tc>
              <w:tc>
                <w:tcPr>
                  <w:tcW w:w="4735" w:type="dxa"/>
                  <w:vAlign w:val="center"/>
                </w:tcPr>
                <w:p w14:paraId="73135CD6">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企业应建立健全大气污染治理责任制、管理制度和操作规程，定期开展专项培训或综合培训。其中，治污设施操作人员的专项培训，每季度至少开展一次公司级培训，每月至少开展一次车间级培训，考核合格后方可上岗。</w:t>
                  </w:r>
                </w:p>
              </w:tc>
              <w:tc>
                <w:tcPr>
                  <w:tcW w:w="1661" w:type="dxa"/>
                  <w:vMerge w:val="continue"/>
                  <w:vAlign w:val="center"/>
                </w:tcPr>
                <w:p w14:paraId="48DD6E36">
                  <w:pPr>
                    <w:pStyle w:val="200"/>
                    <w:spacing w:beforeLines="0" w:afterLines="0" w:line="240" w:lineRule="atLeast"/>
                    <w:rPr>
                      <w:rFonts w:ascii="Times New Roman"/>
                      <w:color w:val="auto"/>
                      <w:sz w:val="18"/>
                      <w:szCs w:val="18"/>
                    </w:rPr>
                  </w:pPr>
                </w:p>
              </w:tc>
              <w:tc>
                <w:tcPr>
                  <w:tcW w:w="593" w:type="dxa"/>
                  <w:vMerge w:val="continue"/>
                  <w:vAlign w:val="center"/>
                </w:tcPr>
                <w:p w14:paraId="71D9D9D1">
                  <w:pPr>
                    <w:pStyle w:val="200"/>
                    <w:spacing w:beforeLines="0" w:afterLines="0" w:line="240" w:lineRule="atLeast"/>
                    <w:rPr>
                      <w:rFonts w:ascii="Times New Roman"/>
                      <w:color w:val="auto"/>
                      <w:sz w:val="18"/>
                      <w:szCs w:val="18"/>
                    </w:rPr>
                  </w:pPr>
                </w:p>
              </w:tc>
            </w:tr>
            <w:tr w14:paraId="51321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vAlign w:val="center"/>
                </w:tcPr>
                <w:p w14:paraId="2D0860A3">
                  <w:pPr>
                    <w:pStyle w:val="200"/>
                    <w:spacing w:beforeLines="0" w:afterLines="0" w:line="240" w:lineRule="atLeast"/>
                    <w:rPr>
                      <w:rFonts w:ascii="Times New Roman"/>
                      <w:color w:val="auto"/>
                      <w:sz w:val="18"/>
                      <w:szCs w:val="18"/>
                    </w:rPr>
                  </w:pPr>
                </w:p>
              </w:tc>
              <w:tc>
                <w:tcPr>
                  <w:tcW w:w="4735" w:type="dxa"/>
                  <w:vAlign w:val="center"/>
                </w:tcPr>
                <w:p w14:paraId="357023FC">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企业应建立治污设施运行巡查制度，定期巡查治污设施运行情况，巡查间隔时间不得超过半小时。治污设施运行参数要张贴悬挂于醒目位置，并明确异常问题的处理办法。巡查发现的问题要及时处置，不能整改的启用备用治污设施或有序停产，确保污染物达标排放</w:t>
                  </w:r>
                </w:p>
              </w:tc>
              <w:tc>
                <w:tcPr>
                  <w:tcW w:w="1661" w:type="dxa"/>
                  <w:vMerge w:val="continue"/>
                  <w:vAlign w:val="center"/>
                </w:tcPr>
                <w:p w14:paraId="2A213B10">
                  <w:pPr>
                    <w:pStyle w:val="200"/>
                    <w:spacing w:beforeLines="0" w:afterLines="0" w:line="240" w:lineRule="atLeast"/>
                    <w:rPr>
                      <w:rFonts w:ascii="Times New Roman"/>
                      <w:color w:val="auto"/>
                      <w:sz w:val="18"/>
                      <w:szCs w:val="18"/>
                    </w:rPr>
                  </w:pPr>
                </w:p>
              </w:tc>
              <w:tc>
                <w:tcPr>
                  <w:tcW w:w="593" w:type="dxa"/>
                  <w:vMerge w:val="continue"/>
                  <w:vAlign w:val="center"/>
                </w:tcPr>
                <w:p w14:paraId="57E39759">
                  <w:pPr>
                    <w:pStyle w:val="200"/>
                    <w:spacing w:beforeLines="0" w:afterLines="0" w:line="240" w:lineRule="atLeast"/>
                    <w:rPr>
                      <w:rFonts w:ascii="Times New Roman"/>
                      <w:color w:val="auto"/>
                      <w:sz w:val="18"/>
                      <w:szCs w:val="18"/>
                    </w:rPr>
                  </w:pPr>
                </w:p>
              </w:tc>
            </w:tr>
            <w:tr w14:paraId="09845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restart"/>
                  <w:vAlign w:val="center"/>
                </w:tcPr>
                <w:p w14:paraId="09985501">
                  <w:pPr>
                    <w:pStyle w:val="200"/>
                    <w:spacing w:beforeLines="0" w:afterLines="0" w:line="240" w:lineRule="atLeast"/>
                    <w:rPr>
                      <w:rFonts w:ascii="Times New Roman"/>
                      <w:color w:val="auto"/>
                      <w:sz w:val="18"/>
                      <w:szCs w:val="18"/>
                    </w:rPr>
                  </w:pPr>
                  <w:r>
                    <w:rPr>
                      <w:rFonts w:ascii="Times New Roman"/>
                      <w:color w:val="auto"/>
                      <w:sz w:val="18"/>
                      <w:szCs w:val="18"/>
                    </w:rPr>
                    <w:t>坚决淘汰落后处理工艺</w:t>
                  </w:r>
                </w:p>
              </w:tc>
              <w:tc>
                <w:tcPr>
                  <w:tcW w:w="4735" w:type="dxa"/>
                  <w:vAlign w:val="center"/>
                </w:tcPr>
                <w:p w14:paraId="3401ADCD">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全面淘汰除尘脱硫一体化、简易脱硫脱硝一体化、水洗法脱硫、氨法脱硫、生物脱硫以及无法实现精准管控的双碱法等脱硫工艺；全面淘汰微生物法脱硝及难以实现精准有效控制的氧化法脱硝和湿法脱硝工艺；全面淘汰水膜除尘、重力降尘、旋风除尘等单一措施除尘工艺。</w:t>
                  </w:r>
                </w:p>
              </w:tc>
              <w:tc>
                <w:tcPr>
                  <w:tcW w:w="1661" w:type="dxa"/>
                  <w:vAlign w:val="center"/>
                </w:tcPr>
                <w:p w14:paraId="3F757248">
                  <w:pPr>
                    <w:pStyle w:val="200"/>
                    <w:spacing w:beforeLines="0" w:afterLines="0" w:line="240" w:lineRule="atLeast"/>
                    <w:rPr>
                      <w:rFonts w:ascii="Times New Roman"/>
                      <w:color w:val="auto"/>
                      <w:sz w:val="18"/>
                      <w:szCs w:val="18"/>
                    </w:rPr>
                  </w:pPr>
                  <w:r>
                    <w:rPr>
                      <w:rFonts w:ascii="Times New Roman"/>
                      <w:color w:val="auto"/>
                      <w:sz w:val="18"/>
                      <w:szCs w:val="18"/>
                    </w:rPr>
                    <w:t>本项目不涉及上述环保设施。</w:t>
                  </w:r>
                </w:p>
              </w:tc>
              <w:tc>
                <w:tcPr>
                  <w:tcW w:w="593" w:type="dxa"/>
                  <w:vAlign w:val="center"/>
                </w:tcPr>
                <w:p w14:paraId="17AE01B6">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07617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vAlign w:val="center"/>
                </w:tcPr>
                <w:p w14:paraId="34F7F705">
                  <w:pPr>
                    <w:pStyle w:val="200"/>
                    <w:spacing w:beforeLines="0" w:afterLines="0" w:line="240" w:lineRule="atLeast"/>
                    <w:rPr>
                      <w:rFonts w:ascii="Times New Roman"/>
                      <w:color w:val="auto"/>
                      <w:sz w:val="18"/>
                      <w:szCs w:val="18"/>
                    </w:rPr>
                  </w:pPr>
                </w:p>
              </w:tc>
              <w:tc>
                <w:tcPr>
                  <w:tcW w:w="4735" w:type="dxa"/>
                  <w:vAlign w:val="center"/>
                </w:tcPr>
                <w:p w14:paraId="27CC5854">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全面淘汰落后VOCs治理工艺，严禁大风量、高浓度有机废气的有机化工、医药制药、石油化工等行业企业使用UV光解、低温等离子、光氧催化等低效治污设施。其他行业在保证异味治理的前提下，原则上全面淘汰以上低效治污设施。</w:t>
                  </w:r>
                </w:p>
              </w:tc>
              <w:tc>
                <w:tcPr>
                  <w:tcW w:w="1661" w:type="dxa"/>
                  <w:vAlign w:val="center"/>
                </w:tcPr>
                <w:p w14:paraId="65655C5D">
                  <w:pPr>
                    <w:pStyle w:val="200"/>
                    <w:spacing w:beforeLines="0" w:afterLines="0" w:line="240" w:lineRule="atLeast"/>
                    <w:rPr>
                      <w:rFonts w:ascii="Times New Roman"/>
                      <w:color w:val="auto"/>
                      <w:sz w:val="18"/>
                      <w:szCs w:val="18"/>
                    </w:rPr>
                  </w:pPr>
                  <w:r>
                    <w:rPr>
                      <w:rFonts w:ascii="Times New Roman"/>
                      <w:color w:val="auto"/>
                      <w:sz w:val="18"/>
                      <w:szCs w:val="18"/>
                    </w:rPr>
                    <w:t>本项目VOCs环保设备为</w:t>
                  </w:r>
                  <w:r>
                    <w:rPr>
                      <w:rFonts w:hint="eastAsia" w:ascii="Times New Roman"/>
                      <w:color w:val="auto"/>
                      <w:sz w:val="18"/>
                      <w:szCs w:val="18"/>
                      <w:lang w:eastAsia="zh-CN"/>
                    </w:rPr>
                    <w:t>沸石模块+活性炭吸附装置</w:t>
                  </w:r>
                  <w:r>
                    <w:rPr>
                      <w:rFonts w:ascii="Times New Roman"/>
                      <w:color w:val="auto"/>
                      <w:sz w:val="18"/>
                      <w:szCs w:val="18"/>
                    </w:rPr>
                    <w:t>，为VOCs先进处理工艺。</w:t>
                  </w:r>
                </w:p>
              </w:tc>
              <w:tc>
                <w:tcPr>
                  <w:tcW w:w="593" w:type="dxa"/>
                  <w:vAlign w:val="center"/>
                </w:tcPr>
                <w:p w14:paraId="7C95516B">
                  <w:pPr>
                    <w:pStyle w:val="200"/>
                    <w:spacing w:beforeLines="0" w:afterLines="0" w:line="240" w:lineRule="atLeast"/>
                    <w:rPr>
                      <w:rFonts w:ascii="Times New Roman"/>
                      <w:color w:val="auto"/>
                      <w:sz w:val="18"/>
                      <w:szCs w:val="18"/>
                    </w:rPr>
                  </w:pPr>
                  <w:r>
                    <w:rPr>
                      <w:rFonts w:ascii="Times New Roman"/>
                      <w:color w:val="auto"/>
                      <w:sz w:val="18"/>
                      <w:szCs w:val="18"/>
                    </w:rPr>
                    <w:t>符合</w:t>
                  </w:r>
                </w:p>
              </w:tc>
            </w:tr>
          </w:tbl>
          <w:p w14:paraId="41FE3D03">
            <w:pPr>
              <w:pStyle w:val="379"/>
              <w:ind w:firstLine="420"/>
              <w:rPr>
                <w:bCs/>
                <w:sz w:val="21"/>
                <w:szCs w:val="21"/>
                <w:lang w:val="en-US"/>
              </w:rPr>
            </w:pPr>
            <w:r>
              <w:rPr>
                <w:sz w:val="21"/>
                <w:szCs w:val="18"/>
                <w:lang w:val="en-US"/>
              </w:rPr>
              <w:t>综上分析，本项目符合</w:t>
            </w:r>
            <w:r>
              <w:rPr>
                <w:sz w:val="21"/>
                <w:szCs w:val="21"/>
              </w:rPr>
              <w:t>《全市工业企业大气污染治理品质提升实施方案》的通知（</w:t>
            </w:r>
            <w:r>
              <w:rPr>
                <w:kern w:val="0"/>
                <w:sz w:val="21"/>
                <w:szCs w:val="18"/>
                <w:shd w:val="clear" w:color="auto" w:fill="FFFFFF"/>
              </w:rPr>
              <w:t>淄环委办〔2022〕10号</w:t>
            </w:r>
            <w:r>
              <w:rPr>
                <w:sz w:val="21"/>
                <w:szCs w:val="21"/>
              </w:rPr>
              <w:t>）中相关要求。</w:t>
            </w:r>
          </w:p>
          <w:p w14:paraId="517762D2">
            <w:pPr>
              <w:tabs>
                <w:tab w:val="left" w:pos="5427"/>
              </w:tabs>
              <w:spacing w:line="360" w:lineRule="auto"/>
              <w:ind w:firstLine="420" w:firstLineChars="200"/>
              <w:rPr>
                <w:bCs/>
              </w:rPr>
            </w:pPr>
            <w:r>
              <w:rPr>
                <w:bCs/>
              </w:rPr>
              <w:t>（</w:t>
            </w:r>
            <w:r>
              <w:rPr>
                <w:rFonts w:hint="eastAsia"/>
                <w:bCs/>
              </w:rPr>
              <w:t>7</w:t>
            </w:r>
            <w:r>
              <w:rPr>
                <w:bCs/>
              </w:rPr>
              <w:t>）与山东省生态环境厅关于印发《山东省涉挥发性有机物企业分行业治理指导意见》的通知（鲁环发[2019]146号）符合性分析</w:t>
            </w:r>
          </w:p>
          <w:p w14:paraId="6C16FE1C">
            <w:pPr>
              <w:spacing w:line="360" w:lineRule="auto"/>
              <w:jc w:val="center"/>
              <w:rPr>
                <w:b/>
                <w:bCs/>
                <w:szCs w:val="21"/>
              </w:rPr>
            </w:pPr>
            <w:r>
              <w:rPr>
                <w:b/>
                <w:bCs/>
                <w:szCs w:val="21"/>
              </w:rPr>
              <w:t>表1-1</w:t>
            </w:r>
            <w:r>
              <w:rPr>
                <w:rFonts w:hint="eastAsia"/>
                <w:b/>
                <w:bCs/>
                <w:szCs w:val="21"/>
              </w:rPr>
              <w:t>0</w:t>
            </w:r>
            <w:r>
              <w:rPr>
                <w:b/>
                <w:bCs/>
                <w:szCs w:val="21"/>
              </w:rPr>
              <w:t>本项目与鲁环发[2019]146号符合性分析一览表</w:t>
            </w:r>
          </w:p>
          <w:tbl>
            <w:tblPr>
              <w:tblStyle w:val="8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1" w:type="dxa"/>
                <w:left w:w="45" w:type="dxa"/>
                <w:bottom w:w="11" w:type="dxa"/>
                <w:right w:w="45" w:type="dxa"/>
              </w:tblCellMar>
            </w:tblPr>
            <w:tblGrid>
              <w:gridCol w:w="658"/>
              <w:gridCol w:w="4695"/>
              <w:gridCol w:w="1727"/>
              <w:gridCol w:w="677"/>
            </w:tblGrid>
            <w:tr w14:paraId="09E22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540" w:hRule="atLeast"/>
                <w:jc w:val="center"/>
              </w:trPr>
              <w:tc>
                <w:tcPr>
                  <w:tcW w:w="424" w:type="pct"/>
                  <w:tcBorders>
                    <w:top w:val="single" w:color="auto" w:sz="4" w:space="0"/>
                    <w:left w:val="single" w:color="auto" w:sz="4" w:space="0"/>
                    <w:bottom w:val="single" w:color="auto" w:sz="4" w:space="0"/>
                    <w:right w:val="single" w:color="auto" w:sz="4" w:space="0"/>
                  </w:tcBorders>
                  <w:vAlign w:val="center"/>
                </w:tcPr>
                <w:p w14:paraId="491F609F">
                  <w:pPr>
                    <w:widowControl/>
                    <w:jc w:val="center"/>
                    <w:rPr>
                      <w:b/>
                      <w:bCs/>
                      <w:kern w:val="0"/>
                      <w:sz w:val="18"/>
                      <w:szCs w:val="18"/>
                    </w:rPr>
                  </w:pPr>
                  <w:r>
                    <w:rPr>
                      <w:b/>
                      <w:bCs/>
                      <w:kern w:val="0"/>
                      <w:sz w:val="18"/>
                      <w:szCs w:val="18"/>
                    </w:rPr>
                    <w:t>分类</w:t>
                  </w:r>
                </w:p>
              </w:tc>
              <w:tc>
                <w:tcPr>
                  <w:tcW w:w="3025" w:type="pct"/>
                  <w:tcBorders>
                    <w:top w:val="single" w:color="auto" w:sz="4" w:space="0"/>
                    <w:left w:val="single" w:color="auto" w:sz="4" w:space="0"/>
                    <w:bottom w:val="single" w:color="auto" w:sz="4" w:space="0"/>
                    <w:right w:val="single" w:color="auto" w:sz="4" w:space="0"/>
                  </w:tcBorders>
                  <w:vAlign w:val="center"/>
                </w:tcPr>
                <w:p w14:paraId="53CA95B1">
                  <w:pPr>
                    <w:widowControl/>
                    <w:jc w:val="center"/>
                    <w:rPr>
                      <w:b/>
                      <w:bCs/>
                      <w:kern w:val="0"/>
                      <w:sz w:val="18"/>
                      <w:szCs w:val="18"/>
                    </w:rPr>
                  </w:pPr>
                  <w:r>
                    <w:rPr>
                      <w:b/>
                      <w:bCs/>
                      <w:kern w:val="0"/>
                      <w:sz w:val="18"/>
                      <w:szCs w:val="18"/>
                    </w:rPr>
                    <w:t>文件要求</w:t>
                  </w:r>
                </w:p>
              </w:tc>
              <w:tc>
                <w:tcPr>
                  <w:tcW w:w="1113" w:type="pct"/>
                  <w:tcBorders>
                    <w:top w:val="single" w:color="auto" w:sz="4" w:space="0"/>
                    <w:left w:val="single" w:color="auto" w:sz="4" w:space="0"/>
                    <w:bottom w:val="single" w:color="auto" w:sz="4" w:space="0"/>
                    <w:right w:val="single" w:color="auto" w:sz="4" w:space="0"/>
                  </w:tcBorders>
                  <w:vAlign w:val="center"/>
                </w:tcPr>
                <w:p w14:paraId="1DDD90A7">
                  <w:pPr>
                    <w:pStyle w:val="200"/>
                    <w:spacing w:beforeLines="0" w:afterLines="0" w:line="240" w:lineRule="atLeast"/>
                    <w:rPr>
                      <w:rFonts w:ascii="Times New Roman"/>
                      <w:b/>
                      <w:bCs/>
                      <w:color w:val="auto"/>
                      <w:sz w:val="18"/>
                      <w:szCs w:val="18"/>
                    </w:rPr>
                  </w:pPr>
                  <w:r>
                    <w:rPr>
                      <w:rFonts w:ascii="Times New Roman"/>
                      <w:b/>
                      <w:bCs/>
                      <w:color w:val="auto"/>
                      <w:sz w:val="18"/>
                      <w:szCs w:val="18"/>
                    </w:rPr>
                    <w:t>项目情况</w:t>
                  </w:r>
                </w:p>
              </w:tc>
              <w:tc>
                <w:tcPr>
                  <w:tcW w:w="436" w:type="pct"/>
                  <w:tcBorders>
                    <w:top w:val="single" w:color="auto" w:sz="4" w:space="0"/>
                    <w:left w:val="single" w:color="auto" w:sz="4" w:space="0"/>
                    <w:bottom w:val="single" w:color="auto" w:sz="4" w:space="0"/>
                    <w:right w:val="single" w:color="auto" w:sz="4" w:space="0"/>
                  </w:tcBorders>
                  <w:vAlign w:val="center"/>
                </w:tcPr>
                <w:p w14:paraId="580318FA">
                  <w:pPr>
                    <w:pStyle w:val="200"/>
                    <w:spacing w:beforeLines="0" w:afterLines="0" w:line="240" w:lineRule="atLeast"/>
                    <w:rPr>
                      <w:rFonts w:ascii="Times New Roman"/>
                      <w:b/>
                      <w:bCs/>
                      <w:color w:val="auto"/>
                      <w:sz w:val="18"/>
                      <w:szCs w:val="18"/>
                    </w:rPr>
                  </w:pPr>
                  <w:r>
                    <w:rPr>
                      <w:rFonts w:ascii="Times New Roman"/>
                      <w:b/>
                      <w:bCs/>
                      <w:color w:val="auto"/>
                      <w:sz w:val="18"/>
                      <w:szCs w:val="18"/>
                    </w:rPr>
                    <w:t>符合性</w:t>
                  </w:r>
                </w:p>
              </w:tc>
            </w:tr>
            <w:tr w14:paraId="2FA2B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831" w:hRule="atLeast"/>
                <w:jc w:val="center"/>
              </w:trPr>
              <w:tc>
                <w:tcPr>
                  <w:tcW w:w="424" w:type="pct"/>
                  <w:tcBorders>
                    <w:top w:val="single" w:color="auto" w:sz="4" w:space="0"/>
                    <w:left w:val="single" w:color="auto" w:sz="4" w:space="0"/>
                    <w:bottom w:val="single" w:color="auto" w:sz="4" w:space="0"/>
                    <w:right w:val="single" w:color="auto" w:sz="4" w:space="0"/>
                  </w:tcBorders>
                  <w:vAlign w:val="center"/>
                </w:tcPr>
                <w:p w14:paraId="43C5BB47">
                  <w:pPr>
                    <w:widowControl/>
                    <w:jc w:val="center"/>
                    <w:rPr>
                      <w:kern w:val="0"/>
                      <w:sz w:val="18"/>
                      <w:szCs w:val="18"/>
                    </w:rPr>
                  </w:pPr>
                  <w:r>
                    <w:rPr>
                      <w:kern w:val="0"/>
                      <w:sz w:val="18"/>
                      <w:szCs w:val="18"/>
                    </w:rPr>
                    <w:t>（一）推进源头替代</w:t>
                  </w:r>
                </w:p>
              </w:tc>
              <w:tc>
                <w:tcPr>
                  <w:tcW w:w="3025" w:type="pct"/>
                  <w:tcBorders>
                    <w:top w:val="single" w:color="auto" w:sz="4" w:space="0"/>
                    <w:left w:val="single" w:color="auto" w:sz="4" w:space="0"/>
                    <w:bottom w:val="single" w:color="auto" w:sz="4" w:space="0"/>
                    <w:right w:val="single" w:color="auto" w:sz="4" w:space="0"/>
                  </w:tcBorders>
                  <w:vAlign w:val="center"/>
                </w:tcPr>
                <w:p w14:paraId="13AE5E79">
                  <w:pPr>
                    <w:widowControl/>
                    <w:rPr>
                      <w:kern w:val="0"/>
                      <w:sz w:val="18"/>
                      <w:szCs w:val="18"/>
                    </w:rPr>
                  </w:pPr>
                  <w:r>
                    <w:rPr>
                      <w:kern w:val="0"/>
                      <w:sz w:val="18"/>
                      <w:szCs w:val="18"/>
                    </w:rPr>
                    <w:t>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1113" w:type="pct"/>
                  <w:tcBorders>
                    <w:top w:val="single" w:color="auto" w:sz="4" w:space="0"/>
                    <w:left w:val="single" w:color="auto" w:sz="4" w:space="0"/>
                    <w:bottom w:val="single" w:color="auto" w:sz="4" w:space="0"/>
                    <w:right w:val="single" w:color="auto" w:sz="4" w:space="0"/>
                  </w:tcBorders>
                  <w:vAlign w:val="center"/>
                </w:tcPr>
                <w:p w14:paraId="236B0CF8">
                  <w:pPr>
                    <w:widowControl/>
                    <w:rPr>
                      <w:kern w:val="0"/>
                      <w:sz w:val="18"/>
                      <w:szCs w:val="18"/>
                    </w:rPr>
                  </w:pPr>
                  <w:r>
                    <w:rPr>
                      <w:kern w:val="0"/>
                      <w:sz w:val="18"/>
                      <w:szCs w:val="18"/>
                    </w:rPr>
                    <w:t>因工艺需求，本项目需采用溶剂型涂料，将配套建设高效VOCs处理设施-</w:t>
                  </w:r>
                  <w:r>
                    <w:rPr>
                      <w:rFonts w:hint="eastAsia"/>
                      <w:kern w:val="0"/>
                      <w:sz w:val="18"/>
                      <w:szCs w:val="18"/>
                      <w:lang w:eastAsia="zh-CN"/>
                    </w:rPr>
                    <w:t>沸石模块+活性炭吸附装置</w:t>
                  </w:r>
                  <w:r>
                    <w:rPr>
                      <w:kern w:val="0"/>
                      <w:sz w:val="18"/>
                      <w:szCs w:val="18"/>
                    </w:rPr>
                    <w:t>，减少VOCs排放</w:t>
                  </w:r>
                  <w:r>
                    <w:rPr>
                      <w:sz w:val="18"/>
                      <w:szCs w:val="16"/>
                    </w:rPr>
                    <w:t>。</w:t>
                  </w:r>
                </w:p>
              </w:tc>
              <w:tc>
                <w:tcPr>
                  <w:tcW w:w="436" w:type="pct"/>
                  <w:tcBorders>
                    <w:top w:val="single" w:color="auto" w:sz="4" w:space="0"/>
                    <w:left w:val="single" w:color="auto" w:sz="4" w:space="0"/>
                    <w:bottom w:val="single" w:color="auto" w:sz="4" w:space="0"/>
                    <w:right w:val="single" w:color="auto" w:sz="4" w:space="0"/>
                  </w:tcBorders>
                  <w:vAlign w:val="center"/>
                </w:tcPr>
                <w:p w14:paraId="5CDD44BB">
                  <w:pPr>
                    <w:widowControl/>
                    <w:jc w:val="center"/>
                    <w:rPr>
                      <w:kern w:val="0"/>
                      <w:sz w:val="18"/>
                      <w:szCs w:val="18"/>
                    </w:rPr>
                  </w:pPr>
                  <w:r>
                    <w:rPr>
                      <w:sz w:val="18"/>
                      <w:szCs w:val="18"/>
                    </w:rPr>
                    <w:t>符合</w:t>
                  </w:r>
                </w:p>
              </w:tc>
            </w:tr>
            <w:tr w14:paraId="60221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1000" w:hRule="atLeast"/>
                <w:jc w:val="center"/>
              </w:trPr>
              <w:tc>
                <w:tcPr>
                  <w:tcW w:w="424" w:type="pct"/>
                  <w:vMerge w:val="restart"/>
                  <w:tcBorders>
                    <w:top w:val="single" w:color="auto" w:sz="4" w:space="0"/>
                    <w:left w:val="single" w:color="auto" w:sz="4" w:space="0"/>
                    <w:bottom w:val="single" w:color="auto" w:sz="4" w:space="0"/>
                    <w:right w:val="single" w:color="auto" w:sz="4" w:space="0"/>
                  </w:tcBorders>
                  <w:vAlign w:val="center"/>
                </w:tcPr>
                <w:p w14:paraId="0FF12C38">
                  <w:pPr>
                    <w:widowControl/>
                    <w:jc w:val="center"/>
                    <w:rPr>
                      <w:kern w:val="0"/>
                      <w:sz w:val="18"/>
                      <w:szCs w:val="18"/>
                    </w:rPr>
                  </w:pPr>
                  <w:r>
                    <w:rPr>
                      <w:kern w:val="0"/>
                      <w:sz w:val="18"/>
                      <w:szCs w:val="18"/>
                    </w:rPr>
                    <w:t>（二）加强过程控制</w:t>
                  </w:r>
                </w:p>
              </w:tc>
              <w:tc>
                <w:tcPr>
                  <w:tcW w:w="3025" w:type="pct"/>
                  <w:tcBorders>
                    <w:top w:val="single" w:color="auto" w:sz="4" w:space="0"/>
                    <w:left w:val="single" w:color="auto" w:sz="4" w:space="0"/>
                    <w:bottom w:val="single" w:color="auto" w:sz="4" w:space="0"/>
                    <w:right w:val="single" w:color="auto" w:sz="4" w:space="0"/>
                  </w:tcBorders>
                  <w:vAlign w:val="center"/>
                </w:tcPr>
                <w:p w14:paraId="323A19AA">
                  <w:pPr>
                    <w:widowControl/>
                    <w:rPr>
                      <w:kern w:val="0"/>
                      <w:sz w:val="18"/>
                      <w:szCs w:val="18"/>
                    </w:rPr>
                  </w:pPr>
                  <w:r>
                    <w:rPr>
                      <w:kern w:val="0"/>
                      <w:sz w:val="18"/>
                      <w:szCs w:val="18"/>
                    </w:rPr>
                    <w:t>加强无组织排放控制。重点对含VOCs物料（包括含VOCs原辅材料、含VOCs产品、含VOCs废料以及有机聚合物材料等）储存、转移和输送、设备与管线组件泄漏、敞开液面逸散、工艺过程等五类排放源实施管控，通过采取设备与场所密闭、工艺改进、废气有效收集等措施，削减VOCs无组织排放。</w:t>
                  </w:r>
                </w:p>
              </w:tc>
              <w:tc>
                <w:tcPr>
                  <w:tcW w:w="1113" w:type="pct"/>
                  <w:tcBorders>
                    <w:top w:val="single" w:color="auto" w:sz="4" w:space="0"/>
                    <w:left w:val="single" w:color="auto" w:sz="4" w:space="0"/>
                    <w:bottom w:val="single" w:color="auto" w:sz="4" w:space="0"/>
                    <w:right w:val="single" w:color="auto" w:sz="4" w:space="0"/>
                  </w:tcBorders>
                  <w:vAlign w:val="center"/>
                </w:tcPr>
                <w:p w14:paraId="79F766DF">
                  <w:pPr>
                    <w:widowControl/>
                    <w:rPr>
                      <w:kern w:val="0"/>
                      <w:sz w:val="18"/>
                      <w:szCs w:val="18"/>
                    </w:rPr>
                  </w:pPr>
                  <w:r>
                    <w:rPr>
                      <w:kern w:val="0"/>
                      <w:sz w:val="18"/>
                      <w:szCs w:val="18"/>
                    </w:rPr>
                    <w:t>含VOCs涂料和密封胶使用包装桶密闭储存，</w:t>
                  </w:r>
                  <w:r>
                    <w:rPr>
                      <w:sz w:val="18"/>
                      <w:szCs w:val="18"/>
                    </w:rPr>
                    <w:t>油漆、稀释剂VOCs质量占比大于等于10%，使用过程在密闭空间内操作，废气均排至VOCs废气收集处理系统</w:t>
                  </w:r>
                  <w:r>
                    <w:rPr>
                      <w:kern w:val="0"/>
                      <w:sz w:val="18"/>
                      <w:szCs w:val="18"/>
                    </w:rPr>
                    <w:t>。</w:t>
                  </w:r>
                </w:p>
              </w:tc>
              <w:tc>
                <w:tcPr>
                  <w:tcW w:w="436" w:type="pct"/>
                  <w:tcBorders>
                    <w:top w:val="single" w:color="auto" w:sz="4" w:space="0"/>
                    <w:left w:val="single" w:color="auto" w:sz="4" w:space="0"/>
                    <w:bottom w:val="single" w:color="auto" w:sz="4" w:space="0"/>
                    <w:right w:val="single" w:color="auto" w:sz="4" w:space="0"/>
                  </w:tcBorders>
                  <w:vAlign w:val="center"/>
                </w:tcPr>
                <w:p w14:paraId="23326A3B">
                  <w:pPr>
                    <w:widowControl/>
                    <w:jc w:val="center"/>
                    <w:rPr>
                      <w:kern w:val="0"/>
                      <w:sz w:val="18"/>
                      <w:szCs w:val="18"/>
                    </w:rPr>
                  </w:pPr>
                  <w:r>
                    <w:rPr>
                      <w:sz w:val="18"/>
                      <w:szCs w:val="18"/>
                    </w:rPr>
                    <w:t>符合</w:t>
                  </w:r>
                </w:p>
              </w:tc>
            </w:tr>
            <w:tr w14:paraId="0C00B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1000"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17FC79CC">
                  <w:pPr>
                    <w:widowControl/>
                    <w:jc w:val="center"/>
                    <w:rPr>
                      <w:kern w:val="0"/>
                      <w:sz w:val="18"/>
                      <w:szCs w:val="18"/>
                      <w:highlight w:val="yellow"/>
                    </w:rPr>
                  </w:pPr>
                </w:p>
              </w:tc>
              <w:tc>
                <w:tcPr>
                  <w:tcW w:w="3025" w:type="pct"/>
                  <w:tcBorders>
                    <w:top w:val="single" w:color="auto" w:sz="4" w:space="0"/>
                    <w:left w:val="single" w:color="auto" w:sz="4" w:space="0"/>
                    <w:bottom w:val="single" w:color="auto" w:sz="4" w:space="0"/>
                    <w:right w:val="single" w:color="auto" w:sz="4" w:space="0"/>
                  </w:tcBorders>
                  <w:vAlign w:val="center"/>
                </w:tcPr>
                <w:p w14:paraId="4BD95303">
                  <w:pPr>
                    <w:widowControl/>
                    <w:rPr>
                      <w:kern w:val="0"/>
                      <w:sz w:val="18"/>
                      <w:szCs w:val="18"/>
                    </w:rPr>
                  </w:pPr>
                  <w:r>
                    <w:rPr>
                      <w:kern w:val="0"/>
                      <w:sz w:val="18"/>
                      <w:szCs w:val="18"/>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收集运输、储存和处理过程，应加盖密闭。含VOCs物料生产和使用过程，应采取有效收集措施或在密闭空间中操作。</w:t>
                  </w:r>
                </w:p>
              </w:tc>
              <w:tc>
                <w:tcPr>
                  <w:tcW w:w="1113" w:type="pct"/>
                  <w:tcBorders>
                    <w:top w:val="single" w:color="auto" w:sz="4" w:space="0"/>
                    <w:left w:val="single" w:color="auto" w:sz="4" w:space="0"/>
                    <w:bottom w:val="single" w:color="auto" w:sz="4" w:space="0"/>
                    <w:right w:val="single" w:color="auto" w:sz="4" w:space="0"/>
                  </w:tcBorders>
                  <w:vAlign w:val="center"/>
                </w:tcPr>
                <w:p w14:paraId="6B527400">
                  <w:pPr>
                    <w:widowControl/>
                    <w:rPr>
                      <w:kern w:val="0"/>
                      <w:sz w:val="18"/>
                      <w:szCs w:val="18"/>
                    </w:rPr>
                  </w:pPr>
                  <w:r>
                    <w:rPr>
                      <w:kern w:val="0"/>
                      <w:sz w:val="18"/>
                      <w:szCs w:val="18"/>
                    </w:rPr>
                    <w:t>含VOCs涂料和密封胶使用包装桶密闭储存，</w:t>
                  </w:r>
                  <w:r>
                    <w:rPr>
                      <w:sz w:val="18"/>
                      <w:szCs w:val="18"/>
                    </w:rPr>
                    <w:t>油漆、稀释剂VOCs质量占比大于等于10%，使用过程在密闭空间内操作，废气均排至VOCs废气收集处理系统</w:t>
                  </w:r>
                  <w:r>
                    <w:rPr>
                      <w:kern w:val="0"/>
                      <w:sz w:val="18"/>
                      <w:szCs w:val="18"/>
                    </w:rPr>
                    <w:t>。</w:t>
                  </w:r>
                </w:p>
              </w:tc>
              <w:tc>
                <w:tcPr>
                  <w:tcW w:w="436" w:type="pct"/>
                  <w:tcBorders>
                    <w:top w:val="single" w:color="auto" w:sz="4" w:space="0"/>
                    <w:left w:val="single" w:color="auto" w:sz="4" w:space="0"/>
                    <w:bottom w:val="single" w:color="auto" w:sz="4" w:space="0"/>
                    <w:right w:val="single" w:color="auto" w:sz="4" w:space="0"/>
                  </w:tcBorders>
                  <w:vAlign w:val="center"/>
                </w:tcPr>
                <w:p w14:paraId="55392301">
                  <w:pPr>
                    <w:widowControl/>
                    <w:jc w:val="center"/>
                    <w:rPr>
                      <w:kern w:val="0"/>
                      <w:sz w:val="18"/>
                      <w:szCs w:val="18"/>
                    </w:rPr>
                  </w:pPr>
                  <w:r>
                    <w:rPr>
                      <w:sz w:val="18"/>
                      <w:szCs w:val="18"/>
                    </w:rPr>
                    <w:t>符合</w:t>
                  </w:r>
                </w:p>
              </w:tc>
            </w:tr>
            <w:tr w14:paraId="41F01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1000"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11D49F53">
                  <w:pPr>
                    <w:widowControl/>
                    <w:jc w:val="center"/>
                    <w:rPr>
                      <w:kern w:val="0"/>
                      <w:sz w:val="18"/>
                      <w:szCs w:val="18"/>
                      <w:highlight w:val="yellow"/>
                    </w:rPr>
                  </w:pPr>
                </w:p>
              </w:tc>
              <w:tc>
                <w:tcPr>
                  <w:tcW w:w="3025" w:type="pct"/>
                  <w:tcBorders>
                    <w:top w:val="single" w:color="auto" w:sz="4" w:space="0"/>
                    <w:left w:val="single" w:color="auto" w:sz="4" w:space="0"/>
                    <w:bottom w:val="single" w:color="auto" w:sz="4" w:space="0"/>
                    <w:right w:val="single" w:color="auto" w:sz="4" w:space="0"/>
                  </w:tcBorders>
                  <w:vAlign w:val="center"/>
                </w:tcPr>
                <w:p w14:paraId="24F0F744">
                  <w:pPr>
                    <w:widowControl/>
                    <w:rPr>
                      <w:kern w:val="0"/>
                      <w:sz w:val="18"/>
                      <w:szCs w:val="18"/>
                    </w:rPr>
                  </w:pPr>
                  <w:r>
                    <w:rPr>
                      <w:kern w:val="0"/>
                      <w:sz w:val="18"/>
                      <w:szCs w:val="18"/>
                    </w:rPr>
                    <w:t>推进使用先进生产工艺。通过采用全密闭、连续化、自动化等生产技术，以及高效工艺与设备等，减少工艺过程无组织排放。挥发性有机液体装载优先采用底部装载方式。</w:t>
                  </w:r>
                </w:p>
              </w:tc>
              <w:tc>
                <w:tcPr>
                  <w:tcW w:w="1113" w:type="pct"/>
                  <w:tcBorders>
                    <w:top w:val="single" w:color="auto" w:sz="4" w:space="0"/>
                    <w:left w:val="single" w:color="auto" w:sz="4" w:space="0"/>
                    <w:bottom w:val="single" w:color="auto" w:sz="4" w:space="0"/>
                    <w:right w:val="single" w:color="auto" w:sz="4" w:space="0"/>
                  </w:tcBorders>
                  <w:vAlign w:val="center"/>
                </w:tcPr>
                <w:p w14:paraId="4B4AA373">
                  <w:pPr>
                    <w:widowControl/>
                    <w:rPr>
                      <w:kern w:val="0"/>
                      <w:sz w:val="18"/>
                      <w:szCs w:val="18"/>
                    </w:rPr>
                  </w:pPr>
                  <w:r>
                    <w:rPr>
                      <w:kern w:val="0"/>
                      <w:sz w:val="18"/>
                      <w:szCs w:val="18"/>
                    </w:rPr>
                    <w:t>含VOCs涂料和密封胶使用包装桶密闭储存，</w:t>
                  </w:r>
                  <w:r>
                    <w:rPr>
                      <w:sz w:val="18"/>
                      <w:szCs w:val="18"/>
                    </w:rPr>
                    <w:t>油漆、稀释剂VOCs质量占比大于等于10%，使用过程在密闭空间内操作，废气均排至VOCs废气收集处理系统</w:t>
                  </w:r>
                  <w:r>
                    <w:rPr>
                      <w:kern w:val="0"/>
                      <w:sz w:val="18"/>
                      <w:szCs w:val="18"/>
                    </w:rPr>
                    <w:t>。本项目不涉及有机液体装载。</w:t>
                  </w:r>
                </w:p>
              </w:tc>
              <w:tc>
                <w:tcPr>
                  <w:tcW w:w="436" w:type="pct"/>
                  <w:tcBorders>
                    <w:top w:val="single" w:color="auto" w:sz="4" w:space="0"/>
                    <w:left w:val="single" w:color="auto" w:sz="4" w:space="0"/>
                    <w:bottom w:val="single" w:color="auto" w:sz="4" w:space="0"/>
                    <w:right w:val="single" w:color="auto" w:sz="4" w:space="0"/>
                  </w:tcBorders>
                  <w:vAlign w:val="center"/>
                </w:tcPr>
                <w:p w14:paraId="096D5204">
                  <w:pPr>
                    <w:widowControl/>
                    <w:jc w:val="center"/>
                    <w:rPr>
                      <w:kern w:val="0"/>
                      <w:sz w:val="18"/>
                      <w:szCs w:val="18"/>
                    </w:rPr>
                  </w:pPr>
                  <w:r>
                    <w:rPr>
                      <w:sz w:val="18"/>
                      <w:szCs w:val="18"/>
                    </w:rPr>
                    <w:t>符合</w:t>
                  </w:r>
                </w:p>
              </w:tc>
            </w:tr>
            <w:tr w14:paraId="39ABE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1000"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31E6230F">
                  <w:pPr>
                    <w:widowControl/>
                    <w:jc w:val="center"/>
                    <w:rPr>
                      <w:kern w:val="0"/>
                      <w:sz w:val="18"/>
                      <w:szCs w:val="18"/>
                      <w:highlight w:val="yellow"/>
                    </w:rPr>
                  </w:pPr>
                </w:p>
              </w:tc>
              <w:tc>
                <w:tcPr>
                  <w:tcW w:w="3025" w:type="pct"/>
                  <w:tcBorders>
                    <w:top w:val="single" w:color="auto" w:sz="4" w:space="0"/>
                    <w:left w:val="single" w:color="auto" w:sz="4" w:space="0"/>
                    <w:bottom w:val="single" w:color="auto" w:sz="4" w:space="0"/>
                    <w:right w:val="single" w:color="auto" w:sz="4" w:space="0"/>
                  </w:tcBorders>
                  <w:vAlign w:val="center"/>
                </w:tcPr>
                <w:p w14:paraId="64DBB949">
                  <w:pPr>
                    <w:widowControl/>
                    <w:rPr>
                      <w:kern w:val="0"/>
                      <w:sz w:val="18"/>
                      <w:szCs w:val="18"/>
                    </w:rPr>
                  </w:pPr>
                  <w:r>
                    <w:rPr>
                      <w:kern w:val="0"/>
                      <w:sz w:val="18"/>
                      <w:szCs w:val="18"/>
                    </w:rPr>
                    <w:t>遵循“应收尽收、分质收集”的原则，科学设计废气收集系统，将无组织排放转变为有组织排放进行控制。采用全密闭措施的，除行业有特殊要求外，应保持微负压状态，并根据相关规范合理设置配风量。采用局部集气罩的，距集气罩开口面最远处的VOCs无组织排放位置，控制风速应不低于0.3米/秒，有行业要求的按照相关规定执行;集气罩的设计、安装应符合《机械安全局部排气通风系统安全要求》（GB/T 35077），通风管路设计应符合《通风管道技术规程》（JGJT141）等相关规范要求，VOCs废气管路不得与其他废气管路合并。</w:t>
                  </w:r>
                </w:p>
              </w:tc>
              <w:tc>
                <w:tcPr>
                  <w:tcW w:w="1113" w:type="pct"/>
                  <w:tcBorders>
                    <w:top w:val="single" w:color="auto" w:sz="4" w:space="0"/>
                    <w:left w:val="single" w:color="auto" w:sz="4" w:space="0"/>
                    <w:bottom w:val="single" w:color="auto" w:sz="4" w:space="0"/>
                    <w:right w:val="single" w:color="auto" w:sz="4" w:space="0"/>
                  </w:tcBorders>
                  <w:vAlign w:val="center"/>
                </w:tcPr>
                <w:p w14:paraId="5C600042">
                  <w:pPr>
                    <w:widowControl/>
                    <w:rPr>
                      <w:kern w:val="0"/>
                      <w:sz w:val="18"/>
                      <w:szCs w:val="18"/>
                    </w:rPr>
                  </w:pPr>
                  <w:r>
                    <w:rPr>
                      <w:kern w:val="0"/>
                      <w:sz w:val="18"/>
                      <w:szCs w:val="18"/>
                    </w:rPr>
                    <w:t>本项目使用溶剂型涂料调配，调漆、喷漆、晾干均在密闭的喷漆房，保持微负压，保证集气罩末端风速不低于0.3米/秒。</w:t>
                  </w:r>
                </w:p>
              </w:tc>
              <w:tc>
                <w:tcPr>
                  <w:tcW w:w="436" w:type="pct"/>
                  <w:tcBorders>
                    <w:top w:val="single" w:color="auto" w:sz="4" w:space="0"/>
                    <w:left w:val="single" w:color="auto" w:sz="4" w:space="0"/>
                    <w:bottom w:val="single" w:color="auto" w:sz="4" w:space="0"/>
                    <w:right w:val="single" w:color="auto" w:sz="4" w:space="0"/>
                  </w:tcBorders>
                  <w:vAlign w:val="center"/>
                </w:tcPr>
                <w:p w14:paraId="69F6BC8A">
                  <w:pPr>
                    <w:widowControl/>
                    <w:jc w:val="center"/>
                    <w:rPr>
                      <w:kern w:val="0"/>
                      <w:sz w:val="18"/>
                      <w:szCs w:val="18"/>
                    </w:rPr>
                  </w:pPr>
                  <w:r>
                    <w:rPr>
                      <w:sz w:val="18"/>
                      <w:szCs w:val="18"/>
                    </w:rPr>
                    <w:t>符合</w:t>
                  </w:r>
                </w:p>
              </w:tc>
            </w:tr>
            <w:tr w14:paraId="7C599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1000"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13F4DAD5">
                  <w:pPr>
                    <w:widowControl/>
                    <w:jc w:val="center"/>
                    <w:rPr>
                      <w:kern w:val="0"/>
                      <w:sz w:val="18"/>
                      <w:szCs w:val="18"/>
                      <w:highlight w:val="yellow"/>
                    </w:rPr>
                  </w:pPr>
                </w:p>
              </w:tc>
              <w:tc>
                <w:tcPr>
                  <w:tcW w:w="3025" w:type="pct"/>
                  <w:tcBorders>
                    <w:top w:val="single" w:color="auto" w:sz="4" w:space="0"/>
                    <w:left w:val="single" w:color="auto" w:sz="4" w:space="0"/>
                    <w:bottom w:val="single" w:color="auto" w:sz="4" w:space="0"/>
                    <w:right w:val="single" w:color="auto" w:sz="4" w:space="0"/>
                  </w:tcBorders>
                  <w:vAlign w:val="center"/>
                </w:tcPr>
                <w:p w14:paraId="337BE53C">
                  <w:pPr>
                    <w:widowControl/>
                    <w:rPr>
                      <w:kern w:val="0"/>
                      <w:sz w:val="18"/>
                      <w:szCs w:val="18"/>
                    </w:rPr>
                  </w:pPr>
                  <w:r>
                    <w:rPr>
                      <w:kern w:val="0"/>
                      <w:sz w:val="18"/>
                      <w:szCs w:val="18"/>
                    </w:rPr>
                    <w:t>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tc>
              <w:tc>
                <w:tcPr>
                  <w:tcW w:w="1113" w:type="pct"/>
                  <w:tcBorders>
                    <w:top w:val="single" w:color="auto" w:sz="4" w:space="0"/>
                    <w:left w:val="single" w:color="auto" w:sz="4" w:space="0"/>
                    <w:bottom w:val="single" w:color="auto" w:sz="4" w:space="0"/>
                    <w:right w:val="single" w:color="auto" w:sz="4" w:space="0"/>
                  </w:tcBorders>
                  <w:vAlign w:val="center"/>
                </w:tcPr>
                <w:p w14:paraId="3316100E">
                  <w:pPr>
                    <w:widowControl/>
                    <w:rPr>
                      <w:kern w:val="0"/>
                      <w:sz w:val="18"/>
                      <w:szCs w:val="18"/>
                    </w:rPr>
                  </w:pPr>
                  <w:r>
                    <w:rPr>
                      <w:kern w:val="0"/>
                      <w:sz w:val="18"/>
                      <w:szCs w:val="18"/>
                    </w:rPr>
                    <w:t>本项目VOCs废气治理采用</w:t>
                  </w:r>
                  <w:r>
                    <w:rPr>
                      <w:rFonts w:hint="eastAsia"/>
                      <w:kern w:val="0"/>
                      <w:sz w:val="18"/>
                      <w:szCs w:val="18"/>
                      <w:lang w:eastAsia="zh-CN"/>
                    </w:rPr>
                    <w:t>沸石模块+活性炭吸附装置</w:t>
                  </w:r>
                  <w:r>
                    <w:rPr>
                      <w:kern w:val="0"/>
                      <w:sz w:val="18"/>
                      <w:szCs w:val="18"/>
                    </w:rPr>
                    <w:t>进行处理。</w:t>
                  </w:r>
                </w:p>
              </w:tc>
              <w:tc>
                <w:tcPr>
                  <w:tcW w:w="436" w:type="pct"/>
                  <w:tcBorders>
                    <w:top w:val="single" w:color="auto" w:sz="4" w:space="0"/>
                    <w:left w:val="single" w:color="auto" w:sz="4" w:space="0"/>
                    <w:bottom w:val="single" w:color="auto" w:sz="4" w:space="0"/>
                    <w:right w:val="single" w:color="auto" w:sz="4" w:space="0"/>
                  </w:tcBorders>
                  <w:vAlign w:val="center"/>
                </w:tcPr>
                <w:p w14:paraId="7072BA15">
                  <w:pPr>
                    <w:widowControl/>
                    <w:jc w:val="center"/>
                    <w:rPr>
                      <w:kern w:val="0"/>
                      <w:sz w:val="18"/>
                      <w:szCs w:val="18"/>
                    </w:rPr>
                  </w:pPr>
                  <w:r>
                    <w:rPr>
                      <w:sz w:val="18"/>
                      <w:szCs w:val="18"/>
                    </w:rPr>
                    <w:t>符合</w:t>
                  </w:r>
                </w:p>
              </w:tc>
            </w:tr>
            <w:tr w14:paraId="4E4B1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444"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1536C2DC">
                  <w:pPr>
                    <w:jc w:val="center"/>
                    <w:rPr>
                      <w:kern w:val="0"/>
                      <w:sz w:val="18"/>
                      <w:szCs w:val="18"/>
                      <w:highlight w:val="yellow"/>
                    </w:rPr>
                  </w:pPr>
                </w:p>
              </w:tc>
              <w:tc>
                <w:tcPr>
                  <w:tcW w:w="3025" w:type="pct"/>
                  <w:tcBorders>
                    <w:top w:val="single" w:color="auto" w:sz="4" w:space="0"/>
                    <w:left w:val="single" w:color="auto" w:sz="4" w:space="0"/>
                    <w:bottom w:val="single" w:color="auto" w:sz="4" w:space="0"/>
                    <w:right w:val="single" w:color="auto" w:sz="4" w:space="0"/>
                  </w:tcBorders>
                  <w:vAlign w:val="center"/>
                </w:tcPr>
                <w:p w14:paraId="70DE3A60">
                  <w:pPr>
                    <w:widowControl/>
                    <w:rPr>
                      <w:kern w:val="0"/>
                      <w:sz w:val="18"/>
                      <w:szCs w:val="18"/>
                    </w:rPr>
                  </w:pPr>
                  <w:r>
                    <w:rPr>
                      <w:kern w:val="0"/>
                      <w:sz w:val="18"/>
                      <w:szCs w:val="18"/>
                    </w:rPr>
                    <w:t>治污设施的设计与安装应充分考虑安全性、经济性及适用性。具有黏连性、积聚自燃性、高沸点、与碳发生化学反应的有机废气，不宜采用活性炭吸附、光催化氧化、低温等离子等治污设施。含有酸性物质的有机废气，应充分考虑对治污设施的腐蚀等影响因素。含有颗粒物的废气，为保障VOCs治污设施运行的稳定性，宜进行预处理降低颗粒物浓度。含卤素的有机废气，在使用直接燃烧、蓄热式燃烧等处理工艺时，宜采用急冷等方式减少二噁英的产生。使用臭氧发生器等基于臭氧发生原理的治污设施，应采取有效措施降低臭氧逸散对周边环境的影响。采用吸附处理工艺的，应满足《吸附法工业有机废气治理工程技术规苑》（HJ2026）要求。采用催化燃烧工艺的，应满足《催化燃烧法工业有机废气治理工程技术规范》（HJ2027）要求。采用蓄热燃烧等工艺的，应按相关技术规范要求设计。</w:t>
                  </w:r>
                </w:p>
              </w:tc>
              <w:tc>
                <w:tcPr>
                  <w:tcW w:w="1113" w:type="pct"/>
                  <w:tcBorders>
                    <w:top w:val="single" w:color="auto" w:sz="4" w:space="0"/>
                    <w:left w:val="single" w:color="auto" w:sz="4" w:space="0"/>
                    <w:bottom w:val="single" w:color="auto" w:sz="4" w:space="0"/>
                    <w:right w:val="single" w:color="auto" w:sz="4" w:space="0"/>
                  </w:tcBorders>
                  <w:vAlign w:val="center"/>
                </w:tcPr>
                <w:p w14:paraId="18726785">
                  <w:pPr>
                    <w:widowControl/>
                    <w:rPr>
                      <w:kern w:val="0"/>
                      <w:sz w:val="18"/>
                      <w:szCs w:val="18"/>
                    </w:rPr>
                  </w:pPr>
                  <w:r>
                    <w:rPr>
                      <w:kern w:val="0"/>
                      <w:sz w:val="18"/>
                      <w:szCs w:val="18"/>
                    </w:rPr>
                    <w:t>本项目设置喷漆房保持微负压收集有机废气，收集的废气采用</w:t>
                  </w:r>
                  <w:r>
                    <w:rPr>
                      <w:rFonts w:hint="eastAsia"/>
                      <w:kern w:val="0"/>
                      <w:sz w:val="18"/>
                      <w:szCs w:val="18"/>
                      <w:lang w:eastAsia="zh-CN"/>
                    </w:rPr>
                    <w:t>沸石模块+活性炭吸附装置</w:t>
                  </w:r>
                  <w:r>
                    <w:rPr>
                      <w:kern w:val="0"/>
                      <w:sz w:val="18"/>
                      <w:szCs w:val="18"/>
                    </w:rPr>
                    <w:t>进行处理，预先使用喷淋塔</w:t>
                  </w:r>
                  <w:r>
                    <w:rPr>
                      <w:rFonts w:hint="eastAsia"/>
                      <w:kern w:val="0"/>
                      <w:sz w:val="18"/>
                      <w:szCs w:val="18"/>
                      <w:lang w:val="en-US" w:eastAsia="zh-CN"/>
                    </w:rPr>
                    <w:t>+除雾器</w:t>
                  </w:r>
                  <w:r>
                    <w:rPr>
                      <w:kern w:val="0"/>
                      <w:sz w:val="18"/>
                      <w:szCs w:val="18"/>
                    </w:rPr>
                    <w:t>处理喷漆过程产生的漆雾颗粒。</w:t>
                  </w:r>
                </w:p>
              </w:tc>
              <w:tc>
                <w:tcPr>
                  <w:tcW w:w="436" w:type="pct"/>
                  <w:tcBorders>
                    <w:top w:val="single" w:color="auto" w:sz="4" w:space="0"/>
                    <w:left w:val="single" w:color="auto" w:sz="4" w:space="0"/>
                    <w:bottom w:val="single" w:color="auto" w:sz="4" w:space="0"/>
                    <w:right w:val="single" w:color="auto" w:sz="4" w:space="0"/>
                  </w:tcBorders>
                  <w:vAlign w:val="center"/>
                </w:tcPr>
                <w:p w14:paraId="77FA097E">
                  <w:pPr>
                    <w:widowControl/>
                    <w:jc w:val="center"/>
                    <w:rPr>
                      <w:kern w:val="0"/>
                      <w:sz w:val="18"/>
                      <w:szCs w:val="18"/>
                    </w:rPr>
                  </w:pPr>
                  <w:r>
                    <w:rPr>
                      <w:sz w:val="18"/>
                      <w:szCs w:val="18"/>
                    </w:rPr>
                    <w:t>符合</w:t>
                  </w:r>
                </w:p>
              </w:tc>
            </w:tr>
            <w:tr w14:paraId="5CCAE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591" w:hRule="atLeast"/>
                <w:jc w:val="center"/>
              </w:trPr>
              <w:tc>
                <w:tcPr>
                  <w:tcW w:w="424" w:type="pct"/>
                  <w:tcBorders>
                    <w:top w:val="single" w:color="auto" w:sz="4" w:space="0"/>
                    <w:left w:val="single" w:color="auto" w:sz="4" w:space="0"/>
                    <w:bottom w:val="single" w:color="auto" w:sz="4" w:space="0"/>
                    <w:right w:val="single" w:color="auto" w:sz="4" w:space="0"/>
                  </w:tcBorders>
                  <w:vAlign w:val="center"/>
                </w:tcPr>
                <w:p w14:paraId="32F54439">
                  <w:pPr>
                    <w:widowControl/>
                    <w:rPr>
                      <w:kern w:val="0"/>
                      <w:sz w:val="18"/>
                      <w:szCs w:val="18"/>
                    </w:rPr>
                  </w:pPr>
                  <w:r>
                    <w:rPr>
                      <w:kern w:val="0"/>
                      <w:sz w:val="18"/>
                      <w:szCs w:val="18"/>
                    </w:rPr>
                    <w:t>（三）加强末端管控</w:t>
                  </w:r>
                </w:p>
              </w:tc>
              <w:tc>
                <w:tcPr>
                  <w:tcW w:w="3025" w:type="pct"/>
                  <w:tcBorders>
                    <w:top w:val="single" w:color="auto" w:sz="4" w:space="0"/>
                    <w:left w:val="single" w:color="auto" w:sz="4" w:space="0"/>
                    <w:bottom w:val="single" w:color="auto" w:sz="4" w:space="0"/>
                    <w:right w:val="single" w:color="auto" w:sz="4" w:space="0"/>
                  </w:tcBorders>
                  <w:vAlign w:val="center"/>
                </w:tcPr>
                <w:p w14:paraId="06470A63">
                  <w:pPr>
                    <w:widowControl/>
                    <w:rPr>
                      <w:kern w:val="0"/>
                      <w:sz w:val="18"/>
                      <w:szCs w:val="18"/>
                    </w:rPr>
                  </w:pPr>
                  <w:r>
                    <w:rPr>
                      <w:kern w:val="0"/>
                      <w:sz w:val="18"/>
                      <w:szCs w:val="18"/>
                    </w:rPr>
                    <w:t>实行重点排放源排放浓度与去除效率双重控制。车间或生产设施收集排放的废气，VOCs 初始排放速率大于等于3千克/小时、重点区域大于等于2千克/小时的，应加大控制力度，除确保排放浓度稳定达标外，还应实行去除效率控制，VOCs去除率应不低于80%。有行业排放标准的按其相关规定执行。</w:t>
                  </w:r>
                </w:p>
              </w:tc>
              <w:tc>
                <w:tcPr>
                  <w:tcW w:w="1113" w:type="pct"/>
                  <w:tcBorders>
                    <w:top w:val="single" w:color="auto" w:sz="4" w:space="0"/>
                    <w:left w:val="single" w:color="auto" w:sz="4" w:space="0"/>
                    <w:bottom w:val="single" w:color="auto" w:sz="4" w:space="0"/>
                    <w:right w:val="single" w:color="auto" w:sz="4" w:space="0"/>
                  </w:tcBorders>
                  <w:vAlign w:val="center"/>
                </w:tcPr>
                <w:p w14:paraId="6E663CF9">
                  <w:pPr>
                    <w:widowControl/>
                    <w:rPr>
                      <w:kern w:val="0"/>
                      <w:sz w:val="18"/>
                      <w:szCs w:val="18"/>
                    </w:rPr>
                  </w:pPr>
                  <w:r>
                    <w:rPr>
                      <w:kern w:val="0"/>
                      <w:sz w:val="18"/>
                      <w:szCs w:val="18"/>
                    </w:rPr>
                    <w:t>根据本项目工程分析计算及预测，VOCs排放速率小于2千克/小时。</w:t>
                  </w:r>
                </w:p>
              </w:tc>
              <w:tc>
                <w:tcPr>
                  <w:tcW w:w="436" w:type="pct"/>
                  <w:tcBorders>
                    <w:top w:val="single" w:color="auto" w:sz="4" w:space="0"/>
                    <w:left w:val="single" w:color="auto" w:sz="4" w:space="0"/>
                    <w:bottom w:val="single" w:color="auto" w:sz="4" w:space="0"/>
                    <w:right w:val="single" w:color="auto" w:sz="4" w:space="0"/>
                  </w:tcBorders>
                  <w:vAlign w:val="center"/>
                </w:tcPr>
                <w:p w14:paraId="633E0175">
                  <w:pPr>
                    <w:widowControl/>
                    <w:jc w:val="center"/>
                    <w:rPr>
                      <w:kern w:val="0"/>
                      <w:sz w:val="18"/>
                      <w:szCs w:val="18"/>
                    </w:rPr>
                  </w:pPr>
                  <w:r>
                    <w:rPr>
                      <w:sz w:val="18"/>
                      <w:szCs w:val="18"/>
                    </w:rPr>
                    <w:t>符合</w:t>
                  </w:r>
                </w:p>
              </w:tc>
            </w:tr>
            <w:tr w14:paraId="4BD41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591" w:hRule="atLeast"/>
                <w:jc w:val="center"/>
              </w:trPr>
              <w:tc>
                <w:tcPr>
                  <w:tcW w:w="424" w:type="pct"/>
                  <w:vMerge w:val="restart"/>
                  <w:tcBorders>
                    <w:top w:val="single" w:color="auto" w:sz="4" w:space="0"/>
                    <w:left w:val="single" w:color="auto" w:sz="4" w:space="0"/>
                    <w:bottom w:val="single" w:color="auto" w:sz="4" w:space="0"/>
                    <w:right w:val="single" w:color="auto" w:sz="4" w:space="0"/>
                  </w:tcBorders>
                  <w:vAlign w:val="center"/>
                </w:tcPr>
                <w:p w14:paraId="6E00AC41">
                  <w:pPr>
                    <w:widowControl/>
                    <w:rPr>
                      <w:kern w:val="0"/>
                      <w:sz w:val="18"/>
                      <w:szCs w:val="18"/>
                    </w:rPr>
                  </w:pPr>
                  <w:r>
                    <w:rPr>
                      <w:kern w:val="0"/>
                      <w:sz w:val="18"/>
                      <w:szCs w:val="18"/>
                    </w:rPr>
                    <w:t>（二十）表面涂装</w:t>
                  </w:r>
                </w:p>
              </w:tc>
              <w:tc>
                <w:tcPr>
                  <w:tcW w:w="3025" w:type="pct"/>
                  <w:tcBorders>
                    <w:top w:val="single" w:color="auto" w:sz="4" w:space="0"/>
                    <w:left w:val="single" w:color="auto" w:sz="4" w:space="0"/>
                    <w:bottom w:val="single" w:color="auto" w:sz="4" w:space="0"/>
                    <w:right w:val="single" w:color="auto" w:sz="4" w:space="0"/>
                  </w:tcBorders>
                  <w:vAlign w:val="center"/>
                </w:tcPr>
                <w:p w14:paraId="2ADD194C">
                  <w:pPr>
                    <w:widowControl/>
                    <w:rPr>
                      <w:kern w:val="0"/>
                      <w:sz w:val="18"/>
                      <w:szCs w:val="18"/>
                    </w:rPr>
                  </w:pPr>
                  <w:r>
                    <w:rPr>
                      <w:kern w:val="0"/>
                      <w:sz w:val="18"/>
                      <w:szCs w:val="18"/>
                    </w:rPr>
                    <w:t>推进源头替代。通过使用水性漆、粉末、高固体分、无溶剂、辐射固化等低VOCs含量的涂料替代溶剂型涂料，从源头减少VOCs产生。</w:t>
                  </w:r>
                </w:p>
              </w:tc>
              <w:tc>
                <w:tcPr>
                  <w:tcW w:w="1113" w:type="pct"/>
                  <w:tcBorders>
                    <w:top w:val="single" w:color="auto" w:sz="4" w:space="0"/>
                    <w:left w:val="single" w:color="auto" w:sz="4" w:space="0"/>
                    <w:bottom w:val="single" w:color="auto" w:sz="4" w:space="0"/>
                    <w:right w:val="single" w:color="auto" w:sz="4" w:space="0"/>
                  </w:tcBorders>
                  <w:vAlign w:val="center"/>
                </w:tcPr>
                <w:p w14:paraId="7F2050CC">
                  <w:pPr>
                    <w:widowControl/>
                    <w:rPr>
                      <w:kern w:val="0"/>
                      <w:sz w:val="18"/>
                      <w:szCs w:val="18"/>
                    </w:rPr>
                  </w:pPr>
                  <w:r>
                    <w:rPr>
                      <w:kern w:val="0"/>
                      <w:sz w:val="18"/>
                      <w:szCs w:val="18"/>
                    </w:rPr>
                    <w:t>本项目因工艺要求，需采用溶剂型涂料，VOCs物料均密闭储存，油漆调配、喷漆、晾干、喷壶清洗过程均在密闭空间内操作，采用密闭管道输送，废气采用下吸风方式进行收集，能达标排放。</w:t>
                  </w:r>
                </w:p>
              </w:tc>
              <w:tc>
                <w:tcPr>
                  <w:tcW w:w="436" w:type="pct"/>
                  <w:tcBorders>
                    <w:top w:val="single" w:color="auto" w:sz="4" w:space="0"/>
                    <w:left w:val="single" w:color="auto" w:sz="4" w:space="0"/>
                    <w:bottom w:val="single" w:color="auto" w:sz="4" w:space="0"/>
                    <w:right w:val="single" w:color="auto" w:sz="4" w:space="0"/>
                  </w:tcBorders>
                  <w:vAlign w:val="center"/>
                </w:tcPr>
                <w:p w14:paraId="15C89A4C">
                  <w:pPr>
                    <w:widowControl/>
                    <w:jc w:val="center"/>
                    <w:rPr>
                      <w:kern w:val="0"/>
                      <w:sz w:val="18"/>
                      <w:szCs w:val="18"/>
                    </w:rPr>
                  </w:pPr>
                  <w:r>
                    <w:rPr>
                      <w:sz w:val="18"/>
                      <w:szCs w:val="18"/>
                    </w:rPr>
                    <w:t>符合</w:t>
                  </w:r>
                </w:p>
              </w:tc>
            </w:tr>
            <w:tr w14:paraId="722F9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591"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2272CB63">
                  <w:pPr>
                    <w:widowControl/>
                    <w:rPr>
                      <w:kern w:val="0"/>
                      <w:sz w:val="18"/>
                      <w:szCs w:val="18"/>
                    </w:rPr>
                  </w:pPr>
                </w:p>
              </w:tc>
              <w:tc>
                <w:tcPr>
                  <w:tcW w:w="3025" w:type="pct"/>
                  <w:tcBorders>
                    <w:top w:val="single" w:color="auto" w:sz="4" w:space="0"/>
                    <w:left w:val="single" w:color="auto" w:sz="4" w:space="0"/>
                    <w:bottom w:val="single" w:color="auto" w:sz="4" w:space="0"/>
                    <w:right w:val="single" w:color="auto" w:sz="4" w:space="0"/>
                  </w:tcBorders>
                  <w:vAlign w:val="center"/>
                </w:tcPr>
                <w:p w14:paraId="28F16178">
                  <w:pPr>
                    <w:widowControl/>
                    <w:rPr>
                      <w:kern w:val="0"/>
                      <w:sz w:val="18"/>
                      <w:szCs w:val="18"/>
                    </w:rPr>
                  </w:pPr>
                  <w:r>
                    <w:rPr>
                      <w:kern w:val="0"/>
                      <w:sz w:val="18"/>
                      <w:szCs w:val="18"/>
                    </w:rPr>
                    <w:t>涂料、稀释剂、清洁剂等原辅料应密闭储存，调配、使用、回收等过程应采用密闭设备或在密闭空间内操作，采用密闭管道或密闭容器等输送，废气宜采用下吸风方式进行有效收集。</w:t>
                  </w:r>
                </w:p>
              </w:tc>
              <w:tc>
                <w:tcPr>
                  <w:tcW w:w="1113" w:type="pct"/>
                  <w:tcBorders>
                    <w:top w:val="single" w:color="auto" w:sz="4" w:space="0"/>
                    <w:left w:val="single" w:color="auto" w:sz="4" w:space="0"/>
                    <w:bottom w:val="single" w:color="auto" w:sz="4" w:space="0"/>
                    <w:right w:val="single" w:color="auto" w:sz="4" w:space="0"/>
                  </w:tcBorders>
                  <w:vAlign w:val="center"/>
                </w:tcPr>
                <w:p w14:paraId="4F34FD87">
                  <w:pPr>
                    <w:widowControl/>
                    <w:rPr>
                      <w:kern w:val="0"/>
                      <w:sz w:val="18"/>
                      <w:szCs w:val="18"/>
                    </w:rPr>
                  </w:pPr>
                  <w:r>
                    <w:rPr>
                      <w:kern w:val="0"/>
                      <w:sz w:val="18"/>
                      <w:szCs w:val="18"/>
                    </w:rPr>
                    <w:t>本项目使用溶剂型涂料，VOCs物料均密闭储存，油漆调配、喷漆、晾干、喷壶清洗均在密闭空间内操作，采用密闭管道输送，废气采用下吸风方式进行收集</w:t>
                  </w:r>
                </w:p>
              </w:tc>
              <w:tc>
                <w:tcPr>
                  <w:tcW w:w="436" w:type="pct"/>
                  <w:tcBorders>
                    <w:top w:val="single" w:color="auto" w:sz="4" w:space="0"/>
                    <w:left w:val="single" w:color="auto" w:sz="4" w:space="0"/>
                    <w:bottom w:val="single" w:color="auto" w:sz="4" w:space="0"/>
                    <w:right w:val="single" w:color="auto" w:sz="4" w:space="0"/>
                  </w:tcBorders>
                  <w:vAlign w:val="center"/>
                </w:tcPr>
                <w:p w14:paraId="3EEF0214">
                  <w:pPr>
                    <w:widowControl/>
                    <w:jc w:val="center"/>
                    <w:rPr>
                      <w:kern w:val="0"/>
                      <w:sz w:val="18"/>
                      <w:szCs w:val="18"/>
                    </w:rPr>
                  </w:pPr>
                  <w:r>
                    <w:rPr>
                      <w:sz w:val="18"/>
                      <w:szCs w:val="18"/>
                    </w:rPr>
                    <w:t>符合</w:t>
                  </w:r>
                </w:p>
              </w:tc>
            </w:tr>
            <w:tr w14:paraId="6DB1C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591"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25EEE733">
                  <w:pPr>
                    <w:widowControl/>
                    <w:rPr>
                      <w:kern w:val="0"/>
                      <w:sz w:val="18"/>
                      <w:szCs w:val="18"/>
                    </w:rPr>
                  </w:pPr>
                </w:p>
              </w:tc>
              <w:tc>
                <w:tcPr>
                  <w:tcW w:w="3025" w:type="pct"/>
                  <w:tcBorders>
                    <w:top w:val="single" w:color="auto" w:sz="4" w:space="0"/>
                    <w:left w:val="single" w:color="auto" w:sz="4" w:space="0"/>
                    <w:bottom w:val="single" w:color="auto" w:sz="4" w:space="0"/>
                    <w:right w:val="single" w:color="auto" w:sz="4" w:space="0"/>
                  </w:tcBorders>
                  <w:vAlign w:val="center"/>
                </w:tcPr>
                <w:p w14:paraId="59284C71">
                  <w:pPr>
                    <w:widowControl/>
                    <w:rPr>
                      <w:kern w:val="0"/>
                      <w:sz w:val="18"/>
                      <w:szCs w:val="18"/>
                    </w:rPr>
                  </w:pPr>
                  <w:r>
                    <w:rPr>
                      <w:kern w:val="0"/>
                      <w:sz w:val="18"/>
                      <w:szCs w:val="18"/>
                    </w:rPr>
                    <w:t>涂装、小件修补等工段宜采用上进风、下吸风方式对废气进行收集。</w:t>
                  </w:r>
                </w:p>
              </w:tc>
              <w:tc>
                <w:tcPr>
                  <w:tcW w:w="1113" w:type="pct"/>
                  <w:tcBorders>
                    <w:top w:val="single" w:color="auto" w:sz="4" w:space="0"/>
                    <w:left w:val="single" w:color="auto" w:sz="4" w:space="0"/>
                    <w:bottom w:val="single" w:color="auto" w:sz="4" w:space="0"/>
                    <w:right w:val="single" w:color="auto" w:sz="4" w:space="0"/>
                  </w:tcBorders>
                  <w:vAlign w:val="center"/>
                </w:tcPr>
                <w:p w14:paraId="7A097EBD">
                  <w:pPr>
                    <w:widowControl/>
                    <w:rPr>
                      <w:kern w:val="0"/>
                      <w:sz w:val="18"/>
                      <w:szCs w:val="18"/>
                    </w:rPr>
                  </w:pPr>
                  <w:r>
                    <w:rPr>
                      <w:kern w:val="0"/>
                      <w:sz w:val="18"/>
                      <w:szCs w:val="18"/>
                    </w:rPr>
                    <w:t>设置喷漆房保持微负压收集有机废气，收集的废气采用上进风、下吸风方式进行收集</w:t>
                  </w:r>
                </w:p>
              </w:tc>
              <w:tc>
                <w:tcPr>
                  <w:tcW w:w="436" w:type="pct"/>
                  <w:tcBorders>
                    <w:top w:val="single" w:color="auto" w:sz="4" w:space="0"/>
                    <w:left w:val="single" w:color="auto" w:sz="4" w:space="0"/>
                    <w:bottom w:val="single" w:color="auto" w:sz="4" w:space="0"/>
                    <w:right w:val="single" w:color="auto" w:sz="4" w:space="0"/>
                  </w:tcBorders>
                  <w:vAlign w:val="center"/>
                </w:tcPr>
                <w:p w14:paraId="595003E2">
                  <w:pPr>
                    <w:widowControl/>
                    <w:jc w:val="center"/>
                    <w:rPr>
                      <w:kern w:val="0"/>
                      <w:sz w:val="18"/>
                      <w:szCs w:val="18"/>
                    </w:rPr>
                  </w:pPr>
                  <w:r>
                    <w:rPr>
                      <w:sz w:val="18"/>
                      <w:szCs w:val="18"/>
                    </w:rPr>
                    <w:t>符合</w:t>
                  </w:r>
                </w:p>
              </w:tc>
            </w:tr>
            <w:tr w14:paraId="2FF6B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591"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58F549E1">
                  <w:pPr>
                    <w:widowControl/>
                    <w:rPr>
                      <w:kern w:val="0"/>
                      <w:sz w:val="18"/>
                      <w:szCs w:val="18"/>
                    </w:rPr>
                  </w:pPr>
                </w:p>
              </w:tc>
              <w:tc>
                <w:tcPr>
                  <w:tcW w:w="3025" w:type="pct"/>
                  <w:tcBorders>
                    <w:top w:val="single" w:color="auto" w:sz="4" w:space="0"/>
                    <w:left w:val="single" w:color="auto" w:sz="4" w:space="0"/>
                    <w:bottom w:val="single" w:color="auto" w:sz="4" w:space="0"/>
                    <w:right w:val="single" w:color="auto" w:sz="4" w:space="0"/>
                  </w:tcBorders>
                  <w:vAlign w:val="center"/>
                </w:tcPr>
                <w:p w14:paraId="5520112E">
                  <w:pPr>
                    <w:widowControl/>
                    <w:rPr>
                      <w:kern w:val="0"/>
                      <w:sz w:val="18"/>
                      <w:szCs w:val="18"/>
                    </w:rPr>
                  </w:pPr>
                  <w:r>
                    <w:rPr>
                      <w:kern w:val="0"/>
                      <w:sz w:val="18"/>
                      <w:szCs w:val="18"/>
                    </w:rPr>
                    <w:t>使用油性漆的企业，各工艺环节产生的废气宜在喷淋+干式过滤后采用浓缩结合燃烧等工艺进行处理</w:t>
                  </w:r>
                </w:p>
              </w:tc>
              <w:tc>
                <w:tcPr>
                  <w:tcW w:w="1113" w:type="pct"/>
                  <w:vMerge w:val="restart"/>
                  <w:tcBorders>
                    <w:top w:val="single" w:color="auto" w:sz="4" w:space="0"/>
                    <w:left w:val="single" w:color="auto" w:sz="4" w:space="0"/>
                    <w:bottom w:val="single" w:color="auto" w:sz="4" w:space="0"/>
                    <w:right w:val="single" w:color="auto" w:sz="4" w:space="0"/>
                  </w:tcBorders>
                  <w:vAlign w:val="center"/>
                </w:tcPr>
                <w:p w14:paraId="4A4006C0">
                  <w:pPr>
                    <w:widowControl/>
                    <w:rPr>
                      <w:kern w:val="0"/>
                      <w:sz w:val="18"/>
                      <w:szCs w:val="18"/>
                    </w:rPr>
                  </w:pPr>
                  <w:r>
                    <w:rPr>
                      <w:kern w:val="0"/>
                      <w:sz w:val="18"/>
                      <w:szCs w:val="18"/>
                    </w:rPr>
                    <w:t>本项目使用油性漆，末端处理方式采用</w:t>
                  </w:r>
                  <w:r>
                    <w:rPr>
                      <w:rFonts w:hint="eastAsia"/>
                      <w:kern w:val="0"/>
                      <w:sz w:val="18"/>
                      <w:szCs w:val="18"/>
                      <w:lang w:eastAsia="zh-CN"/>
                    </w:rPr>
                    <w:t>沸石模块+活性炭吸附装置</w:t>
                  </w:r>
                  <w:r>
                    <w:rPr>
                      <w:kern w:val="0"/>
                      <w:sz w:val="18"/>
                      <w:szCs w:val="18"/>
                    </w:rPr>
                    <w:t>进行处理</w:t>
                  </w:r>
                </w:p>
              </w:tc>
              <w:tc>
                <w:tcPr>
                  <w:tcW w:w="436" w:type="pct"/>
                  <w:vMerge w:val="restart"/>
                  <w:tcBorders>
                    <w:top w:val="single" w:color="auto" w:sz="4" w:space="0"/>
                    <w:left w:val="single" w:color="auto" w:sz="4" w:space="0"/>
                    <w:right w:val="single" w:color="auto" w:sz="4" w:space="0"/>
                  </w:tcBorders>
                  <w:vAlign w:val="center"/>
                </w:tcPr>
                <w:p w14:paraId="154FC2F4">
                  <w:pPr>
                    <w:widowControl/>
                    <w:jc w:val="center"/>
                    <w:rPr>
                      <w:kern w:val="0"/>
                      <w:sz w:val="18"/>
                      <w:szCs w:val="18"/>
                    </w:rPr>
                  </w:pPr>
                  <w:r>
                    <w:rPr>
                      <w:sz w:val="18"/>
                      <w:szCs w:val="18"/>
                    </w:rPr>
                    <w:t>符合</w:t>
                  </w:r>
                </w:p>
              </w:tc>
            </w:tr>
            <w:tr w14:paraId="75993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 w:type="dxa"/>
                  <w:left w:w="45" w:type="dxa"/>
                  <w:bottom w:w="11" w:type="dxa"/>
                  <w:right w:w="45" w:type="dxa"/>
                </w:tblCellMar>
              </w:tblPrEx>
              <w:trPr>
                <w:trHeight w:val="591" w:hRule="atLeast"/>
                <w:jc w:val="center"/>
              </w:trPr>
              <w:tc>
                <w:tcPr>
                  <w:tcW w:w="424" w:type="pct"/>
                  <w:vMerge w:val="continue"/>
                  <w:tcBorders>
                    <w:top w:val="single" w:color="auto" w:sz="4" w:space="0"/>
                    <w:left w:val="single" w:color="auto" w:sz="4" w:space="0"/>
                    <w:bottom w:val="single" w:color="auto" w:sz="4" w:space="0"/>
                    <w:right w:val="single" w:color="auto" w:sz="4" w:space="0"/>
                  </w:tcBorders>
                  <w:vAlign w:val="center"/>
                </w:tcPr>
                <w:p w14:paraId="27DFB6F6">
                  <w:pPr>
                    <w:widowControl/>
                    <w:jc w:val="center"/>
                    <w:rPr>
                      <w:kern w:val="0"/>
                      <w:sz w:val="18"/>
                      <w:szCs w:val="18"/>
                    </w:rPr>
                  </w:pPr>
                </w:p>
              </w:tc>
              <w:tc>
                <w:tcPr>
                  <w:tcW w:w="3025" w:type="pct"/>
                  <w:tcBorders>
                    <w:top w:val="single" w:color="auto" w:sz="4" w:space="0"/>
                    <w:left w:val="single" w:color="auto" w:sz="4" w:space="0"/>
                    <w:bottom w:val="single" w:color="auto" w:sz="4" w:space="0"/>
                    <w:right w:val="single" w:color="auto" w:sz="4" w:space="0"/>
                  </w:tcBorders>
                  <w:vAlign w:val="center"/>
                </w:tcPr>
                <w:p w14:paraId="4C7ABAC2">
                  <w:pPr>
                    <w:widowControl/>
                    <w:rPr>
                      <w:kern w:val="0"/>
                      <w:sz w:val="18"/>
                      <w:szCs w:val="18"/>
                    </w:rPr>
                  </w:pPr>
                  <w:r>
                    <w:rPr>
                      <w:kern w:val="0"/>
                      <w:sz w:val="18"/>
                      <w:szCs w:val="18"/>
                    </w:rPr>
                    <w:t>使用水性漆的企业，经检测不能达标排放的，产生的废气宜在喷淋、过滤后采用纳米气泡氧化吸收法、生物法、低温等离子等技术进行处理。</w:t>
                  </w:r>
                </w:p>
              </w:tc>
              <w:tc>
                <w:tcPr>
                  <w:tcW w:w="1113" w:type="pct"/>
                  <w:vMerge w:val="continue"/>
                  <w:tcBorders>
                    <w:top w:val="single" w:color="auto" w:sz="4" w:space="0"/>
                    <w:left w:val="single" w:color="auto" w:sz="4" w:space="0"/>
                    <w:bottom w:val="single" w:color="auto" w:sz="4" w:space="0"/>
                    <w:right w:val="single" w:color="auto" w:sz="4" w:space="0"/>
                  </w:tcBorders>
                  <w:vAlign w:val="center"/>
                </w:tcPr>
                <w:p w14:paraId="1B5B7195">
                  <w:pPr>
                    <w:widowControl/>
                    <w:jc w:val="center"/>
                    <w:rPr>
                      <w:kern w:val="0"/>
                      <w:sz w:val="18"/>
                      <w:szCs w:val="18"/>
                    </w:rPr>
                  </w:pPr>
                </w:p>
              </w:tc>
              <w:tc>
                <w:tcPr>
                  <w:tcW w:w="436" w:type="pct"/>
                  <w:vMerge w:val="continue"/>
                  <w:tcBorders>
                    <w:left w:val="single" w:color="auto" w:sz="4" w:space="0"/>
                    <w:bottom w:val="single" w:color="auto" w:sz="4" w:space="0"/>
                    <w:right w:val="single" w:color="auto" w:sz="4" w:space="0"/>
                  </w:tcBorders>
                  <w:vAlign w:val="center"/>
                </w:tcPr>
                <w:p w14:paraId="1E211116">
                  <w:pPr>
                    <w:widowControl/>
                    <w:jc w:val="center"/>
                    <w:rPr>
                      <w:kern w:val="0"/>
                      <w:sz w:val="18"/>
                      <w:szCs w:val="18"/>
                    </w:rPr>
                  </w:pPr>
                </w:p>
              </w:tc>
            </w:tr>
          </w:tbl>
          <w:p w14:paraId="11BBB8B7">
            <w:pPr>
              <w:adjustRightInd w:val="0"/>
              <w:snapToGrid w:val="0"/>
              <w:spacing w:line="360" w:lineRule="auto"/>
              <w:ind w:firstLine="420" w:firstLineChars="200"/>
            </w:pPr>
            <w:r>
              <w:t>综上，本项目符合《山东省涉挥发性有机物企业分行业治理指导意见》的通知（鲁环发[2019]146号）要求。</w:t>
            </w:r>
          </w:p>
          <w:p w14:paraId="69AA013F">
            <w:pPr>
              <w:adjustRightInd w:val="0"/>
              <w:snapToGrid w:val="0"/>
              <w:spacing w:line="360" w:lineRule="auto"/>
              <w:ind w:firstLine="420" w:firstLineChars="200"/>
            </w:pPr>
            <w:r>
              <w:t>（</w:t>
            </w:r>
            <w:r>
              <w:rPr>
                <w:rFonts w:hint="eastAsia"/>
              </w:rPr>
              <w:t>8</w:t>
            </w:r>
            <w:r>
              <w:t>）与《关于加快推进重点行业挥发性有机物综合治理工作的通知》（淄环发〔2020）31号）符合性分析</w:t>
            </w:r>
          </w:p>
          <w:p w14:paraId="39FEB3A4">
            <w:pPr>
              <w:spacing w:line="360" w:lineRule="auto"/>
              <w:jc w:val="center"/>
              <w:rPr>
                <w:b/>
                <w:bCs/>
                <w:szCs w:val="21"/>
              </w:rPr>
            </w:pPr>
            <w:r>
              <w:rPr>
                <w:b/>
                <w:bCs/>
                <w:szCs w:val="21"/>
              </w:rPr>
              <w:t>表1-1</w:t>
            </w:r>
            <w:r>
              <w:rPr>
                <w:rFonts w:hint="eastAsia"/>
                <w:b/>
                <w:bCs/>
                <w:szCs w:val="21"/>
              </w:rPr>
              <w:t>1</w:t>
            </w:r>
            <w:r>
              <w:rPr>
                <w:b/>
                <w:bCs/>
                <w:szCs w:val="21"/>
              </w:rPr>
              <w:t>项目与《关于加快推进重点行业挥发性有机物综合治理工作的通知》</w:t>
            </w:r>
          </w:p>
          <w:p w14:paraId="7B3E67AD">
            <w:pPr>
              <w:spacing w:line="360" w:lineRule="auto"/>
              <w:jc w:val="center"/>
              <w:rPr>
                <w:b/>
                <w:bCs/>
                <w:szCs w:val="21"/>
              </w:rPr>
            </w:pPr>
            <w:r>
              <w:rPr>
                <w:b/>
                <w:bCs/>
                <w:szCs w:val="21"/>
              </w:rPr>
              <w:t>符合性分析</w:t>
            </w:r>
          </w:p>
          <w:tbl>
            <w:tblPr>
              <w:tblStyle w:val="8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26"/>
              <w:gridCol w:w="667"/>
              <w:gridCol w:w="1496"/>
              <w:gridCol w:w="1197"/>
              <w:gridCol w:w="1033"/>
              <w:gridCol w:w="826"/>
              <w:gridCol w:w="2009"/>
            </w:tblGrid>
            <w:tr w14:paraId="42AC8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241C5488">
                  <w:pPr>
                    <w:widowControl/>
                    <w:jc w:val="center"/>
                    <w:rPr>
                      <w:b/>
                      <w:kern w:val="0"/>
                      <w:sz w:val="18"/>
                      <w:szCs w:val="18"/>
                    </w:rPr>
                  </w:pPr>
                  <w:r>
                    <w:rPr>
                      <w:b/>
                      <w:kern w:val="0"/>
                      <w:sz w:val="18"/>
                      <w:szCs w:val="18"/>
                    </w:rPr>
                    <w:t xml:space="preserve">序号 </w:t>
                  </w:r>
                </w:p>
              </w:tc>
              <w:tc>
                <w:tcPr>
                  <w:tcW w:w="638" w:type="dxa"/>
                  <w:tcBorders>
                    <w:top w:val="single" w:color="auto" w:sz="4" w:space="0"/>
                    <w:left w:val="single" w:color="auto" w:sz="4" w:space="0"/>
                    <w:bottom w:val="single" w:color="auto" w:sz="4" w:space="0"/>
                    <w:right w:val="single" w:color="auto" w:sz="4" w:space="0"/>
                  </w:tcBorders>
                  <w:vAlign w:val="center"/>
                </w:tcPr>
                <w:p w14:paraId="6DE3A278">
                  <w:pPr>
                    <w:widowControl/>
                    <w:jc w:val="center"/>
                    <w:rPr>
                      <w:b/>
                      <w:kern w:val="0"/>
                      <w:sz w:val="18"/>
                      <w:szCs w:val="18"/>
                    </w:rPr>
                  </w:pPr>
                  <w:r>
                    <w:rPr>
                      <w:b/>
                      <w:kern w:val="0"/>
                      <w:sz w:val="18"/>
                      <w:szCs w:val="18"/>
                    </w:rPr>
                    <w:t xml:space="preserve">环节 </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50DCD738">
                  <w:pPr>
                    <w:widowControl/>
                    <w:jc w:val="center"/>
                    <w:rPr>
                      <w:b/>
                      <w:kern w:val="0"/>
                      <w:sz w:val="18"/>
                      <w:szCs w:val="18"/>
                    </w:rPr>
                  </w:pPr>
                  <w:r>
                    <w:rPr>
                      <w:b/>
                      <w:kern w:val="0"/>
                      <w:sz w:val="18"/>
                      <w:szCs w:val="18"/>
                    </w:rPr>
                    <w:t xml:space="preserve">治理任务 </w:t>
                  </w:r>
                </w:p>
              </w:tc>
              <w:tc>
                <w:tcPr>
                  <w:tcW w:w="790" w:type="dxa"/>
                  <w:tcBorders>
                    <w:top w:val="single" w:color="auto" w:sz="4" w:space="0"/>
                    <w:left w:val="single" w:color="auto" w:sz="4" w:space="0"/>
                    <w:bottom w:val="single" w:color="auto" w:sz="4" w:space="0"/>
                    <w:right w:val="single" w:color="auto" w:sz="4" w:space="0"/>
                  </w:tcBorders>
                </w:tcPr>
                <w:p w14:paraId="43396279">
                  <w:pPr>
                    <w:widowControl/>
                    <w:jc w:val="center"/>
                    <w:rPr>
                      <w:b/>
                      <w:kern w:val="0"/>
                      <w:sz w:val="18"/>
                      <w:szCs w:val="18"/>
                    </w:rPr>
                  </w:pPr>
                  <w:r>
                    <w:rPr>
                      <w:b/>
                      <w:kern w:val="0"/>
                      <w:sz w:val="18"/>
                      <w:szCs w:val="18"/>
                    </w:rPr>
                    <w:t>实施</w:t>
                  </w:r>
                </w:p>
                <w:p w14:paraId="0B83A1B7">
                  <w:pPr>
                    <w:widowControl/>
                    <w:jc w:val="center"/>
                    <w:rPr>
                      <w:b/>
                      <w:kern w:val="0"/>
                      <w:sz w:val="18"/>
                      <w:szCs w:val="18"/>
                    </w:rPr>
                  </w:pPr>
                  <w:r>
                    <w:rPr>
                      <w:b/>
                      <w:kern w:val="0"/>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53DF9038">
                  <w:pPr>
                    <w:widowControl/>
                    <w:jc w:val="center"/>
                    <w:rPr>
                      <w:b/>
                      <w:kern w:val="0"/>
                      <w:sz w:val="18"/>
                      <w:szCs w:val="18"/>
                    </w:rPr>
                  </w:pPr>
                  <w:r>
                    <w:rPr>
                      <w:b/>
                      <w:kern w:val="0"/>
                      <w:sz w:val="18"/>
                      <w:szCs w:val="18"/>
                    </w:rPr>
                    <w:t>本项目符合性</w:t>
                  </w:r>
                </w:p>
              </w:tc>
            </w:tr>
            <w:tr w14:paraId="556C7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12" w:type="dxa"/>
                  <w:gridSpan w:val="7"/>
                  <w:tcBorders>
                    <w:top w:val="single" w:color="auto" w:sz="4" w:space="0"/>
                    <w:left w:val="single" w:color="auto" w:sz="4" w:space="0"/>
                    <w:bottom w:val="single" w:color="auto" w:sz="4" w:space="0"/>
                    <w:right w:val="single" w:color="auto" w:sz="4" w:space="0"/>
                  </w:tcBorders>
                  <w:vAlign w:val="center"/>
                </w:tcPr>
                <w:p w14:paraId="705058D2">
                  <w:pPr>
                    <w:widowControl/>
                    <w:jc w:val="center"/>
                    <w:rPr>
                      <w:b/>
                      <w:bCs/>
                      <w:kern w:val="0"/>
                      <w:sz w:val="18"/>
                      <w:szCs w:val="18"/>
                    </w:rPr>
                  </w:pPr>
                  <w:r>
                    <w:rPr>
                      <w:b/>
                      <w:bCs/>
                      <w:kern w:val="0"/>
                      <w:sz w:val="18"/>
                      <w:szCs w:val="18"/>
                    </w:rPr>
                    <w:t>源头替代</w:t>
                  </w:r>
                </w:p>
              </w:tc>
            </w:tr>
            <w:tr w14:paraId="2B9D2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9"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3C5B0123">
                  <w:pPr>
                    <w:pStyle w:val="998"/>
                    <w:widowControl/>
                    <w:numPr>
                      <w:ilvl w:val="0"/>
                      <w:numId w:val="17"/>
                    </w:numPr>
                    <w:ind w:firstLineChars="0"/>
                    <w:jc w:val="center"/>
                    <w:rPr>
                      <w:kern w:val="0"/>
                      <w:sz w:val="18"/>
                      <w:szCs w:val="18"/>
                    </w:rPr>
                  </w:pP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0A478179">
                  <w:pPr>
                    <w:widowControl/>
                    <w:jc w:val="center"/>
                    <w:rPr>
                      <w:kern w:val="0"/>
                      <w:sz w:val="18"/>
                      <w:szCs w:val="18"/>
                    </w:rPr>
                  </w:pPr>
                  <w:r>
                    <w:rPr>
                      <w:kern w:val="0"/>
                      <w:sz w:val="18"/>
                      <w:szCs w:val="18"/>
                    </w:rPr>
                    <w:t>原辅料</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743EA5B1">
                  <w:pPr>
                    <w:widowControl/>
                    <w:rPr>
                      <w:kern w:val="0"/>
                      <w:sz w:val="18"/>
                      <w:szCs w:val="18"/>
                    </w:rPr>
                  </w:pPr>
                  <w:r>
                    <w:rPr>
                      <w:kern w:val="0"/>
                      <w:sz w:val="18"/>
                      <w:szCs w:val="18"/>
                    </w:rPr>
                    <w:t>底漆使用水性涂料，乘用车中涂、色漆使用高固体分或水性涂料</w:t>
                  </w:r>
                </w:p>
              </w:tc>
              <w:tc>
                <w:tcPr>
                  <w:tcW w:w="790" w:type="dxa"/>
                  <w:tcBorders>
                    <w:top w:val="single" w:color="auto" w:sz="4" w:space="0"/>
                    <w:left w:val="single" w:color="auto" w:sz="4" w:space="0"/>
                    <w:bottom w:val="single" w:color="auto" w:sz="4" w:space="0"/>
                    <w:right w:val="single" w:color="auto" w:sz="4" w:space="0"/>
                  </w:tcBorders>
                  <w:vAlign w:val="center"/>
                </w:tcPr>
                <w:p w14:paraId="226773FC">
                  <w:pPr>
                    <w:widowControl/>
                    <w:jc w:val="center"/>
                    <w:rPr>
                      <w:kern w:val="0"/>
                      <w:sz w:val="18"/>
                      <w:szCs w:val="18"/>
                    </w:rPr>
                  </w:pPr>
                  <w:r>
                    <w:rPr>
                      <w:sz w:val="18"/>
                      <w:szCs w:val="18"/>
                    </w:rPr>
                    <w:t xml:space="preserve">推荐 </w:t>
                  </w:r>
                </w:p>
              </w:tc>
              <w:tc>
                <w:tcPr>
                  <w:tcW w:w="1920" w:type="dxa"/>
                  <w:vMerge w:val="restart"/>
                  <w:tcBorders>
                    <w:top w:val="single" w:color="auto" w:sz="4" w:space="0"/>
                    <w:left w:val="single" w:color="auto" w:sz="4" w:space="0"/>
                    <w:bottom w:val="single" w:color="auto" w:sz="4" w:space="0"/>
                    <w:right w:val="single" w:color="auto" w:sz="4" w:space="0"/>
                  </w:tcBorders>
                  <w:vAlign w:val="center"/>
                </w:tcPr>
                <w:p w14:paraId="75D9479C">
                  <w:pPr>
                    <w:widowControl/>
                    <w:rPr>
                      <w:kern w:val="0"/>
                      <w:sz w:val="18"/>
                      <w:szCs w:val="18"/>
                    </w:rPr>
                  </w:pPr>
                  <w:r>
                    <w:rPr>
                      <w:kern w:val="0"/>
                      <w:sz w:val="18"/>
                      <w:szCs w:val="18"/>
                    </w:rPr>
                    <w:t>因工艺需求，本项目需采用溶剂型涂料，配套建设高效VOCs处理设施-</w:t>
                  </w:r>
                  <w:r>
                    <w:rPr>
                      <w:rFonts w:hint="eastAsia"/>
                      <w:kern w:val="0"/>
                      <w:sz w:val="18"/>
                      <w:szCs w:val="18"/>
                      <w:lang w:eastAsia="zh-CN"/>
                    </w:rPr>
                    <w:t>沸石模块+活性炭吸附装置</w:t>
                  </w:r>
                  <w:r>
                    <w:rPr>
                      <w:kern w:val="0"/>
                      <w:sz w:val="18"/>
                      <w:szCs w:val="18"/>
                    </w:rPr>
                    <w:t>，减少VOCs排放</w:t>
                  </w:r>
                  <w:r>
                    <w:rPr>
                      <w:sz w:val="18"/>
                      <w:szCs w:val="16"/>
                    </w:rPr>
                    <w:t>。因此项为推荐，符合要求</w:t>
                  </w:r>
                </w:p>
              </w:tc>
            </w:tr>
            <w:tr w14:paraId="20891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9"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47DF9FBD">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68FFFB69">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3F5CDE9C">
                  <w:pPr>
                    <w:widowControl/>
                    <w:rPr>
                      <w:kern w:val="0"/>
                      <w:sz w:val="18"/>
                      <w:szCs w:val="18"/>
                    </w:rPr>
                  </w:pPr>
                  <w:r>
                    <w:rPr>
                      <w:kern w:val="0"/>
                      <w:sz w:val="18"/>
                      <w:szCs w:val="18"/>
                    </w:rPr>
                    <w:t>使用水性、粉末、高固体份、无溶剂、辐射固化等低VOCs含量的涂料替代溶剂型涂料</w:t>
                  </w:r>
                </w:p>
              </w:tc>
              <w:tc>
                <w:tcPr>
                  <w:tcW w:w="790" w:type="dxa"/>
                  <w:tcBorders>
                    <w:top w:val="single" w:color="auto" w:sz="4" w:space="0"/>
                    <w:left w:val="single" w:color="auto" w:sz="4" w:space="0"/>
                    <w:bottom w:val="single" w:color="auto" w:sz="4" w:space="0"/>
                    <w:right w:val="single" w:color="auto" w:sz="4" w:space="0"/>
                  </w:tcBorders>
                  <w:vAlign w:val="center"/>
                </w:tcPr>
                <w:p w14:paraId="68D4DCFD">
                  <w:pPr>
                    <w:widowControl/>
                    <w:jc w:val="center"/>
                    <w:rPr>
                      <w:kern w:val="0"/>
                      <w:sz w:val="18"/>
                      <w:szCs w:val="18"/>
                    </w:rPr>
                  </w:pPr>
                  <w:r>
                    <w:rPr>
                      <w:sz w:val="18"/>
                      <w:szCs w:val="18"/>
                    </w:rPr>
                    <w:t xml:space="preserve">推荐 </w:t>
                  </w:r>
                </w:p>
              </w:tc>
              <w:tc>
                <w:tcPr>
                  <w:tcW w:w="1920" w:type="dxa"/>
                  <w:vMerge w:val="continue"/>
                  <w:tcBorders>
                    <w:top w:val="single" w:color="auto" w:sz="4" w:space="0"/>
                    <w:left w:val="single" w:color="auto" w:sz="4" w:space="0"/>
                    <w:bottom w:val="single" w:color="auto" w:sz="4" w:space="0"/>
                    <w:right w:val="single" w:color="auto" w:sz="4" w:space="0"/>
                  </w:tcBorders>
                  <w:vAlign w:val="center"/>
                </w:tcPr>
                <w:p w14:paraId="492EB957">
                  <w:pPr>
                    <w:widowControl/>
                    <w:jc w:val="center"/>
                    <w:rPr>
                      <w:kern w:val="0"/>
                      <w:sz w:val="18"/>
                      <w:szCs w:val="18"/>
                    </w:rPr>
                  </w:pPr>
                </w:p>
              </w:tc>
            </w:tr>
            <w:tr w14:paraId="3ECCC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12" w:type="dxa"/>
                  <w:gridSpan w:val="7"/>
                  <w:tcBorders>
                    <w:top w:val="single" w:color="auto" w:sz="4" w:space="0"/>
                    <w:left w:val="single" w:color="auto" w:sz="4" w:space="0"/>
                    <w:bottom w:val="single" w:color="auto" w:sz="4" w:space="0"/>
                    <w:right w:val="single" w:color="auto" w:sz="4" w:space="0"/>
                  </w:tcBorders>
                  <w:vAlign w:val="center"/>
                </w:tcPr>
                <w:p w14:paraId="46B23CA1">
                  <w:pPr>
                    <w:widowControl/>
                    <w:jc w:val="center"/>
                    <w:rPr>
                      <w:b/>
                      <w:bCs/>
                      <w:kern w:val="0"/>
                      <w:sz w:val="18"/>
                      <w:szCs w:val="18"/>
                    </w:rPr>
                  </w:pPr>
                  <w:r>
                    <w:rPr>
                      <w:b/>
                      <w:bCs/>
                      <w:kern w:val="0"/>
                      <w:sz w:val="18"/>
                      <w:szCs w:val="18"/>
                    </w:rPr>
                    <w:t>废气收集与治理</w:t>
                  </w:r>
                </w:p>
              </w:tc>
            </w:tr>
            <w:tr w14:paraId="2D6A6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5093B9AE">
                  <w:pPr>
                    <w:pStyle w:val="998"/>
                    <w:widowControl/>
                    <w:numPr>
                      <w:ilvl w:val="0"/>
                      <w:numId w:val="17"/>
                    </w:numPr>
                    <w:ind w:firstLineChars="0"/>
                    <w:jc w:val="center"/>
                    <w:rPr>
                      <w:kern w:val="0"/>
                      <w:sz w:val="18"/>
                      <w:szCs w:val="18"/>
                    </w:rPr>
                  </w:pP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4E471DC7">
                  <w:pPr>
                    <w:widowControl/>
                    <w:jc w:val="center"/>
                    <w:rPr>
                      <w:kern w:val="0"/>
                      <w:sz w:val="18"/>
                      <w:szCs w:val="18"/>
                    </w:rPr>
                  </w:pPr>
                  <w:r>
                    <w:rPr>
                      <w:kern w:val="0"/>
                      <w:sz w:val="18"/>
                      <w:szCs w:val="18"/>
                    </w:rPr>
                    <w:t>储存</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194E45C5">
                  <w:pPr>
                    <w:widowControl/>
                    <w:rPr>
                      <w:kern w:val="0"/>
                      <w:sz w:val="18"/>
                      <w:szCs w:val="18"/>
                    </w:rPr>
                  </w:pPr>
                  <w:r>
                    <w:rPr>
                      <w:kern w:val="0"/>
                      <w:sz w:val="18"/>
                      <w:szCs w:val="18"/>
                    </w:rPr>
                    <w:t>涂料、稀释剂、清洗剂等原辅料应密闭储存，废气宜采用下吸风方式进行有效收集</w:t>
                  </w:r>
                </w:p>
              </w:tc>
              <w:tc>
                <w:tcPr>
                  <w:tcW w:w="790" w:type="dxa"/>
                  <w:tcBorders>
                    <w:top w:val="single" w:color="auto" w:sz="4" w:space="0"/>
                    <w:left w:val="single" w:color="auto" w:sz="4" w:space="0"/>
                    <w:bottom w:val="single" w:color="auto" w:sz="4" w:space="0"/>
                    <w:right w:val="single" w:color="auto" w:sz="4" w:space="0"/>
                  </w:tcBorders>
                  <w:vAlign w:val="center"/>
                </w:tcPr>
                <w:p w14:paraId="6AD74E50">
                  <w:pPr>
                    <w:widowControl/>
                    <w:jc w:val="center"/>
                    <w:rPr>
                      <w:kern w:val="0"/>
                      <w:sz w:val="18"/>
                      <w:szCs w:val="18"/>
                    </w:rPr>
                  </w:pPr>
                  <w:r>
                    <w:rPr>
                      <w:kern w:val="0"/>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60E4324B">
                  <w:pPr>
                    <w:widowControl/>
                    <w:rPr>
                      <w:kern w:val="0"/>
                      <w:sz w:val="18"/>
                      <w:szCs w:val="18"/>
                    </w:rPr>
                  </w:pPr>
                  <w:r>
                    <w:rPr>
                      <w:kern w:val="0"/>
                      <w:sz w:val="18"/>
                      <w:szCs w:val="18"/>
                    </w:rPr>
                    <w:t xml:space="preserve">本项目油漆、稀释剂密闭储存。本项目涂料随用随开，且本项目油漆调配在密闭的喷漆房内进行，喷漆房采用上进风、下吸风的方式保持喷漆房内微负压，对废气进行收集。未开封涂料单纯存放时无废气排放，符合要求 </w:t>
                  </w:r>
                </w:p>
              </w:tc>
            </w:tr>
            <w:tr w14:paraId="40808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654C013E">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2FD88C9A">
                  <w:pPr>
                    <w:widowControl/>
                    <w:jc w:val="center"/>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196CB0F">
                  <w:pPr>
                    <w:widowControl/>
                    <w:rPr>
                      <w:kern w:val="0"/>
                      <w:sz w:val="18"/>
                      <w:szCs w:val="18"/>
                    </w:rPr>
                  </w:pPr>
                  <w:r>
                    <w:rPr>
                      <w:kern w:val="0"/>
                      <w:sz w:val="18"/>
                      <w:szCs w:val="18"/>
                    </w:rPr>
                    <w:t>VOCs物料储库、料仓应满足密闭空间要求；盛装VOCs物料的容器或包装袋应存放于室内，或存放于设置有雨棚、遮阳和反算设施的专用产地。盛装VOCs物料的容器或包装袋在非取用状态时应加盖、封口，保持密闭</w:t>
                  </w:r>
                </w:p>
              </w:tc>
              <w:tc>
                <w:tcPr>
                  <w:tcW w:w="790" w:type="dxa"/>
                  <w:tcBorders>
                    <w:top w:val="single" w:color="auto" w:sz="4" w:space="0"/>
                    <w:left w:val="single" w:color="auto" w:sz="4" w:space="0"/>
                    <w:bottom w:val="single" w:color="auto" w:sz="4" w:space="0"/>
                    <w:right w:val="single" w:color="auto" w:sz="4" w:space="0"/>
                  </w:tcBorders>
                  <w:vAlign w:val="center"/>
                </w:tcPr>
                <w:p w14:paraId="30F8D37E">
                  <w:pPr>
                    <w:widowControl/>
                    <w:jc w:val="center"/>
                    <w:rPr>
                      <w:kern w:val="0"/>
                      <w:sz w:val="18"/>
                      <w:szCs w:val="18"/>
                    </w:rPr>
                  </w:pPr>
                  <w:r>
                    <w:rPr>
                      <w:kern w:val="0"/>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54D668D5">
                  <w:pPr>
                    <w:widowControl/>
                    <w:rPr>
                      <w:kern w:val="0"/>
                      <w:sz w:val="18"/>
                      <w:szCs w:val="18"/>
                    </w:rPr>
                  </w:pPr>
                  <w:r>
                    <w:rPr>
                      <w:kern w:val="0"/>
                      <w:sz w:val="18"/>
                      <w:szCs w:val="18"/>
                    </w:rPr>
                    <w:t>本项目VOCs物料为溶剂型涂料、稀释剂，全部桶装存放于标准厂房中仓库内，非取用状态时加盖封口保持密闭，符合要求</w:t>
                  </w:r>
                </w:p>
              </w:tc>
            </w:tr>
            <w:tr w14:paraId="4189C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1DED3812">
                  <w:pPr>
                    <w:pStyle w:val="998"/>
                    <w:widowControl/>
                    <w:numPr>
                      <w:ilvl w:val="0"/>
                      <w:numId w:val="17"/>
                    </w:numPr>
                    <w:ind w:firstLineChars="0"/>
                    <w:jc w:val="center"/>
                    <w:rPr>
                      <w:kern w:val="0"/>
                      <w:sz w:val="18"/>
                      <w:szCs w:val="18"/>
                    </w:rPr>
                  </w:pPr>
                </w:p>
              </w:tc>
              <w:tc>
                <w:tcPr>
                  <w:tcW w:w="638" w:type="dxa"/>
                  <w:tcBorders>
                    <w:top w:val="single" w:color="auto" w:sz="4" w:space="0"/>
                    <w:left w:val="single" w:color="auto" w:sz="4" w:space="0"/>
                    <w:bottom w:val="single" w:color="auto" w:sz="4" w:space="0"/>
                    <w:right w:val="single" w:color="auto" w:sz="4" w:space="0"/>
                  </w:tcBorders>
                  <w:vAlign w:val="center"/>
                </w:tcPr>
                <w:p w14:paraId="308CD17F">
                  <w:pPr>
                    <w:widowControl/>
                    <w:jc w:val="center"/>
                    <w:rPr>
                      <w:kern w:val="0"/>
                      <w:sz w:val="18"/>
                      <w:szCs w:val="18"/>
                    </w:rPr>
                  </w:pPr>
                  <w:r>
                    <w:rPr>
                      <w:kern w:val="0"/>
                      <w:sz w:val="18"/>
                      <w:szCs w:val="18"/>
                    </w:rPr>
                    <w:t>涂料输送</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54DCF81">
                  <w:pPr>
                    <w:widowControl/>
                    <w:rPr>
                      <w:kern w:val="0"/>
                      <w:sz w:val="18"/>
                      <w:szCs w:val="18"/>
                    </w:rPr>
                  </w:pPr>
                  <w:r>
                    <w:rPr>
                      <w:kern w:val="0"/>
                      <w:sz w:val="18"/>
                      <w:szCs w:val="18"/>
                    </w:rPr>
                    <w:t>调配、使用、回收等过程应在密闭空间内操作，采用密闭管道或密闭容器等输送，废气宜采用下吸风方式进行有效收集</w:t>
                  </w:r>
                </w:p>
              </w:tc>
              <w:tc>
                <w:tcPr>
                  <w:tcW w:w="790" w:type="dxa"/>
                  <w:tcBorders>
                    <w:top w:val="single" w:color="auto" w:sz="4" w:space="0"/>
                    <w:left w:val="single" w:color="auto" w:sz="4" w:space="0"/>
                    <w:bottom w:val="single" w:color="auto" w:sz="4" w:space="0"/>
                    <w:right w:val="single" w:color="auto" w:sz="4" w:space="0"/>
                  </w:tcBorders>
                  <w:vAlign w:val="center"/>
                </w:tcPr>
                <w:p w14:paraId="351E3D96">
                  <w:pPr>
                    <w:widowControl/>
                    <w:jc w:val="center"/>
                    <w:rPr>
                      <w:kern w:val="0"/>
                      <w:sz w:val="18"/>
                      <w:szCs w:val="18"/>
                    </w:rPr>
                  </w:pPr>
                  <w:r>
                    <w:rPr>
                      <w:kern w:val="0"/>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642D8665">
                  <w:pPr>
                    <w:widowControl/>
                    <w:rPr>
                      <w:kern w:val="0"/>
                      <w:sz w:val="18"/>
                      <w:szCs w:val="18"/>
                    </w:rPr>
                  </w:pPr>
                  <w:r>
                    <w:rPr>
                      <w:kern w:val="0"/>
                      <w:sz w:val="18"/>
                      <w:szCs w:val="18"/>
                    </w:rPr>
                    <w:t>本项目涂料的调配、使用均在密闭喷漆房内作业，废气采用下吸风方式进行收集，符合要求</w:t>
                  </w:r>
                </w:p>
              </w:tc>
            </w:tr>
            <w:tr w14:paraId="5D416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5DC6C261">
                  <w:pPr>
                    <w:pStyle w:val="998"/>
                    <w:widowControl/>
                    <w:numPr>
                      <w:ilvl w:val="0"/>
                      <w:numId w:val="17"/>
                    </w:numPr>
                    <w:ind w:firstLineChars="0"/>
                    <w:jc w:val="center"/>
                    <w:rPr>
                      <w:kern w:val="0"/>
                      <w:sz w:val="18"/>
                      <w:szCs w:val="18"/>
                    </w:rPr>
                  </w:pPr>
                </w:p>
              </w:tc>
              <w:tc>
                <w:tcPr>
                  <w:tcW w:w="638" w:type="dxa"/>
                  <w:tcBorders>
                    <w:top w:val="single" w:color="auto" w:sz="4" w:space="0"/>
                    <w:left w:val="single" w:color="auto" w:sz="4" w:space="0"/>
                    <w:bottom w:val="single" w:color="auto" w:sz="4" w:space="0"/>
                    <w:right w:val="single" w:color="auto" w:sz="4" w:space="0"/>
                  </w:tcBorders>
                  <w:vAlign w:val="center"/>
                </w:tcPr>
                <w:p w14:paraId="2D1BFECC">
                  <w:pPr>
                    <w:widowControl/>
                    <w:jc w:val="center"/>
                    <w:rPr>
                      <w:kern w:val="0"/>
                      <w:sz w:val="18"/>
                      <w:szCs w:val="18"/>
                    </w:rPr>
                  </w:pPr>
                  <w:r>
                    <w:rPr>
                      <w:kern w:val="0"/>
                      <w:sz w:val="18"/>
                      <w:szCs w:val="18"/>
                    </w:rPr>
                    <w:t>清洗</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60A9FBE">
                  <w:pPr>
                    <w:widowControl/>
                    <w:rPr>
                      <w:kern w:val="0"/>
                      <w:sz w:val="18"/>
                      <w:szCs w:val="18"/>
                    </w:rPr>
                  </w:pPr>
                  <w:r>
                    <w:rPr>
                      <w:kern w:val="0"/>
                      <w:sz w:val="18"/>
                      <w:szCs w:val="18"/>
                    </w:rPr>
                    <w:t>喷枪清洗过程应保持污染治理设施的开启状态；清洗后剩余的稀料应密闭后存放于危险废物仓库中</w:t>
                  </w:r>
                </w:p>
              </w:tc>
              <w:tc>
                <w:tcPr>
                  <w:tcW w:w="790" w:type="dxa"/>
                  <w:tcBorders>
                    <w:top w:val="single" w:color="auto" w:sz="4" w:space="0"/>
                    <w:left w:val="single" w:color="auto" w:sz="4" w:space="0"/>
                    <w:bottom w:val="single" w:color="auto" w:sz="4" w:space="0"/>
                    <w:right w:val="single" w:color="auto" w:sz="4" w:space="0"/>
                  </w:tcBorders>
                  <w:vAlign w:val="center"/>
                </w:tcPr>
                <w:p w14:paraId="009F0861">
                  <w:pPr>
                    <w:widowControl/>
                    <w:jc w:val="center"/>
                    <w:rPr>
                      <w:kern w:val="0"/>
                      <w:sz w:val="18"/>
                      <w:szCs w:val="18"/>
                    </w:rPr>
                  </w:pPr>
                  <w:r>
                    <w:rPr>
                      <w:kern w:val="0"/>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7011283C">
                  <w:pPr>
                    <w:widowControl/>
                    <w:rPr>
                      <w:kern w:val="0"/>
                      <w:sz w:val="18"/>
                      <w:szCs w:val="18"/>
                    </w:rPr>
                  </w:pPr>
                  <w:r>
                    <w:rPr>
                      <w:kern w:val="0"/>
                      <w:sz w:val="18"/>
                      <w:szCs w:val="18"/>
                    </w:rPr>
                    <w:t>喷枪清洗过程应保持污染治理设施的开启状态，符合要求</w:t>
                  </w:r>
                </w:p>
              </w:tc>
            </w:tr>
            <w:tr w14:paraId="1DF7E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31DBF809">
                  <w:pPr>
                    <w:pStyle w:val="998"/>
                    <w:widowControl/>
                    <w:numPr>
                      <w:ilvl w:val="0"/>
                      <w:numId w:val="17"/>
                    </w:numPr>
                    <w:ind w:firstLineChars="0"/>
                    <w:jc w:val="center"/>
                    <w:rPr>
                      <w:kern w:val="0"/>
                      <w:sz w:val="18"/>
                      <w:szCs w:val="18"/>
                    </w:rPr>
                  </w:pP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5EC730A8">
                  <w:pPr>
                    <w:widowControl/>
                    <w:jc w:val="center"/>
                    <w:rPr>
                      <w:kern w:val="0"/>
                      <w:sz w:val="18"/>
                      <w:szCs w:val="18"/>
                    </w:rPr>
                  </w:pPr>
                  <w:r>
                    <w:rPr>
                      <w:kern w:val="0"/>
                      <w:sz w:val="18"/>
                      <w:szCs w:val="18"/>
                    </w:rPr>
                    <w:t>喷涂工艺</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1AA29080">
                  <w:pPr>
                    <w:widowControl/>
                    <w:rPr>
                      <w:kern w:val="0"/>
                      <w:sz w:val="18"/>
                      <w:szCs w:val="18"/>
                    </w:rPr>
                  </w:pPr>
                  <w:r>
                    <w:rPr>
                      <w:kern w:val="0"/>
                      <w:sz w:val="18"/>
                      <w:szCs w:val="18"/>
                    </w:rPr>
                    <w:t>使用“三涂一烘”“两涂一烘”或免中涂等紧凑型工艺、静电喷涂技术、自动化喷涂设备</w:t>
                  </w:r>
                </w:p>
              </w:tc>
              <w:tc>
                <w:tcPr>
                  <w:tcW w:w="790" w:type="dxa"/>
                  <w:tcBorders>
                    <w:top w:val="single" w:color="auto" w:sz="4" w:space="0"/>
                    <w:left w:val="single" w:color="auto" w:sz="4" w:space="0"/>
                    <w:bottom w:val="single" w:color="auto" w:sz="4" w:space="0"/>
                    <w:right w:val="single" w:color="auto" w:sz="4" w:space="0"/>
                  </w:tcBorders>
                  <w:vAlign w:val="center"/>
                </w:tcPr>
                <w:p w14:paraId="698E2E74">
                  <w:pPr>
                    <w:widowControl/>
                    <w:jc w:val="center"/>
                    <w:rPr>
                      <w:kern w:val="0"/>
                      <w:sz w:val="18"/>
                      <w:szCs w:val="18"/>
                    </w:rPr>
                  </w:pPr>
                  <w:r>
                    <w:rPr>
                      <w:sz w:val="18"/>
                      <w:szCs w:val="18"/>
                    </w:rPr>
                    <w:t xml:space="preserve">推荐 </w:t>
                  </w:r>
                </w:p>
              </w:tc>
              <w:tc>
                <w:tcPr>
                  <w:tcW w:w="1920" w:type="dxa"/>
                  <w:tcBorders>
                    <w:top w:val="single" w:color="auto" w:sz="4" w:space="0"/>
                    <w:left w:val="single" w:color="auto" w:sz="4" w:space="0"/>
                    <w:bottom w:val="single" w:color="auto" w:sz="4" w:space="0"/>
                    <w:right w:val="single" w:color="auto" w:sz="4" w:space="0"/>
                  </w:tcBorders>
                  <w:vAlign w:val="center"/>
                </w:tcPr>
                <w:p w14:paraId="0E98FB93">
                  <w:pPr>
                    <w:widowControl/>
                    <w:rPr>
                      <w:kern w:val="0"/>
                      <w:sz w:val="18"/>
                      <w:szCs w:val="18"/>
                    </w:rPr>
                  </w:pPr>
                  <w:r>
                    <w:rPr>
                      <w:kern w:val="0"/>
                      <w:sz w:val="18"/>
                      <w:szCs w:val="18"/>
                    </w:rPr>
                    <w:t>本项目喷涂工艺为“一涂一烘”，免中涂紧凑型工艺，符合要求</w:t>
                  </w:r>
                </w:p>
              </w:tc>
            </w:tr>
            <w:tr w14:paraId="65C55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4B0ACBF4">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783F2774">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9D988D9">
                  <w:pPr>
                    <w:widowControl/>
                    <w:rPr>
                      <w:kern w:val="0"/>
                      <w:sz w:val="18"/>
                      <w:szCs w:val="18"/>
                    </w:rPr>
                  </w:pPr>
                  <w:r>
                    <w:rPr>
                      <w:kern w:val="0"/>
                      <w:sz w:val="18"/>
                      <w:szCs w:val="18"/>
                    </w:rPr>
                    <w:t>采用自动化、智能化喷涂设备替代人工喷涂，减少使用空气喷涂技术</w:t>
                  </w:r>
                </w:p>
              </w:tc>
              <w:tc>
                <w:tcPr>
                  <w:tcW w:w="790" w:type="dxa"/>
                  <w:tcBorders>
                    <w:top w:val="single" w:color="auto" w:sz="4" w:space="0"/>
                    <w:left w:val="single" w:color="auto" w:sz="4" w:space="0"/>
                    <w:bottom w:val="single" w:color="auto" w:sz="4" w:space="0"/>
                    <w:right w:val="single" w:color="auto" w:sz="4" w:space="0"/>
                  </w:tcBorders>
                  <w:vAlign w:val="center"/>
                </w:tcPr>
                <w:p w14:paraId="1963C27A">
                  <w:pPr>
                    <w:widowControl/>
                    <w:jc w:val="center"/>
                    <w:rPr>
                      <w:kern w:val="0"/>
                      <w:sz w:val="18"/>
                      <w:szCs w:val="18"/>
                    </w:rPr>
                  </w:pPr>
                  <w:r>
                    <w:rPr>
                      <w:sz w:val="18"/>
                      <w:szCs w:val="18"/>
                    </w:rPr>
                    <w:t xml:space="preserve">推荐 </w:t>
                  </w:r>
                </w:p>
              </w:tc>
              <w:tc>
                <w:tcPr>
                  <w:tcW w:w="1920" w:type="dxa"/>
                  <w:tcBorders>
                    <w:top w:val="single" w:color="auto" w:sz="4" w:space="0"/>
                    <w:left w:val="single" w:color="auto" w:sz="4" w:space="0"/>
                    <w:bottom w:val="single" w:color="auto" w:sz="4" w:space="0"/>
                    <w:right w:val="single" w:color="auto" w:sz="4" w:space="0"/>
                  </w:tcBorders>
                  <w:vAlign w:val="center"/>
                </w:tcPr>
                <w:p w14:paraId="23288D67">
                  <w:pPr>
                    <w:widowControl/>
                    <w:rPr>
                      <w:kern w:val="0"/>
                      <w:sz w:val="18"/>
                      <w:szCs w:val="18"/>
                    </w:rPr>
                  </w:pPr>
                  <w:r>
                    <w:rPr>
                      <w:kern w:val="0"/>
                      <w:sz w:val="18"/>
                      <w:szCs w:val="18"/>
                    </w:rPr>
                    <w:t>本项目为自动化喷涂</w:t>
                  </w:r>
                  <w:r>
                    <w:rPr>
                      <w:sz w:val="18"/>
                      <w:szCs w:val="16"/>
                    </w:rPr>
                    <w:t>，</w:t>
                  </w:r>
                  <w:r>
                    <w:rPr>
                      <w:kern w:val="0"/>
                      <w:sz w:val="18"/>
                      <w:szCs w:val="18"/>
                    </w:rPr>
                    <w:t>符合要求</w:t>
                  </w:r>
                </w:p>
              </w:tc>
            </w:tr>
            <w:tr w14:paraId="26E5A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5F68F19A">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58099874">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032A8F7B">
                  <w:pPr>
                    <w:widowControl/>
                    <w:rPr>
                      <w:kern w:val="0"/>
                      <w:sz w:val="18"/>
                      <w:szCs w:val="18"/>
                    </w:rPr>
                  </w:pPr>
                  <w:r>
                    <w:rPr>
                      <w:kern w:val="0"/>
                      <w:sz w:val="18"/>
                      <w:szCs w:val="18"/>
                    </w:rPr>
                    <w:t>鼓励集中减少大型钣喷中心，加强共享机制建设</w:t>
                  </w:r>
                </w:p>
              </w:tc>
              <w:tc>
                <w:tcPr>
                  <w:tcW w:w="790" w:type="dxa"/>
                  <w:tcBorders>
                    <w:top w:val="single" w:color="auto" w:sz="4" w:space="0"/>
                    <w:left w:val="single" w:color="auto" w:sz="4" w:space="0"/>
                    <w:bottom w:val="single" w:color="auto" w:sz="4" w:space="0"/>
                    <w:right w:val="single" w:color="auto" w:sz="4" w:space="0"/>
                  </w:tcBorders>
                  <w:vAlign w:val="center"/>
                </w:tcPr>
                <w:p w14:paraId="12CF2665">
                  <w:pPr>
                    <w:widowControl/>
                    <w:jc w:val="center"/>
                    <w:rPr>
                      <w:kern w:val="0"/>
                      <w:sz w:val="18"/>
                      <w:szCs w:val="18"/>
                    </w:rPr>
                  </w:pPr>
                  <w:r>
                    <w:rPr>
                      <w:kern w:val="0"/>
                      <w:sz w:val="18"/>
                      <w:szCs w:val="18"/>
                    </w:rPr>
                    <w:t>推荐</w:t>
                  </w:r>
                </w:p>
              </w:tc>
              <w:tc>
                <w:tcPr>
                  <w:tcW w:w="1920" w:type="dxa"/>
                  <w:tcBorders>
                    <w:top w:val="single" w:color="auto" w:sz="4" w:space="0"/>
                    <w:left w:val="single" w:color="auto" w:sz="4" w:space="0"/>
                    <w:bottom w:val="single" w:color="auto" w:sz="4" w:space="0"/>
                    <w:right w:val="single" w:color="auto" w:sz="4" w:space="0"/>
                  </w:tcBorders>
                  <w:vAlign w:val="center"/>
                </w:tcPr>
                <w:p w14:paraId="3000B9D3">
                  <w:pPr>
                    <w:widowControl/>
                    <w:rPr>
                      <w:kern w:val="0"/>
                      <w:sz w:val="18"/>
                      <w:szCs w:val="18"/>
                    </w:rPr>
                  </w:pPr>
                  <w:r>
                    <w:rPr>
                      <w:kern w:val="0"/>
                      <w:sz w:val="18"/>
                      <w:szCs w:val="18"/>
                    </w:rPr>
                    <w:t>本项目不进行车辆维护保养，符合要求</w:t>
                  </w:r>
                </w:p>
              </w:tc>
            </w:tr>
            <w:tr w14:paraId="4BBB9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538E3455">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2" w:space="0"/>
                    <w:right w:val="single" w:color="auto" w:sz="4" w:space="0"/>
                  </w:tcBorders>
                  <w:vAlign w:val="center"/>
                </w:tcPr>
                <w:p w14:paraId="117A8F7A">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5DEF2B2">
                  <w:pPr>
                    <w:widowControl/>
                    <w:rPr>
                      <w:kern w:val="0"/>
                      <w:sz w:val="18"/>
                      <w:szCs w:val="18"/>
                    </w:rPr>
                  </w:pPr>
                  <w:r>
                    <w:rPr>
                      <w:kern w:val="0"/>
                      <w:sz w:val="18"/>
                      <w:szCs w:val="18"/>
                    </w:rPr>
                    <w:t>鼓励企业采用高效涂装技术，提高物料的利用率</w:t>
                  </w:r>
                </w:p>
              </w:tc>
              <w:tc>
                <w:tcPr>
                  <w:tcW w:w="790" w:type="dxa"/>
                  <w:tcBorders>
                    <w:top w:val="single" w:color="auto" w:sz="4" w:space="0"/>
                    <w:left w:val="single" w:color="auto" w:sz="4" w:space="0"/>
                    <w:bottom w:val="single" w:color="auto" w:sz="4" w:space="0"/>
                    <w:right w:val="single" w:color="auto" w:sz="4" w:space="0"/>
                  </w:tcBorders>
                  <w:vAlign w:val="center"/>
                </w:tcPr>
                <w:p w14:paraId="7511530E">
                  <w:pPr>
                    <w:widowControl/>
                    <w:jc w:val="center"/>
                    <w:rPr>
                      <w:kern w:val="0"/>
                      <w:sz w:val="18"/>
                      <w:szCs w:val="18"/>
                    </w:rPr>
                  </w:pPr>
                  <w:r>
                    <w:rPr>
                      <w:sz w:val="18"/>
                      <w:szCs w:val="18"/>
                    </w:rPr>
                    <w:t xml:space="preserve">推荐 </w:t>
                  </w:r>
                </w:p>
              </w:tc>
              <w:tc>
                <w:tcPr>
                  <w:tcW w:w="1920" w:type="dxa"/>
                  <w:tcBorders>
                    <w:top w:val="single" w:color="auto" w:sz="4" w:space="0"/>
                    <w:left w:val="single" w:color="auto" w:sz="4" w:space="0"/>
                    <w:bottom w:val="single" w:color="auto" w:sz="4" w:space="0"/>
                    <w:right w:val="single" w:color="auto" w:sz="4" w:space="0"/>
                  </w:tcBorders>
                  <w:vAlign w:val="center"/>
                </w:tcPr>
                <w:p w14:paraId="34AC295C">
                  <w:pPr>
                    <w:widowControl/>
                    <w:rPr>
                      <w:kern w:val="0"/>
                      <w:sz w:val="18"/>
                      <w:szCs w:val="18"/>
                    </w:rPr>
                  </w:pPr>
                  <w:r>
                    <w:rPr>
                      <w:kern w:val="0"/>
                      <w:sz w:val="18"/>
                      <w:szCs w:val="18"/>
                    </w:rPr>
                    <w:t>本项目为自动化喷涂，属于高效涂装技术</w:t>
                  </w:r>
                  <w:r>
                    <w:rPr>
                      <w:sz w:val="18"/>
                      <w:szCs w:val="16"/>
                    </w:rPr>
                    <w:t>，</w:t>
                  </w:r>
                  <w:r>
                    <w:rPr>
                      <w:kern w:val="0"/>
                      <w:sz w:val="18"/>
                      <w:szCs w:val="18"/>
                    </w:rPr>
                    <w:t>符合要求</w:t>
                  </w:r>
                </w:p>
              </w:tc>
            </w:tr>
            <w:tr w14:paraId="188CA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7597F64D">
                  <w:pPr>
                    <w:pStyle w:val="998"/>
                    <w:widowControl/>
                    <w:numPr>
                      <w:ilvl w:val="0"/>
                      <w:numId w:val="17"/>
                    </w:numPr>
                    <w:ind w:firstLineChars="0"/>
                    <w:jc w:val="center"/>
                    <w:rPr>
                      <w:kern w:val="0"/>
                      <w:sz w:val="18"/>
                      <w:szCs w:val="18"/>
                    </w:rPr>
                  </w:pPr>
                </w:p>
              </w:tc>
              <w:tc>
                <w:tcPr>
                  <w:tcW w:w="638" w:type="dxa"/>
                  <w:vMerge w:val="restart"/>
                  <w:tcBorders>
                    <w:top w:val="single" w:color="auto" w:sz="2" w:space="0"/>
                    <w:left w:val="single" w:color="auto" w:sz="4" w:space="0"/>
                    <w:bottom w:val="single" w:color="auto" w:sz="4" w:space="0"/>
                    <w:right w:val="single" w:color="auto" w:sz="4" w:space="0"/>
                  </w:tcBorders>
                  <w:vAlign w:val="center"/>
                </w:tcPr>
                <w:p w14:paraId="61D0D8E3">
                  <w:pPr>
                    <w:jc w:val="left"/>
                    <w:rPr>
                      <w:kern w:val="0"/>
                      <w:sz w:val="18"/>
                      <w:szCs w:val="18"/>
                    </w:rPr>
                  </w:pPr>
                  <w:r>
                    <w:rPr>
                      <w:kern w:val="0"/>
                      <w:sz w:val="18"/>
                      <w:szCs w:val="18"/>
                    </w:rPr>
                    <w:t>收集净化</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41D727B">
                  <w:pPr>
                    <w:widowControl/>
                    <w:rPr>
                      <w:kern w:val="0"/>
                      <w:sz w:val="18"/>
                      <w:szCs w:val="18"/>
                    </w:rPr>
                  </w:pPr>
                  <w:r>
                    <w:rPr>
                      <w:kern w:val="0"/>
                      <w:sz w:val="18"/>
                      <w:szCs w:val="18"/>
                    </w:rPr>
                    <w:t>调配、流平等废气集中处理</w:t>
                  </w:r>
                </w:p>
              </w:tc>
              <w:tc>
                <w:tcPr>
                  <w:tcW w:w="790" w:type="dxa"/>
                  <w:tcBorders>
                    <w:top w:val="single" w:color="auto" w:sz="4" w:space="0"/>
                    <w:left w:val="single" w:color="auto" w:sz="4" w:space="0"/>
                    <w:bottom w:val="single" w:color="auto" w:sz="4" w:space="0"/>
                    <w:right w:val="single" w:color="auto" w:sz="4" w:space="0"/>
                  </w:tcBorders>
                  <w:vAlign w:val="center"/>
                </w:tcPr>
                <w:p w14:paraId="18BD8F62">
                  <w:pPr>
                    <w:widowControl/>
                    <w:jc w:val="center"/>
                    <w:rPr>
                      <w:kern w:val="0"/>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3B326D02">
                  <w:pPr>
                    <w:widowControl/>
                    <w:rPr>
                      <w:kern w:val="0"/>
                      <w:sz w:val="18"/>
                      <w:szCs w:val="18"/>
                    </w:rPr>
                  </w:pPr>
                  <w:r>
                    <w:rPr>
                      <w:kern w:val="0"/>
                      <w:sz w:val="18"/>
                      <w:szCs w:val="18"/>
                    </w:rPr>
                    <w:t>本项目调漆废气集中收集后由</w:t>
                  </w:r>
                  <w:r>
                    <w:rPr>
                      <w:bCs/>
                      <w:sz w:val="18"/>
                      <w:szCs w:val="18"/>
                      <w:lang w:val="de-DE"/>
                    </w:rPr>
                    <w:t>喷淋塔+除雾器+</w:t>
                  </w:r>
                  <w:r>
                    <w:rPr>
                      <w:rFonts w:hint="eastAsia"/>
                      <w:bCs/>
                      <w:sz w:val="18"/>
                      <w:szCs w:val="18"/>
                      <w:lang w:val="de-DE" w:eastAsia="zh-CN"/>
                    </w:rPr>
                    <w:t>沸石模块+活性炭吸附装置</w:t>
                  </w:r>
                  <w:r>
                    <w:rPr>
                      <w:kern w:val="0"/>
                      <w:sz w:val="18"/>
                      <w:szCs w:val="18"/>
                    </w:rPr>
                    <w:t>处理后排放，符合要求</w:t>
                  </w:r>
                </w:p>
              </w:tc>
            </w:tr>
            <w:tr w14:paraId="345E1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66FD791E">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251C680A">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4DD00FF0">
                  <w:pPr>
                    <w:widowControl/>
                    <w:rPr>
                      <w:kern w:val="0"/>
                      <w:sz w:val="18"/>
                      <w:szCs w:val="18"/>
                    </w:rPr>
                  </w:pPr>
                  <w:r>
                    <w:rPr>
                      <w:kern w:val="0"/>
                      <w:sz w:val="18"/>
                      <w:szCs w:val="18"/>
                    </w:rPr>
                    <w:t>喷涂、晾（风）干废气宜采用吸附浓缩+燃烧方式处理</w:t>
                  </w:r>
                </w:p>
              </w:tc>
              <w:tc>
                <w:tcPr>
                  <w:tcW w:w="790" w:type="dxa"/>
                  <w:tcBorders>
                    <w:top w:val="single" w:color="auto" w:sz="4" w:space="0"/>
                    <w:left w:val="single" w:color="auto" w:sz="4" w:space="0"/>
                    <w:bottom w:val="single" w:color="auto" w:sz="4" w:space="0"/>
                    <w:right w:val="single" w:color="auto" w:sz="4" w:space="0"/>
                  </w:tcBorders>
                  <w:vAlign w:val="center"/>
                </w:tcPr>
                <w:p w14:paraId="42004EE4">
                  <w:pPr>
                    <w:widowControl/>
                    <w:jc w:val="center"/>
                    <w:rPr>
                      <w:kern w:val="0"/>
                      <w:sz w:val="18"/>
                      <w:szCs w:val="18"/>
                    </w:rPr>
                  </w:pPr>
                  <w:r>
                    <w:rPr>
                      <w:sz w:val="18"/>
                      <w:szCs w:val="18"/>
                    </w:rPr>
                    <w:t xml:space="preserve">推荐 </w:t>
                  </w:r>
                </w:p>
              </w:tc>
              <w:tc>
                <w:tcPr>
                  <w:tcW w:w="1920" w:type="dxa"/>
                  <w:tcBorders>
                    <w:top w:val="single" w:color="auto" w:sz="4" w:space="0"/>
                    <w:left w:val="single" w:color="auto" w:sz="4" w:space="0"/>
                    <w:bottom w:val="single" w:color="auto" w:sz="4" w:space="0"/>
                    <w:right w:val="single" w:color="auto" w:sz="4" w:space="0"/>
                  </w:tcBorders>
                  <w:vAlign w:val="center"/>
                </w:tcPr>
                <w:p w14:paraId="20DF5F77">
                  <w:pPr>
                    <w:widowControl/>
                    <w:rPr>
                      <w:kern w:val="0"/>
                      <w:sz w:val="18"/>
                      <w:szCs w:val="18"/>
                    </w:rPr>
                  </w:pPr>
                  <w:r>
                    <w:rPr>
                      <w:kern w:val="0"/>
                      <w:sz w:val="18"/>
                      <w:szCs w:val="18"/>
                    </w:rPr>
                    <w:t>本项目调漆、喷漆、晾干废气采用</w:t>
                  </w:r>
                  <w:r>
                    <w:rPr>
                      <w:bCs/>
                      <w:sz w:val="18"/>
                      <w:szCs w:val="18"/>
                      <w:lang w:val="de-DE"/>
                    </w:rPr>
                    <w:t>喷淋塔+除雾器+</w:t>
                  </w:r>
                  <w:r>
                    <w:rPr>
                      <w:rFonts w:hint="eastAsia"/>
                      <w:bCs/>
                      <w:sz w:val="18"/>
                      <w:szCs w:val="18"/>
                      <w:lang w:val="de-DE" w:eastAsia="zh-CN"/>
                    </w:rPr>
                    <w:t>沸石模块+活性炭吸附装置</w:t>
                  </w:r>
                  <w:r>
                    <w:rPr>
                      <w:kern w:val="0"/>
                      <w:sz w:val="18"/>
                      <w:szCs w:val="18"/>
                    </w:rPr>
                    <w:t>处理后排放，可达标排放，符合要求</w:t>
                  </w:r>
                </w:p>
              </w:tc>
            </w:tr>
            <w:tr w14:paraId="75A89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19527524">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0B64A5EC">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F3DF8EC">
                  <w:pPr>
                    <w:widowControl/>
                    <w:rPr>
                      <w:kern w:val="0"/>
                      <w:sz w:val="18"/>
                      <w:szCs w:val="18"/>
                    </w:rPr>
                  </w:pPr>
                  <w:r>
                    <w:rPr>
                      <w:kern w:val="0"/>
                      <w:sz w:val="18"/>
                      <w:szCs w:val="18"/>
                    </w:rPr>
                    <w:t>VOCs质量占比大于等于10%的含VOCs产品，其使用过程应采用密闭设备或者在密闭空间内操作，废气应排至VOCs废气收集处理系统；无法密闭的，应采用局部气体收集措施，废气应排放至VOCs废气处理系统</w:t>
                  </w:r>
                </w:p>
              </w:tc>
              <w:tc>
                <w:tcPr>
                  <w:tcW w:w="790" w:type="dxa"/>
                  <w:tcBorders>
                    <w:top w:val="single" w:color="auto" w:sz="4" w:space="0"/>
                    <w:left w:val="single" w:color="auto" w:sz="4" w:space="0"/>
                    <w:bottom w:val="single" w:color="auto" w:sz="4" w:space="0"/>
                    <w:right w:val="single" w:color="auto" w:sz="4" w:space="0"/>
                  </w:tcBorders>
                  <w:vAlign w:val="center"/>
                </w:tcPr>
                <w:p w14:paraId="77833353">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7F54DCD4">
                  <w:pPr>
                    <w:widowControl/>
                    <w:rPr>
                      <w:kern w:val="0"/>
                      <w:sz w:val="18"/>
                      <w:szCs w:val="18"/>
                    </w:rPr>
                  </w:pPr>
                  <w:r>
                    <w:rPr>
                      <w:kern w:val="0"/>
                      <w:sz w:val="18"/>
                      <w:szCs w:val="18"/>
                    </w:rPr>
                    <w:t>本项目</w:t>
                  </w:r>
                  <w:r>
                    <w:rPr>
                      <w:sz w:val="18"/>
                      <w:szCs w:val="18"/>
                    </w:rPr>
                    <w:t>油漆、稀释剂VOCs质量占比大于等于10%，</w:t>
                  </w:r>
                  <w:r>
                    <w:rPr>
                      <w:kern w:val="0"/>
                      <w:sz w:val="18"/>
                      <w:szCs w:val="18"/>
                    </w:rPr>
                    <w:t>调配、喷漆和干燥均在密闭空间内操作，废气经收集由</w:t>
                  </w:r>
                  <w:r>
                    <w:rPr>
                      <w:kern w:val="0"/>
                      <w:sz w:val="18"/>
                      <w:szCs w:val="18"/>
                      <w:lang w:val="de-DE"/>
                    </w:rPr>
                    <w:t>喷淋塔+除雾器+</w:t>
                  </w:r>
                  <w:r>
                    <w:rPr>
                      <w:rFonts w:hint="eastAsia"/>
                      <w:kern w:val="0"/>
                      <w:sz w:val="18"/>
                      <w:szCs w:val="18"/>
                      <w:lang w:val="de-DE" w:eastAsia="zh-CN"/>
                    </w:rPr>
                    <w:t>沸石模块+活性炭吸附装置</w:t>
                  </w:r>
                  <w:r>
                    <w:rPr>
                      <w:kern w:val="0"/>
                      <w:sz w:val="18"/>
                      <w:szCs w:val="18"/>
                    </w:rPr>
                    <w:t>处理，符合要求</w:t>
                  </w:r>
                </w:p>
              </w:tc>
            </w:tr>
            <w:tr w14:paraId="432C4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60B264F9">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36D88A6F">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C43A655">
                  <w:pPr>
                    <w:widowControl/>
                    <w:rPr>
                      <w:kern w:val="0"/>
                      <w:sz w:val="18"/>
                      <w:szCs w:val="18"/>
                    </w:rPr>
                  </w:pPr>
                  <w:r>
                    <w:rPr>
                      <w:kern w:val="0"/>
                      <w:sz w:val="18"/>
                      <w:szCs w:val="18"/>
                    </w:rPr>
                    <w:t>VOCs废气收集处理系统应与生产工艺设备同步运行。VOCs废气收集处理系统发生故障或检修时，对应的生产工艺设备应停止运行，待检修完毕后同步投入使用；生产工艺设备不能停止运行或者不能及时停止运行的，应设置废气应急处理设置或采取其他替代措施</w:t>
                  </w:r>
                </w:p>
              </w:tc>
              <w:tc>
                <w:tcPr>
                  <w:tcW w:w="790" w:type="dxa"/>
                  <w:tcBorders>
                    <w:top w:val="single" w:color="auto" w:sz="4" w:space="0"/>
                    <w:left w:val="single" w:color="auto" w:sz="4" w:space="0"/>
                    <w:bottom w:val="single" w:color="auto" w:sz="4" w:space="0"/>
                    <w:right w:val="single" w:color="auto" w:sz="4" w:space="0"/>
                  </w:tcBorders>
                  <w:vAlign w:val="center"/>
                </w:tcPr>
                <w:p w14:paraId="3A50D4D5">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4A01D3EF">
                  <w:pPr>
                    <w:widowControl/>
                    <w:rPr>
                      <w:kern w:val="0"/>
                      <w:sz w:val="18"/>
                      <w:szCs w:val="18"/>
                    </w:rPr>
                  </w:pPr>
                  <w:r>
                    <w:rPr>
                      <w:kern w:val="0"/>
                      <w:sz w:val="18"/>
                      <w:szCs w:val="18"/>
                    </w:rPr>
                    <w:t>项目运行后按照要求执行，废气处理系统先运行，再运行生产系统，废气处理系统故障时，立即停产对应的工艺设备，符合要求</w:t>
                  </w:r>
                </w:p>
              </w:tc>
            </w:tr>
            <w:tr w14:paraId="577F4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14E70836">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7E32B6B0">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7A976B2E">
                  <w:pPr>
                    <w:widowControl/>
                    <w:rPr>
                      <w:kern w:val="0"/>
                      <w:sz w:val="18"/>
                      <w:szCs w:val="18"/>
                    </w:rPr>
                  </w:pPr>
                  <w:r>
                    <w:rPr>
                      <w:kern w:val="0"/>
                      <w:sz w:val="18"/>
                      <w:szCs w:val="18"/>
                    </w:rPr>
                    <w:t>废气收集系统宜保持负压。废气收集系统排风罩（集气罩）的设置应符合GB/T16758的规定。采用外部排风罩的，应按照GB/T 16758、AQ/T4274-2016规定的方法测量控制风速，测量点应选取在距离排风罩开口面最远处的VOCs无组织排放位置，控制风速不应低于0.3m/s</w:t>
                  </w:r>
                </w:p>
              </w:tc>
              <w:tc>
                <w:tcPr>
                  <w:tcW w:w="790" w:type="dxa"/>
                  <w:tcBorders>
                    <w:top w:val="single" w:color="auto" w:sz="4" w:space="0"/>
                    <w:left w:val="single" w:color="auto" w:sz="4" w:space="0"/>
                    <w:bottom w:val="single" w:color="auto" w:sz="4" w:space="0"/>
                    <w:right w:val="single" w:color="auto" w:sz="4" w:space="0"/>
                  </w:tcBorders>
                  <w:vAlign w:val="center"/>
                </w:tcPr>
                <w:p w14:paraId="1DF7BD9F">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4432449E">
                  <w:pPr>
                    <w:widowControl/>
                    <w:rPr>
                      <w:kern w:val="0"/>
                      <w:sz w:val="18"/>
                      <w:szCs w:val="18"/>
                    </w:rPr>
                  </w:pPr>
                  <w:r>
                    <w:rPr>
                      <w:kern w:val="0"/>
                      <w:sz w:val="18"/>
                      <w:szCs w:val="18"/>
                    </w:rPr>
                    <w:t>项目运行后按照要求执行，本项目喷漆房保持微负压，排风罩开口面最远处的VOCs的控制风速不低于0.3m/s，符合要求</w:t>
                  </w:r>
                </w:p>
              </w:tc>
            </w:tr>
            <w:tr w14:paraId="15409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482CF807">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00340BF3">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67BB0FDD">
                  <w:pPr>
                    <w:widowControl/>
                    <w:rPr>
                      <w:kern w:val="0"/>
                      <w:sz w:val="18"/>
                      <w:szCs w:val="18"/>
                    </w:rPr>
                  </w:pPr>
                  <w:r>
                    <w:rPr>
                      <w:kern w:val="0"/>
                      <w:sz w:val="18"/>
                      <w:szCs w:val="18"/>
                    </w:rPr>
                    <w:t>涂装、小件修补等工序宜采用上进风、下吸风方式对废气进行收集。汽车维修保养环节产生的废气宜采用下吸风方式进行有效收集</w:t>
                  </w:r>
                </w:p>
              </w:tc>
              <w:tc>
                <w:tcPr>
                  <w:tcW w:w="790" w:type="dxa"/>
                  <w:tcBorders>
                    <w:top w:val="single" w:color="auto" w:sz="4" w:space="0"/>
                    <w:left w:val="single" w:color="auto" w:sz="4" w:space="0"/>
                    <w:bottom w:val="single" w:color="auto" w:sz="4" w:space="0"/>
                    <w:right w:val="single" w:color="auto" w:sz="4" w:space="0"/>
                  </w:tcBorders>
                  <w:vAlign w:val="center"/>
                </w:tcPr>
                <w:p w14:paraId="0E5C8009">
                  <w:pPr>
                    <w:widowControl/>
                    <w:jc w:val="center"/>
                    <w:rPr>
                      <w:sz w:val="18"/>
                      <w:szCs w:val="18"/>
                    </w:rPr>
                  </w:pPr>
                  <w:r>
                    <w:rPr>
                      <w:sz w:val="18"/>
                      <w:szCs w:val="18"/>
                    </w:rPr>
                    <w:t>推荐</w:t>
                  </w:r>
                </w:p>
              </w:tc>
              <w:tc>
                <w:tcPr>
                  <w:tcW w:w="1920" w:type="dxa"/>
                  <w:tcBorders>
                    <w:top w:val="single" w:color="auto" w:sz="4" w:space="0"/>
                    <w:left w:val="single" w:color="auto" w:sz="4" w:space="0"/>
                    <w:bottom w:val="single" w:color="auto" w:sz="4" w:space="0"/>
                    <w:right w:val="single" w:color="auto" w:sz="4" w:space="0"/>
                  </w:tcBorders>
                  <w:vAlign w:val="center"/>
                </w:tcPr>
                <w:p w14:paraId="0DA8869B">
                  <w:pPr>
                    <w:widowControl/>
                    <w:rPr>
                      <w:kern w:val="0"/>
                      <w:sz w:val="18"/>
                      <w:szCs w:val="18"/>
                    </w:rPr>
                  </w:pPr>
                  <w:r>
                    <w:rPr>
                      <w:kern w:val="0"/>
                      <w:sz w:val="18"/>
                      <w:szCs w:val="18"/>
                    </w:rPr>
                    <w:t>项目运行后按照要求执行，喷漆房采用上进风、下吸风方式，保持喷漆房内保持微负压进行收集，符合要求</w:t>
                  </w:r>
                </w:p>
              </w:tc>
            </w:tr>
            <w:tr w14:paraId="67AD4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6A0726CD">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2F6882B5">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576B135F">
                  <w:pPr>
                    <w:widowControl/>
                    <w:rPr>
                      <w:kern w:val="0"/>
                      <w:sz w:val="18"/>
                      <w:szCs w:val="18"/>
                    </w:rPr>
                  </w:pPr>
                  <w:r>
                    <w:rPr>
                      <w:kern w:val="0"/>
                      <w:sz w:val="18"/>
                      <w:szCs w:val="18"/>
                    </w:rPr>
                    <w:t>废气处理宜采用过滤（喷淋）结合活性炭吸附方式处理。当排放浓度或处理效率不能满足排放要求时，应该及时更换催化剂</w:t>
                  </w:r>
                </w:p>
              </w:tc>
              <w:tc>
                <w:tcPr>
                  <w:tcW w:w="790" w:type="dxa"/>
                  <w:tcBorders>
                    <w:top w:val="single" w:color="auto" w:sz="4" w:space="0"/>
                    <w:left w:val="single" w:color="auto" w:sz="4" w:space="0"/>
                    <w:bottom w:val="single" w:color="auto" w:sz="4" w:space="0"/>
                    <w:right w:val="single" w:color="auto" w:sz="4" w:space="0"/>
                  </w:tcBorders>
                  <w:vAlign w:val="center"/>
                </w:tcPr>
                <w:p w14:paraId="41D31780">
                  <w:pPr>
                    <w:widowControl/>
                    <w:jc w:val="center"/>
                    <w:rPr>
                      <w:kern w:val="0"/>
                      <w:sz w:val="18"/>
                      <w:szCs w:val="18"/>
                    </w:rPr>
                  </w:pPr>
                  <w:r>
                    <w:rPr>
                      <w:sz w:val="18"/>
                      <w:szCs w:val="18"/>
                    </w:rPr>
                    <w:t xml:space="preserve">推荐 </w:t>
                  </w:r>
                </w:p>
              </w:tc>
              <w:tc>
                <w:tcPr>
                  <w:tcW w:w="1920" w:type="dxa"/>
                  <w:tcBorders>
                    <w:top w:val="single" w:color="auto" w:sz="4" w:space="0"/>
                    <w:left w:val="single" w:color="auto" w:sz="4" w:space="0"/>
                    <w:bottom w:val="single" w:color="auto" w:sz="4" w:space="0"/>
                    <w:right w:val="single" w:color="auto" w:sz="4" w:space="0"/>
                  </w:tcBorders>
                  <w:vAlign w:val="center"/>
                </w:tcPr>
                <w:p w14:paraId="5A396A3B">
                  <w:pPr>
                    <w:widowControl/>
                    <w:rPr>
                      <w:kern w:val="0"/>
                      <w:sz w:val="18"/>
                      <w:szCs w:val="18"/>
                    </w:rPr>
                  </w:pPr>
                  <w:r>
                    <w:rPr>
                      <w:kern w:val="0"/>
                      <w:sz w:val="18"/>
                      <w:szCs w:val="18"/>
                    </w:rPr>
                    <w:t>本项目废气采用</w:t>
                  </w:r>
                  <w:r>
                    <w:rPr>
                      <w:bCs/>
                      <w:sz w:val="18"/>
                      <w:szCs w:val="18"/>
                      <w:lang w:val="de-DE"/>
                    </w:rPr>
                    <w:t>喷淋塔+除雾器+</w:t>
                  </w:r>
                  <w:r>
                    <w:rPr>
                      <w:rFonts w:hint="eastAsia"/>
                      <w:bCs/>
                      <w:sz w:val="18"/>
                      <w:szCs w:val="18"/>
                      <w:lang w:val="de-DE" w:eastAsia="zh-CN"/>
                    </w:rPr>
                    <w:t>沸石模块+活性炭吸附装置</w:t>
                  </w:r>
                  <w:r>
                    <w:rPr>
                      <w:kern w:val="0"/>
                      <w:sz w:val="18"/>
                      <w:szCs w:val="18"/>
                    </w:rPr>
                    <w:t>处理后排放，环保处理设备定期维护</w:t>
                  </w:r>
                </w:p>
              </w:tc>
            </w:tr>
            <w:tr w14:paraId="0A6F5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7D71D51F">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1309F6F5">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0053CFAD">
                  <w:pPr>
                    <w:widowControl/>
                    <w:rPr>
                      <w:kern w:val="0"/>
                      <w:sz w:val="18"/>
                      <w:szCs w:val="18"/>
                    </w:rPr>
                  </w:pPr>
                  <w:r>
                    <w:rPr>
                      <w:kern w:val="0"/>
                      <w:sz w:val="18"/>
                      <w:szCs w:val="18"/>
                    </w:rPr>
                    <w:t>使用油性漆的企业，各工艺环节产生的废气宜在喷淋+干式过滤后采用浓缩结合燃烧法等工艺进行处理</w:t>
                  </w:r>
                </w:p>
              </w:tc>
              <w:tc>
                <w:tcPr>
                  <w:tcW w:w="790" w:type="dxa"/>
                  <w:tcBorders>
                    <w:top w:val="single" w:color="auto" w:sz="4" w:space="0"/>
                    <w:left w:val="single" w:color="auto" w:sz="4" w:space="0"/>
                    <w:bottom w:val="single" w:color="auto" w:sz="4" w:space="0"/>
                    <w:right w:val="single" w:color="auto" w:sz="4" w:space="0"/>
                  </w:tcBorders>
                  <w:vAlign w:val="center"/>
                </w:tcPr>
                <w:p w14:paraId="2A52DBF1">
                  <w:pPr>
                    <w:widowControl/>
                    <w:jc w:val="center"/>
                    <w:rPr>
                      <w:sz w:val="18"/>
                      <w:szCs w:val="18"/>
                    </w:rPr>
                  </w:pPr>
                  <w:r>
                    <w:rPr>
                      <w:sz w:val="18"/>
                      <w:szCs w:val="18"/>
                    </w:rPr>
                    <w:t>推荐</w:t>
                  </w:r>
                </w:p>
              </w:tc>
              <w:tc>
                <w:tcPr>
                  <w:tcW w:w="1920" w:type="dxa"/>
                  <w:vMerge w:val="restart"/>
                  <w:tcBorders>
                    <w:top w:val="single" w:color="auto" w:sz="4" w:space="0"/>
                    <w:left w:val="single" w:color="auto" w:sz="4" w:space="0"/>
                    <w:bottom w:val="single" w:color="auto" w:sz="4" w:space="0"/>
                    <w:right w:val="single" w:color="auto" w:sz="4" w:space="0"/>
                  </w:tcBorders>
                  <w:vAlign w:val="center"/>
                </w:tcPr>
                <w:p w14:paraId="47CC79F4">
                  <w:pPr>
                    <w:widowControl/>
                    <w:rPr>
                      <w:kern w:val="0"/>
                      <w:sz w:val="18"/>
                      <w:szCs w:val="18"/>
                    </w:rPr>
                  </w:pPr>
                  <w:r>
                    <w:rPr>
                      <w:kern w:val="0"/>
                      <w:sz w:val="18"/>
                      <w:szCs w:val="18"/>
                    </w:rPr>
                    <w:t>本项目使用油性漆，末端处理方式采用</w:t>
                  </w:r>
                  <w:r>
                    <w:rPr>
                      <w:bCs/>
                      <w:sz w:val="18"/>
                      <w:szCs w:val="18"/>
                      <w:lang w:val="de-DE"/>
                    </w:rPr>
                    <w:t>喷淋塔+除雾器+</w:t>
                  </w:r>
                  <w:r>
                    <w:rPr>
                      <w:rFonts w:hint="eastAsia"/>
                      <w:bCs/>
                      <w:sz w:val="18"/>
                      <w:szCs w:val="18"/>
                      <w:lang w:val="de-DE" w:eastAsia="zh-CN"/>
                    </w:rPr>
                    <w:t>沸石模块+活性炭吸附装置</w:t>
                  </w:r>
                  <w:r>
                    <w:rPr>
                      <w:kern w:val="0"/>
                      <w:sz w:val="18"/>
                      <w:szCs w:val="18"/>
                    </w:rPr>
                    <w:t>进行处理</w:t>
                  </w:r>
                </w:p>
              </w:tc>
            </w:tr>
            <w:tr w14:paraId="3B2EA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6DBD22B5">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0BE964E8">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13D0C22B">
                  <w:pPr>
                    <w:widowControl/>
                    <w:rPr>
                      <w:kern w:val="0"/>
                      <w:sz w:val="18"/>
                      <w:szCs w:val="18"/>
                    </w:rPr>
                  </w:pPr>
                  <w:r>
                    <w:rPr>
                      <w:kern w:val="0"/>
                      <w:sz w:val="18"/>
                      <w:szCs w:val="18"/>
                    </w:rPr>
                    <w:t>使用水性漆的企业，经检测不能达标排放的，产生的废气宜在喷淋、过滤后采用纳米气泡氧化吸收法、生物法、低温等离子等技术进行处理。</w:t>
                  </w:r>
                </w:p>
              </w:tc>
              <w:tc>
                <w:tcPr>
                  <w:tcW w:w="790" w:type="dxa"/>
                  <w:tcBorders>
                    <w:top w:val="single" w:color="auto" w:sz="4" w:space="0"/>
                    <w:left w:val="single" w:color="auto" w:sz="4" w:space="0"/>
                    <w:bottom w:val="single" w:color="auto" w:sz="4" w:space="0"/>
                    <w:right w:val="single" w:color="auto" w:sz="4" w:space="0"/>
                  </w:tcBorders>
                  <w:vAlign w:val="center"/>
                </w:tcPr>
                <w:p w14:paraId="4AB5B3B4">
                  <w:pPr>
                    <w:widowControl/>
                    <w:jc w:val="center"/>
                    <w:rPr>
                      <w:sz w:val="18"/>
                      <w:szCs w:val="18"/>
                    </w:rPr>
                  </w:pPr>
                  <w:r>
                    <w:rPr>
                      <w:sz w:val="18"/>
                      <w:szCs w:val="18"/>
                    </w:rPr>
                    <w:t>推荐</w:t>
                  </w:r>
                </w:p>
              </w:tc>
              <w:tc>
                <w:tcPr>
                  <w:tcW w:w="1920" w:type="dxa"/>
                  <w:vMerge w:val="continue"/>
                  <w:tcBorders>
                    <w:top w:val="single" w:color="auto" w:sz="4" w:space="0"/>
                    <w:left w:val="single" w:color="auto" w:sz="4" w:space="0"/>
                    <w:bottom w:val="single" w:color="auto" w:sz="4" w:space="0"/>
                    <w:right w:val="single" w:color="auto" w:sz="4" w:space="0"/>
                  </w:tcBorders>
                  <w:vAlign w:val="center"/>
                </w:tcPr>
                <w:p w14:paraId="37BBD031">
                  <w:pPr>
                    <w:widowControl/>
                    <w:rPr>
                      <w:kern w:val="0"/>
                      <w:sz w:val="18"/>
                      <w:szCs w:val="18"/>
                    </w:rPr>
                  </w:pPr>
                </w:p>
              </w:tc>
            </w:tr>
            <w:tr w14:paraId="2AFC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089A06DA">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18059B96">
                  <w:pPr>
                    <w:widowControl/>
                    <w:jc w:val="left"/>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A2E7A6C">
                  <w:pPr>
                    <w:widowControl/>
                    <w:rPr>
                      <w:kern w:val="0"/>
                      <w:sz w:val="18"/>
                      <w:szCs w:val="18"/>
                    </w:rPr>
                  </w:pPr>
                  <w:r>
                    <w:rPr>
                      <w:kern w:val="0"/>
                      <w:sz w:val="18"/>
                      <w:szCs w:val="18"/>
                    </w:rPr>
                    <w:t>VOCs宜优先采用冷凝（冷冻）、吸附等技术进行回收利用。不宜回收时，采用吸附、吸收、燃烧（焚烧、氧化）、生物等技术或组合技术进行计划处理</w:t>
                  </w:r>
                </w:p>
              </w:tc>
              <w:tc>
                <w:tcPr>
                  <w:tcW w:w="790" w:type="dxa"/>
                  <w:tcBorders>
                    <w:top w:val="single" w:color="auto" w:sz="4" w:space="0"/>
                    <w:left w:val="single" w:color="auto" w:sz="4" w:space="0"/>
                    <w:bottom w:val="single" w:color="auto" w:sz="4" w:space="0"/>
                    <w:right w:val="single" w:color="auto" w:sz="4" w:space="0"/>
                  </w:tcBorders>
                  <w:vAlign w:val="center"/>
                </w:tcPr>
                <w:p w14:paraId="541B4C29">
                  <w:pPr>
                    <w:widowControl/>
                    <w:jc w:val="center"/>
                    <w:rPr>
                      <w:sz w:val="18"/>
                      <w:szCs w:val="18"/>
                    </w:rPr>
                  </w:pPr>
                  <w:r>
                    <w:rPr>
                      <w:sz w:val="18"/>
                      <w:szCs w:val="18"/>
                    </w:rPr>
                    <w:t>推荐</w:t>
                  </w:r>
                </w:p>
              </w:tc>
              <w:tc>
                <w:tcPr>
                  <w:tcW w:w="1920" w:type="dxa"/>
                  <w:tcBorders>
                    <w:top w:val="single" w:color="auto" w:sz="4" w:space="0"/>
                    <w:left w:val="single" w:color="auto" w:sz="4" w:space="0"/>
                    <w:bottom w:val="single" w:color="auto" w:sz="4" w:space="0"/>
                    <w:right w:val="single" w:color="auto" w:sz="4" w:space="0"/>
                  </w:tcBorders>
                  <w:vAlign w:val="center"/>
                </w:tcPr>
                <w:p w14:paraId="3645B350">
                  <w:pPr>
                    <w:widowControl/>
                    <w:rPr>
                      <w:kern w:val="0"/>
                      <w:sz w:val="18"/>
                      <w:szCs w:val="18"/>
                    </w:rPr>
                  </w:pPr>
                  <w:r>
                    <w:rPr>
                      <w:kern w:val="0"/>
                      <w:sz w:val="18"/>
                      <w:szCs w:val="18"/>
                    </w:rPr>
                    <w:t>本项目废气采用</w:t>
                  </w:r>
                  <w:r>
                    <w:rPr>
                      <w:bCs/>
                      <w:sz w:val="18"/>
                      <w:szCs w:val="18"/>
                      <w:lang w:val="de-DE"/>
                    </w:rPr>
                    <w:t>喷淋塔+除雾器+</w:t>
                  </w:r>
                  <w:r>
                    <w:rPr>
                      <w:rFonts w:hint="eastAsia"/>
                      <w:bCs/>
                      <w:sz w:val="18"/>
                      <w:szCs w:val="18"/>
                      <w:lang w:val="de-DE" w:eastAsia="zh-CN"/>
                    </w:rPr>
                    <w:t>沸石模块+活性炭吸附装置</w:t>
                  </w:r>
                  <w:r>
                    <w:rPr>
                      <w:kern w:val="0"/>
                      <w:sz w:val="18"/>
                      <w:szCs w:val="18"/>
                    </w:rPr>
                    <w:t>进行处理后排放</w:t>
                  </w:r>
                </w:p>
              </w:tc>
            </w:tr>
            <w:tr w14:paraId="5926E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12" w:type="dxa"/>
                  <w:gridSpan w:val="7"/>
                  <w:tcBorders>
                    <w:top w:val="single" w:color="auto" w:sz="4" w:space="0"/>
                    <w:left w:val="single" w:color="auto" w:sz="4" w:space="0"/>
                    <w:bottom w:val="single" w:color="auto" w:sz="4" w:space="0"/>
                    <w:right w:val="single" w:color="auto" w:sz="4" w:space="0"/>
                  </w:tcBorders>
                  <w:vAlign w:val="center"/>
                </w:tcPr>
                <w:p w14:paraId="3E33829F">
                  <w:pPr>
                    <w:widowControl/>
                    <w:jc w:val="center"/>
                    <w:rPr>
                      <w:b/>
                      <w:bCs/>
                      <w:kern w:val="0"/>
                      <w:sz w:val="18"/>
                      <w:szCs w:val="18"/>
                    </w:rPr>
                  </w:pPr>
                  <w:r>
                    <w:rPr>
                      <w:b/>
                      <w:bCs/>
                      <w:kern w:val="0"/>
                      <w:sz w:val="18"/>
                      <w:szCs w:val="18"/>
                    </w:rPr>
                    <w:t>末端管控</w:t>
                  </w:r>
                </w:p>
              </w:tc>
            </w:tr>
            <w:tr w14:paraId="02AC7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43FD3736">
                  <w:pPr>
                    <w:pStyle w:val="998"/>
                    <w:widowControl/>
                    <w:numPr>
                      <w:ilvl w:val="0"/>
                      <w:numId w:val="17"/>
                    </w:numPr>
                    <w:ind w:firstLineChars="0"/>
                    <w:jc w:val="center"/>
                    <w:rPr>
                      <w:kern w:val="0"/>
                      <w:sz w:val="18"/>
                      <w:szCs w:val="18"/>
                    </w:rPr>
                  </w:pPr>
                </w:p>
              </w:tc>
              <w:tc>
                <w:tcPr>
                  <w:tcW w:w="638" w:type="dxa"/>
                  <w:tcBorders>
                    <w:top w:val="single" w:color="auto" w:sz="4" w:space="0"/>
                    <w:left w:val="single" w:color="auto" w:sz="4" w:space="0"/>
                    <w:bottom w:val="single" w:color="auto" w:sz="4" w:space="0"/>
                    <w:right w:val="single" w:color="auto" w:sz="4" w:space="0"/>
                  </w:tcBorders>
                  <w:vAlign w:val="center"/>
                </w:tcPr>
                <w:p w14:paraId="643BFE5D">
                  <w:pPr>
                    <w:widowControl/>
                    <w:jc w:val="center"/>
                    <w:rPr>
                      <w:kern w:val="0"/>
                      <w:sz w:val="18"/>
                      <w:szCs w:val="18"/>
                    </w:rPr>
                  </w:pPr>
                  <w:r>
                    <w:rPr>
                      <w:kern w:val="0"/>
                      <w:sz w:val="18"/>
                      <w:szCs w:val="18"/>
                    </w:rPr>
                    <w:t>运行管理</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6C9A1744">
                  <w:pPr>
                    <w:widowControl/>
                    <w:rPr>
                      <w:kern w:val="0"/>
                      <w:sz w:val="18"/>
                      <w:szCs w:val="18"/>
                    </w:rPr>
                  </w:pPr>
                  <w:r>
                    <w:rPr>
                      <w:kern w:val="0"/>
                      <w:sz w:val="18"/>
                      <w:szCs w:val="18"/>
                    </w:rPr>
                    <w:t>实行重点排放源排放浓度与去除效率双重控制。车间或生产设施收集排放的废气，VOCs 初始排放速率大于等于3千克/小时、重点区域大于等于2千克/小时的，应加大控制力度，除确保排放浓度稳定达标外，还应实行去除效率控制，VOCs去除率应不低于80%</w:t>
                  </w:r>
                </w:p>
              </w:tc>
              <w:tc>
                <w:tcPr>
                  <w:tcW w:w="790" w:type="dxa"/>
                  <w:tcBorders>
                    <w:top w:val="single" w:color="auto" w:sz="4" w:space="0"/>
                    <w:left w:val="single" w:color="auto" w:sz="4" w:space="0"/>
                    <w:bottom w:val="single" w:color="auto" w:sz="4" w:space="0"/>
                    <w:right w:val="single" w:color="auto" w:sz="4" w:space="0"/>
                  </w:tcBorders>
                  <w:vAlign w:val="center"/>
                </w:tcPr>
                <w:p w14:paraId="6E7B719A">
                  <w:pPr>
                    <w:widowControl/>
                    <w:jc w:val="center"/>
                    <w:rPr>
                      <w:b/>
                      <w:bCs/>
                      <w:kern w:val="0"/>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10C2225A">
                  <w:pPr>
                    <w:rPr>
                      <w:kern w:val="0"/>
                      <w:sz w:val="18"/>
                      <w:szCs w:val="18"/>
                    </w:rPr>
                  </w:pPr>
                  <w:r>
                    <w:rPr>
                      <w:kern w:val="0"/>
                      <w:sz w:val="18"/>
                      <w:szCs w:val="18"/>
                    </w:rPr>
                    <w:t>本项目废气采用</w:t>
                  </w:r>
                  <w:r>
                    <w:rPr>
                      <w:bCs/>
                      <w:sz w:val="18"/>
                      <w:szCs w:val="18"/>
                      <w:lang w:val="de-DE"/>
                    </w:rPr>
                    <w:t>喷淋塔+除雾器+</w:t>
                  </w:r>
                  <w:r>
                    <w:rPr>
                      <w:rFonts w:hint="eastAsia"/>
                      <w:bCs/>
                      <w:sz w:val="18"/>
                      <w:szCs w:val="18"/>
                      <w:lang w:val="de-DE" w:eastAsia="zh-CN"/>
                    </w:rPr>
                    <w:t>沸石模块+活性炭吸附装置</w:t>
                  </w:r>
                  <w:r>
                    <w:rPr>
                      <w:kern w:val="0"/>
                      <w:sz w:val="18"/>
                      <w:szCs w:val="18"/>
                    </w:rPr>
                    <w:t>进行处理后排放，本项目VOCs排放速率小于2kg/h</w:t>
                  </w:r>
                </w:p>
              </w:tc>
            </w:tr>
            <w:tr w14:paraId="113AF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5" w:hRule="atLeast"/>
                <w:jc w:val="center"/>
              </w:trPr>
              <w:tc>
                <w:tcPr>
                  <w:tcW w:w="7412" w:type="dxa"/>
                  <w:gridSpan w:val="7"/>
                  <w:tcBorders>
                    <w:top w:val="single" w:color="auto" w:sz="4" w:space="0"/>
                    <w:left w:val="single" w:color="auto" w:sz="4" w:space="0"/>
                    <w:bottom w:val="single" w:color="auto" w:sz="4" w:space="0"/>
                    <w:right w:val="single" w:color="auto" w:sz="4" w:space="0"/>
                  </w:tcBorders>
                  <w:vAlign w:val="center"/>
                </w:tcPr>
                <w:p w14:paraId="2E7D1FD5">
                  <w:pPr>
                    <w:widowControl/>
                    <w:jc w:val="center"/>
                    <w:rPr>
                      <w:kern w:val="0"/>
                      <w:sz w:val="18"/>
                      <w:szCs w:val="18"/>
                    </w:rPr>
                  </w:pPr>
                  <w:r>
                    <w:rPr>
                      <w:b/>
                      <w:bCs/>
                      <w:kern w:val="0"/>
                      <w:sz w:val="18"/>
                      <w:szCs w:val="18"/>
                    </w:rPr>
                    <w:t>其他</w:t>
                  </w:r>
                </w:p>
              </w:tc>
            </w:tr>
            <w:tr w14:paraId="0874F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5"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1F4185D5">
                  <w:pPr>
                    <w:pStyle w:val="998"/>
                    <w:widowControl/>
                    <w:numPr>
                      <w:ilvl w:val="0"/>
                      <w:numId w:val="17"/>
                    </w:numPr>
                    <w:ind w:firstLineChars="0"/>
                    <w:jc w:val="center"/>
                    <w:rPr>
                      <w:kern w:val="0"/>
                      <w:sz w:val="18"/>
                      <w:szCs w:val="18"/>
                    </w:rPr>
                  </w:pP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2FB80B5B">
                  <w:pPr>
                    <w:widowControl/>
                    <w:jc w:val="center"/>
                    <w:rPr>
                      <w:kern w:val="0"/>
                      <w:sz w:val="18"/>
                      <w:szCs w:val="18"/>
                    </w:rPr>
                  </w:pPr>
                  <w:r>
                    <w:rPr>
                      <w:kern w:val="0"/>
                      <w:sz w:val="18"/>
                      <w:szCs w:val="18"/>
                    </w:rPr>
                    <w:t>台账管理</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429866C5">
                  <w:pPr>
                    <w:widowControl/>
                    <w:rPr>
                      <w:kern w:val="0"/>
                      <w:sz w:val="18"/>
                      <w:szCs w:val="18"/>
                    </w:rPr>
                  </w:pPr>
                  <w:r>
                    <w:rPr>
                      <w:kern w:val="0"/>
                      <w:sz w:val="18"/>
                      <w:szCs w:val="18"/>
                    </w:rPr>
                    <w:t xml:space="preserve">建立环境管理台账，记录含VOCs原辅材料和含VOCs产品的名称、使用量、回收量、废弃量、去向以及VOCs含量等信息。台账保存期限不少于3年 </w:t>
                  </w:r>
                </w:p>
              </w:tc>
              <w:tc>
                <w:tcPr>
                  <w:tcW w:w="790" w:type="dxa"/>
                  <w:tcBorders>
                    <w:top w:val="single" w:color="auto" w:sz="4" w:space="0"/>
                    <w:left w:val="single" w:color="auto" w:sz="4" w:space="0"/>
                    <w:bottom w:val="single" w:color="auto" w:sz="4" w:space="0"/>
                    <w:right w:val="single" w:color="auto" w:sz="4" w:space="0"/>
                  </w:tcBorders>
                  <w:vAlign w:val="center"/>
                </w:tcPr>
                <w:p w14:paraId="6BAB5CB2">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280FFD4B">
                  <w:pPr>
                    <w:rPr>
                      <w:kern w:val="0"/>
                      <w:sz w:val="18"/>
                      <w:szCs w:val="18"/>
                    </w:rPr>
                  </w:pPr>
                  <w:r>
                    <w:rPr>
                      <w:kern w:val="0"/>
                      <w:sz w:val="18"/>
                      <w:szCs w:val="18"/>
                    </w:rPr>
                    <w:t>项目建成后按照要求进行环境管理台账，台账包括纸质台账和电子台账，至少保存5年，满足要求</w:t>
                  </w:r>
                </w:p>
              </w:tc>
            </w:tr>
            <w:tr w14:paraId="2C7AE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0B40A14A">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49784735">
                  <w:pPr>
                    <w:widowControl/>
                    <w:jc w:val="center"/>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2650A65B">
                  <w:pPr>
                    <w:widowControl/>
                    <w:rPr>
                      <w:kern w:val="0"/>
                      <w:sz w:val="18"/>
                      <w:szCs w:val="18"/>
                    </w:rPr>
                  </w:pPr>
                  <w:r>
                    <w:rPr>
                      <w:kern w:val="0"/>
                      <w:sz w:val="18"/>
                      <w:szCs w:val="18"/>
                    </w:rPr>
                    <w:t>企业应记录废气收集系统及处理设施的保养维护事项与主要操作参数，记录保存期限不得少于3年</w:t>
                  </w:r>
                </w:p>
              </w:tc>
              <w:tc>
                <w:tcPr>
                  <w:tcW w:w="790" w:type="dxa"/>
                  <w:tcBorders>
                    <w:top w:val="single" w:color="auto" w:sz="4" w:space="0"/>
                    <w:left w:val="single" w:color="auto" w:sz="4" w:space="0"/>
                    <w:bottom w:val="single" w:color="auto" w:sz="4" w:space="0"/>
                    <w:right w:val="single" w:color="auto" w:sz="4" w:space="0"/>
                  </w:tcBorders>
                  <w:vAlign w:val="center"/>
                </w:tcPr>
                <w:p w14:paraId="7F0AAC53">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5781DFFE">
                  <w:pPr>
                    <w:rPr>
                      <w:kern w:val="0"/>
                      <w:sz w:val="18"/>
                      <w:szCs w:val="18"/>
                    </w:rPr>
                  </w:pPr>
                  <w:r>
                    <w:rPr>
                      <w:kern w:val="0"/>
                      <w:sz w:val="18"/>
                      <w:szCs w:val="18"/>
                    </w:rPr>
                    <w:t>项目建成后按照要求进行，废气收集系统及处理设施的台账记录，台账包括纸质台账和电子台账，至少保存5年，满足要求</w:t>
                  </w:r>
                </w:p>
              </w:tc>
            </w:tr>
            <w:tr w14:paraId="3388A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01DECF1C">
                  <w:pPr>
                    <w:pStyle w:val="998"/>
                    <w:widowControl/>
                    <w:numPr>
                      <w:ilvl w:val="0"/>
                      <w:numId w:val="17"/>
                    </w:numPr>
                    <w:ind w:firstLineChars="0"/>
                    <w:jc w:val="center"/>
                    <w:rPr>
                      <w:kern w:val="0"/>
                      <w:sz w:val="18"/>
                      <w:szCs w:val="18"/>
                    </w:rPr>
                  </w:pP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5BBC13B3">
                  <w:pPr>
                    <w:widowControl/>
                    <w:jc w:val="center"/>
                    <w:rPr>
                      <w:kern w:val="0"/>
                      <w:sz w:val="18"/>
                      <w:szCs w:val="18"/>
                    </w:rPr>
                  </w:pPr>
                  <w:r>
                    <w:rPr>
                      <w:kern w:val="0"/>
                      <w:sz w:val="18"/>
                      <w:szCs w:val="18"/>
                    </w:rPr>
                    <w:t>运输车辆</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594CB283">
                  <w:pPr>
                    <w:widowControl/>
                    <w:rPr>
                      <w:kern w:val="0"/>
                      <w:sz w:val="18"/>
                      <w:szCs w:val="18"/>
                    </w:rPr>
                  </w:pPr>
                  <w:r>
                    <w:rPr>
                      <w:kern w:val="0"/>
                      <w:sz w:val="18"/>
                      <w:szCs w:val="18"/>
                    </w:rPr>
                    <w:t>推荐使用国五及以上的重型载货汽车（含燃气）进行输运</w:t>
                  </w:r>
                </w:p>
              </w:tc>
              <w:tc>
                <w:tcPr>
                  <w:tcW w:w="790" w:type="dxa"/>
                  <w:tcBorders>
                    <w:top w:val="single" w:color="auto" w:sz="4" w:space="0"/>
                    <w:left w:val="single" w:color="auto" w:sz="4" w:space="0"/>
                    <w:bottom w:val="single" w:color="auto" w:sz="4" w:space="0"/>
                    <w:right w:val="single" w:color="auto" w:sz="4" w:space="0"/>
                  </w:tcBorders>
                  <w:vAlign w:val="center"/>
                </w:tcPr>
                <w:p w14:paraId="6E693F6D">
                  <w:pPr>
                    <w:widowControl/>
                    <w:jc w:val="center"/>
                    <w:rPr>
                      <w:sz w:val="18"/>
                      <w:szCs w:val="18"/>
                    </w:rPr>
                  </w:pPr>
                  <w:r>
                    <w:rPr>
                      <w:sz w:val="18"/>
                      <w:szCs w:val="18"/>
                    </w:rPr>
                    <w:t>推荐</w:t>
                  </w:r>
                </w:p>
              </w:tc>
              <w:tc>
                <w:tcPr>
                  <w:tcW w:w="1920" w:type="dxa"/>
                  <w:tcBorders>
                    <w:top w:val="single" w:color="auto" w:sz="4" w:space="0"/>
                    <w:left w:val="single" w:color="auto" w:sz="4" w:space="0"/>
                    <w:bottom w:val="single" w:color="auto" w:sz="4" w:space="0"/>
                    <w:right w:val="single" w:color="auto" w:sz="4" w:space="0"/>
                  </w:tcBorders>
                  <w:vAlign w:val="center"/>
                </w:tcPr>
                <w:p w14:paraId="56B331C1">
                  <w:pPr>
                    <w:rPr>
                      <w:kern w:val="0"/>
                      <w:sz w:val="18"/>
                      <w:szCs w:val="18"/>
                    </w:rPr>
                  </w:pPr>
                  <w:r>
                    <w:rPr>
                      <w:kern w:val="0"/>
                      <w:sz w:val="18"/>
                      <w:szCs w:val="18"/>
                    </w:rPr>
                    <w:t>项目建成后按照要求进行管理日常重型载货汽车的运输，满足要求</w:t>
                  </w:r>
                </w:p>
              </w:tc>
            </w:tr>
            <w:tr w14:paraId="6BFE5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1D967CFB">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31457670">
                  <w:pPr>
                    <w:widowControl/>
                    <w:jc w:val="center"/>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50DD6494">
                  <w:pPr>
                    <w:widowControl/>
                    <w:rPr>
                      <w:kern w:val="0"/>
                      <w:sz w:val="18"/>
                      <w:szCs w:val="18"/>
                    </w:rPr>
                  </w:pPr>
                  <w:r>
                    <w:rPr>
                      <w:kern w:val="0"/>
                      <w:sz w:val="18"/>
                      <w:szCs w:val="18"/>
                    </w:rPr>
                    <w:t>重污染应急期间要求使用国五及以上的重型载货汽车（含燃气）进行输运</w:t>
                  </w:r>
                </w:p>
              </w:tc>
              <w:tc>
                <w:tcPr>
                  <w:tcW w:w="790" w:type="dxa"/>
                  <w:tcBorders>
                    <w:top w:val="single" w:color="auto" w:sz="4" w:space="0"/>
                    <w:left w:val="single" w:color="auto" w:sz="4" w:space="0"/>
                    <w:bottom w:val="single" w:color="auto" w:sz="4" w:space="0"/>
                    <w:right w:val="single" w:color="auto" w:sz="4" w:space="0"/>
                  </w:tcBorders>
                  <w:vAlign w:val="center"/>
                </w:tcPr>
                <w:p w14:paraId="58685CF4">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36C2D8A7">
                  <w:pPr>
                    <w:rPr>
                      <w:kern w:val="0"/>
                      <w:sz w:val="18"/>
                      <w:szCs w:val="18"/>
                    </w:rPr>
                  </w:pPr>
                  <w:r>
                    <w:rPr>
                      <w:kern w:val="0"/>
                      <w:sz w:val="18"/>
                      <w:szCs w:val="18"/>
                    </w:rPr>
                    <w:t>项目建成后按照要求进行管理重污染应急期间重型载货汽车的运输，满足要求</w:t>
                  </w:r>
                </w:p>
              </w:tc>
            </w:tr>
            <w:tr w14:paraId="76A40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17E6C148">
                  <w:pPr>
                    <w:pStyle w:val="998"/>
                    <w:widowControl/>
                    <w:numPr>
                      <w:ilvl w:val="0"/>
                      <w:numId w:val="17"/>
                    </w:numPr>
                    <w:ind w:firstLineChars="0"/>
                    <w:jc w:val="center"/>
                    <w:rPr>
                      <w:kern w:val="0"/>
                      <w:sz w:val="18"/>
                      <w:szCs w:val="18"/>
                    </w:rPr>
                  </w:pP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0A919A09">
                  <w:pPr>
                    <w:widowControl/>
                    <w:jc w:val="center"/>
                    <w:rPr>
                      <w:kern w:val="0"/>
                      <w:sz w:val="18"/>
                      <w:szCs w:val="18"/>
                    </w:rPr>
                  </w:pPr>
                  <w:r>
                    <w:rPr>
                      <w:kern w:val="0"/>
                      <w:sz w:val="18"/>
                      <w:szCs w:val="18"/>
                    </w:rPr>
                    <w:t>非道路移动源</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0ECF0B90">
                  <w:pPr>
                    <w:widowControl/>
                    <w:rPr>
                      <w:kern w:val="0"/>
                      <w:sz w:val="18"/>
                      <w:szCs w:val="18"/>
                    </w:rPr>
                  </w:pPr>
                  <w:r>
                    <w:rPr>
                      <w:kern w:val="0"/>
                      <w:sz w:val="18"/>
                      <w:szCs w:val="18"/>
                    </w:rPr>
                    <w:t>推荐使用国三及以上的非道路移动机械</w:t>
                  </w:r>
                </w:p>
              </w:tc>
              <w:tc>
                <w:tcPr>
                  <w:tcW w:w="790" w:type="dxa"/>
                  <w:tcBorders>
                    <w:top w:val="single" w:color="auto" w:sz="4" w:space="0"/>
                    <w:left w:val="single" w:color="auto" w:sz="4" w:space="0"/>
                    <w:bottom w:val="single" w:color="auto" w:sz="4" w:space="0"/>
                    <w:right w:val="single" w:color="auto" w:sz="4" w:space="0"/>
                  </w:tcBorders>
                  <w:vAlign w:val="center"/>
                </w:tcPr>
                <w:p w14:paraId="37FB40F2">
                  <w:pPr>
                    <w:widowControl/>
                    <w:jc w:val="center"/>
                    <w:rPr>
                      <w:sz w:val="18"/>
                      <w:szCs w:val="18"/>
                    </w:rPr>
                  </w:pPr>
                  <w:r>
                    <w:rPr>
                      <w:sz w:val="18"/>
                      <w:szCs w:val="18"/>
                    </w:rPr>
                    <w:t>推荐</w:t>
                  </w:r>
                </w:p>
              </w:tc>
              <w:tc>
                <w:tcPr>
                  <w:tcW w:w="1920" w:type="dxa"/>
                  <w:tcBorders>
                    <w:top w:val="single" w:color="auto" w:sz="4" w:space="0"/>
                    <w:left w:val="single" w:color="auto" w:sz="4" w:space="0"/>
                    <w:bottom w:val="single" w:color="auto" w:sz="4" w:space="0"/>
                    <w:right w:val="single" w:color="auto" w:sz="4" w:space="0"/>
                  </w:tcBorders>
                  <w:vAlign w:val="center"/>
                </w:tcPr>
                <w:p w14:paraId="3CF74F25">
                  <w:pPr>
                    <w:rPr>
                      <w:kern w:val="0"/>
                      <w:sz w:val="18"/>
                      <w:szCs w:val="18"/>
                    </w:rPr>
                  </w:pPr>
                  <w:r>
                    <w:rPr>
                      <w:kern w:val="0"/>
                      <w:sz w:val="18"/>
                      <w:szCs w:val="18"/>
                    </w:rPr>
                    <w:t>项目建成后按照要求进行管理非道路移动机械，满足要求</w:t>
                  </w:r>
                </w:p>
              </w:tc>
            </w:tr>
            <w:tr w14:paraId="59FA6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0CA0FDBC">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1732C0FC">
                  <w:pPr>
                    <w:widowControl/>
                    <w:jc w:val="center"/>
                    <w:rPr>
                      <w:kern w:val="0"/>
                      <w:sz w:val="18"/>
                      <w:szCs w:val="18"/>
                    </w:rPr>
                  </w:pP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1122330E">
                  <w:pPr>
                    <w:widowControl/>
                    <w:rPr>
                      <w:kern w:val="0"/>
                      <w:sz w:val="18"/>
                      <w:szCs w:val="18"/>
                    </w:rPr>
                  </w:pPr>
                  <w:r>
                    <w:rPr>
                      <w:kern w:val="0"/>
                      <w:sz w:val="18"/>
                      <w:szCs w:val="18"/>
                    </w:rPr>
                    <w:t>橙色及以上重污染期间要求使用国三及以上的非道路移动机械；黄色以以上重污染应急期间建成区禁止使用冒黑烟高排放工程机械（含挖掘机、装载机、平地机、铺路机、压路机、叉车等）</w:t>
                  </w:r>
                </w:p>
              </w:tc>
              <w:tc>
                <w:tcPr>
                  <w:tcW w:w="790" w:type="dxa"/>
                  <w:tcBorders>
                    <w:top w:val="single" w:color="auto" w:sz="4" w:space="0"/>
                    <w:left w:val="single" w:color="auto" w:sz="4" w:space="0"/>
                    <w:bottom w:val="single" w:color="auto" w:sz="4" w:space="0"/>
                    <w:right w:val="single" w:color="auto" w:sz="4" w:space="0"/>
                  </w:tcBorders>
                  <w:vAlign w:val="center"/>
                </w:tcPr>
                <w:p w14:paraId="680D59B4">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63374261">
                  <w:pPr>
                    <w:rPr>
                      <w:kern w:val="0"/>
                      <w:sz w:val="18"/>
                      <w:szCs w:val="18"/>
                    </w:rPr>
                  </w:pPr>
                  <w:r>
                    <w:rPr>
                      <w:kern w:val="0"/>
                      <w:sz w:val="18"/>
                      <w:szCs w:val="18"/>
                    </w:rPr>
                    <w:t>项目建成后按照要求进行管理重污染期间非道路移动源，满足要求</w:t>
                  </w:r>
                </w:p>
              </w:tc>
            </w:tr>
            <w:tr w14:paraId="6B0BB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75DA0E09">
                  <w:pPr>
                    <w:pStyle w:val="998"/>
                    <w:widowControl/>
                    <w:numPr>
                      <w:ilvl w:val="0"/>
                      <w:numId w:val="17"/>
                    </w:numPr>
                    <w:ind w:firstLineChars="0"/>
                    <w:jc w:val="center"/>
                    <w:rPr>
                      <w:kern w:val="0"/>
                      <w:sz w:val="18"/>
                      <w:szCs w:val="18"/>
                    </w:rPr>
                  </w:pPr>
                </w:p>
              </w:tc>
              <w:tc>
                <w:tcPr>
                  <w:tcW w:w="638" w:type="dxa"/>
                  <w:tcBorders>
                    <w:top w:val="single" w:color="auto" w:sz="4" w:space="0"/>
                    <w:left w:val="single" w:color="auto" w:sz="4" w:space="0"/>
                    <w:bottom w:val="single" w:color="auto" w:sz="4" w:space="0"/>
                    <w:right w:val="single" w:color="auto" w:sz="4" w:space="0"/>
                  </w:tcBorders>
                  <w:vAlign w:val="center"/>
                </w:tcPr>
                <w:p w14:paraId="49597385">
                  <w:pPr>
                    <w:widowControl/>
                    <w:jc w:val="center"/>
                    <w:rPr>
                      <w:kern w:val="0"/>
                      <w:sz w:val="18"/>
                      <w:szCs w:val="18"/>
                    </w:rPr>
                  </w:pPr>
                  <w:r>
                    <w:rPr>
                      <w:kern w:val="0"/>
                      <w:sz w:val="18"/>
                      <w:szCs w:val="18"/>
                    </w:rPr>
                    <w:t>安装门禁系统</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07B17FB9">
                  <w:pPr>
                    <w:widowControl/>
                    <w:rPr>
                      <w:kern w:val="0"/>
                      <w:sz w:val="18"/>
                      <w:szCs w:val="18"/>
                    </w:rPr>
                  </w:pPr>
                  <w:r>
                    <w:rPr>
                      <w:kern w:val="0"/>
                      <w:sz w:val="18"/>
                      <w:szCs w:val="18"/>
                    </w:rPr>
                    <w:t>2020年10月底前重型柴油火车日运输车辆10频次以上的重点用车单位，全部安装门禁和视频监控系统，记录进出厂运输车辆完整车牌号</w:t>
                  </w:r>
                </w:p>
              </w:tc>
              <w:tc>
                <w:tcPr>
                  <w:tcW w:w="790" w:type="dxa"/>
                  <w:tcBorders>
                    <w:top w:val="single" w:color="auto" w:sz="4" w:space="0"/>
                    <w:left w:val="single" w:color="auto" w:sz="4" w:space="0"/>
                    <w:bottom w:val="single" w:color="auto" w:sz="4" w:space="0"/>
                    <w:right w:val="single" w:color="auto" w:sz="4" w:space="0"/>
                  </w:tcBorders>
                  <w:vAlign w:val="center"/>
                </w:tcPr>
                <w:p w14:paraId="3F7D9DD8">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511D45CE">
                  <w:pPr>
                    <w:rPr>
                      <w:kern w:val="0"/>
                      <w:sz w:val="18"/>
                      <w:szCs w:val="18"/>
                    </w:rPr>
                  </w:pPr>
                  <w:r>
                    <w:rPr>
                      <w:kern w:val="0"/>
                      <w:sz w:val="18"/>
                      <w:szCs w:val="18"/>
                    </w:rPr>
                    <w:t>项目不属于重点用车单位，满足要求</w:t>
                  </w:r>
                </w:p>
              </w:tc>
            </w:tr>
            <w:tr w14:paraId="754B4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tcBorders>
                    <w:top w:val="single" w:color="auto" w:sz="4" w:space="0"/>
                    <w:left w:val="single" w:color="auto" w:sz="4" w:space="0"/>
                    <w:bottom w:val="single" w:color="auto" w:sz="4" w:space="0"/>
                    <w:right w:val="single" w:color="auto" w:sz="4" w:space="0"/>
                  </w:tcBorders>
                  <w:vAlign w:val="center"/>
                </w:tcPr>
                <w:p w14:paraId="3C75F857">
                  <w:pPr>
                    <w:pStyle w:val="998"/>
                    <w:widowControl/>
                    <w:numPr>
                      <w:ilvl w:val="0"/>
                      <w:numId w:val="17"/>
                    </w:numPr>
                    <w:ind w:firstLineChars="0"/>
                    <w:jc w:val="center"/>
                    <w:rPr>
                      <w:kern w:val="0"/>
                      <w:sz w:val="18"/>
                      <w:szCs w:val="18"/>
                    </w:rPr>
                  </w:pPr>
                </w:p>
              </w:tc>
              <w:tc>
                <w:tcPr>
                  <w:tcW w:w="638" w:type="dxa"/>
                  <w:tcBorders>
                    <w:top w:val="single" w:color="auto" w:sz="4" w:space="0"/>
                    <w:left w:val="single" w:color="auto" w:sz="4" w:space="0"/>
                    <w:bottom w:val="single" w:color="auto" w:sz="4" w:space="0"/>
                    <w:right w:val="single" w:color="auto" w:sz="4" w:space="0"/>
                  </w:tcBorders>
                  <w:vAlign w:val="center"/>
                </w:tcPr>
                <w:p w14:paraId="14C50663">
                  <w:pPr>
                    <w:widowControl/>
                    <w:jc w:val="center"/>
                    <w:rPr>
                      <w:kern w:val="0"/>
                      <w:sz w:val="18"/>
                      <w:szCs w:val="18"/>
                    </w:rPr>
                  </w:pPr>
                  <w:r>
                    <w:rPr>
                      <w:kern w:val="0"/>
                      <w:sz w:val="18"/>
                      <w:szCs w:val="18"/>
                    </w:rPr>
                    <w:t>自主监测</w:t>
                  </w:r>
                </w:p>
              </w:tc>
              <w:tc>
                <w:tcPr>
                  <w:tcW w:w="3561" w:type="dxa"/>
                  <w:gridSpan w:val="3"/>
                  <w:tcBorders>
                    <w:top w:val="single" w:color="auto" w:sz="4" w:space="0"/>
                    <w:left w:val="single" w:color="auto" w:sz="4" w:space="0"/>
                    <w:bottom w:val="single" w:color="auto" w:sz="4" w:space="0"/>
                    <w:right w:val="single" w:color="auto" w:sz="4" w:space="0"/>
                  </w:tcBorders>
                  <w:vAlign w:val="center"/>
                </w:tcPr>
                <w:p w14:paraId="6592C334">
                  <w:pPr>
                    <w:widowControl/>
                    <w:rPr>
                      <w:kern w:val="0"/>
                      <w:sz w:val="18"/>
                      <w:szCs w:val="18"/>
                    </w:rPr>
                  </w:pPr>
                  <w:r>
                    <w:rPr>
                      <w:kern w:val="0"/>
                      <w:sz w:val="18"/>
                      <w:szCs w:val="18"/>
                    </w:rPr>
                    <w:t>已申领排污许可证的企业严格按照排污许可证中污染物监测频次进行监测，未申领排污许可证的企业按照《排污单位自行监测技术指南 总则》（HJ 819-2017）中的要求进行监测</w:t>
                  </w:r>
                </w:p>
              </w:tc>
              <w:tc>
                <w:tcPr>
                  <w:tcW w:w="790" w:type="dxa"/>
                  <w:tcBorders>
                    <w:top w:val="single" w:color="auto" w:sz="4" w:space="0"/>
                    <w:left w:val="single" w:color="auto" w:sz="4" w:space="0"/>
                    <w:bottom w:val="single" w:color="auto" w:sz="4" w:space="0"/>
                    <w:right w:val="single" w:color="auto" w:sz="4" w:space="0"/>
                  </w:tcBorders>
                  <w:vAlign w:val="center"/>
                </w:tcPr>
                <w:p w14:paraId="4A57876B">
                  <w:pPr>
                    <w:widowControl/>
                    <w:jc w:val="center"/>
                    <w:rPr>
                      <w:b/>
                      <w:bCs/>
                      <w:sz w:val="18"/>
                      <w:szCs w:val="18"/>
                    </w:rPr>
                  </w:pPr>
                  <w:r>
                    <w:rPr>
                      <w:b/>
                      <w:bCs/>
                      <w:sz w:val="18"/>
                      <w:szCs w:val="18"/>
                    </w:rPr>
                    <w:t>要求</w:t>
                  </w:r>
                </w:p>
              </w:tc>
              <w:tc>
                <w:tcPr>
                  <w:tcW w:w="1920" w:type="dxa"/>
                  <w:tcBorders>
                    <w:top w:val="single" w:color="auto" w:sz="4" w:space="0"/>
                    <w:left w:val="single" w:color="auto" w:sz="4" w:space="0"/>
                    <w:bottom w:val="single" w:color="auto" w:sz="4" w:space="0"/>
                    <w:right w:val="single" w:color="auto" w:sz="4" w:space="0"/>
                  </w:tcBorders>
                  <w:vAlign w:val="center"/>
                </w:tcPr>
                <w:p w14:paraId="1AF2F26F">
                  <w:pPr>
                    <w:rPr>
                      <w:kern w:val="0"/>
                      <w:sz w:val="18"/>
                      <w:szCs w:val="18"/>
                    </w:rPr>
                  </w:pPr>
                  <w:r>
                    <w:rPr>
                      <w:kern w:val="0"/>
                      <w:sz w:val="18"/>
                      <w:szCs w:val="18"/>
                    </w:rPr>
                    <w:t>项目建成后按照要求进行排污单位自行监测，满足要求</w:t>
                  </w:r>
                </w:p>
              </w:tc>
            </w:tr>
            <w:tr w14:paraId="6B6BC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12" w:type="dxa"/>
                  <w:gridSpan w:val="7"/>
                  <w:tcBorders>
                    <w:top w:val="single" w:color="auto" w:sz="4" w:space="0"/>
                    <w:left w:val="single" w:color="auto" w:sz="4" w:space="0"/>
                    <w:bottom w:val="single" w:color="auto" w:sz="4" w:space="0"/>
                    <w:right w:val="single" w:color="auto" w:sz="4" w:space="0"/>
                  </w:tcBorders>
                  <w:vAlign w:val="center"/>
                </w:tcPr>
                <w:p w14:paraId="642E9DE2">
                  <w:pPr>
                    <w:widowControl/>
                    <w:jc w:val="center"/>
                    <w:rPr>
                      <w:kern w:val="0"/>
                      <w:sz w:val="18"/>
                      <w:szCs w:val="18"/>
                    </w:rPr>
                  </w:pPr>
                  <w:r>
                    <w:rPr>
                      <w:b/>
                      <w:bCs/>
                      <w:kern w:val="0"/>
                      <w:sz w:val="18"/>
                      <w:szCs w:val="18"/>
                    </w:rPr>
                    <w:t>排放标准</w:t>
                  </w:r>
                </w:p>
              </w:tc>
            </w:tr>
            <w:tr w14:paraId="0F6BF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restart"/>
                  <w:tcBorders>
                    <w:top w:val="single" w:color="auto" w:sz="4" w:space="0"/>
                    <w:left w:val="single" w:color="auto" w:sz="4" w:space="0"/>
                    <w:bottom w:val="single" w:color="auto" w:sz="4" w:space="0"/>
                    <w:right w:val="single" w:color="auto" w:sz="4" w:space="0"/>
                  </w:tcBorders>
                  <w:vAlign w:val="center"/>
                </w:tcPr>
                <w:p w14:paraId="21A19A88">
                  <w:pPr>
                    <w:widowControl/>
                    <w:jc w:val="center"/>
                    <w:rPr>
                      <w:kern w:val="0"/>
                      <w:sz w:val="18"/>
                      <w:szCs w:val="18"/>
                    </w:rPr>
                  </w:pPr>
                  <w:r>
                    <w:rPr>
                      <w:kern w:val="0"/>
                      <w:sz w:val="18"/>
                      <w:szCs w:val="18"/>
                    </w:rPr>
                    <w:t>30</w:t>
                  </w: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4FB225C0">
                  <w:pPr>
                    <w:widowControl/>
                    <w:jc w:val="center"/>
                    <w:rPr>
                      <w:kern w:val="0"/>
                      <w:sz w:val="18"/>
                      <w:szCs w:val="18"/>
                    </w:rPr>
                  </w:pPr>
                  <w:r>
                    <w:rPr>
                      <w:kern w:val="0"/>
                      <w:sz w:val="18"/>
                      <w:szCs w:val="18"/>
                    </w:rPr>
                    <w:t>车间或生产设施排放口</w:t>
                  </w:r>
                </w:p>
              </w:tc>
              <w:tc>
                <w:tcPr>
                  <w:tcW w:w="1430" w:type="dxa"/>
                  <w:tcBorders>
                    <w:top w:val="single" w:color="auto" w:sz="4" w:space="0"/>
                    <w:left w:val="single" w:color="auto" w:sz="4" w:space="0"/>
                    <w:bottom w:val="single" w:color="auto" w:sz="2" w:space="0"/>
                    <w:right w:val="single" w:color="auto" w:sz="4" w:space="0"/>
                  </w:tcBorders>
                  <w:vAlign w:val="center"/>
                </w:tcPr>
                <w:p w14:paraId="005F287F">
                  <w:pPr>
                    <w:widowControl/>
                    <w:jc w:val="center"/>
                    <w:rPr>
                      <w:kern w:val="0"/>
                      <w:sz w:val="18"/>
                      <w:szCs w:val="18"/>
                    </w:rPr>
                  </w:pPr>
                  <w:r>
                    <w:rPr>
                      <w:kern w:val="0"/>
                      <w:sz w:val="18"/>
                      <w:szCs w:val="18"/>
                    </w:rPr>
                    <w:t>污染物项目</w:t>
                  </w:r>
                </w:p>
              </w:tc>
              <w:tc>
                <w:tcPr>
                  <w:tcW w:w="1144" w:type="dxa"/>
                  <w:tcBorders>
                    <w:top w:val="single" w:color="auto" w:sz="4" w:space="0"/>
                    <w:left w:val="single" w:color="auto" w:sz="4" w:space="0"/>
                    <w:bottom w:val="single" w:color="auto" w:sz="4" w:space="0"/>
                    <w:right w:val="single" w:color="auto" w:sz="4" w:space="0"/>
                  </w:tcBorders>
                  <w:vAlign w:val="center"/>
                </w:tcPr>
                <w:p w14:paraId="5DA13945">
                  <w:pPr>
                    <w:widowControl/>
                    <w:jc w:val="center"/>
                    <w:rPr>
                      <w:kern w:val="0"/>
                      <w:sz w:val="18"/>
                      <w:szCs w:val="18"/>
                    </w:rPr>
                  </w:pPr>
                  <w:r>
                    <w:rPr>
                      <w:kern w:val="0"/>
                      <w:sz w:val="18"/>
                      <w:szCs w:val="18"/>
                    </w:rPr>
                    <w:t>浓度限值（mg/m</w:t>
                  </w:r>
                  <w:r>
                    <w:rPr>
                      <w:kern w:val="0"/>
                      <w:sz w:val="18"/>
                      <w:szCs w:val="18"/>
                      <w:vertAlign w:val="superscript"/>
                    </w:rPr>
                    <w:t>3</w:t>
                  </w:r>
                  <w:r>
                    <w:rPr>
                      <w:kern w:val="0"/>
                      <w:sz w:val="18"/>
                      <w:szCs w:val="18"/>
                    </w:rPr>
                    <w:t>）</w:t>
                  </w:r>
                </w:p>
              </w:tc>
              <w:tc>
                <w:tcPr>
                  <w:tcW w:w="987" w:type="dxa"/>
                  <w:tcBorders>
                    <w:top w:val="single" w:color="auto" w:sz="4" w:space="0"/>
                    <w:left w:val="single" w:color="auto" w:sz="4" w:space="0"/>
                    <w:bottom w:val="single" w:color="auto" w:sz="4" w:space="0"/>
                    <w:right w:val="single" w:color="auto" w:sz="4" w:space="0"/>
                  </w:tcBorders>
                  <w:vAlign w:val="center"/>
                </w:tcPr>
                <w:p w14:paraId="0D1F018F">
                  <w:pPr>
                    <w:widowControl/>
                    <w:jc w:val="center"/>
                    <w:rPr>
                      <w:kern w:val="0"/>
                      <w:sz w:val="18"/>
                      <w:szCs w:val="18"/>
                    </w:rPr>
                  </w:pPr>
                  <w:r>
                    <w:rPr>
                      <w:kern w:val="0"/>
                      <w:sz w:val="18"/>
                      <w:szCs w:val="18"/>
                    </w:rPr>
                    <w:t>速率限值（kg/h）</w:t>
                  </w:r>
                </w:p>
              </w:tc>
              <w:tc>
                <w:tcPr>
                  <w:tcW w:w="790" w:type="dxa"/>
                  <w:tcBorders>
                    <w:top w:val="single" w:color="auto" w:sz="4" w:space="0"/>
                    <w:left w:val="single" w:color="auto" w:sz="4" w:space="0"/>
                    <w:bottom w:val="single" w:color="auto" w:sz="4" w:space="0"/>
                    <w:right w:val="single" w:color="auto" w:sz="4" w:space="0"/>
                  </w:tcBorders>
                  <w:vAlign w:val="center"/>
                </w:tcPr>
                <w:p w14:paraId="798B859D">
                  <w:pPr>
                    <w:widowControl/>
                    <w:jc w:val="center"/>
                    <w:rPr>
                      <w:b/>
                      <w:bCs/>
                      <w:sz w:val="18"/>
                      <w:szCs w:val="18"/>
                    </w:rPr>
                  </w:pPr>
                  <w:r>
                    <w:rPr>
                      <w:b/>
                      <w:bCs/>
                      <w:sz w:val="18"/>
                      <w:szCs w:val="18"/>
                    </w:rPr>
                    <w:t>-</w:t>
                  </w:r>
                </w:p>
              </w:tc>
              <w:tc>
                <w:tcPr>
                  <w:tcW w:w="1920" w:type="dxa"/>
                  <w:tcBorders>
                    <w:top w:val="single" w:color="auto" w:sz="4" w:space="0"/>
                    <w:left w:val="single" w:color="auto" w:sz="4" w:space="0"/>
                    <w:bottom w:val="single" w:color="auto" w:sz="4" w:space="0"/>
                    <w:right w:val="single" w:color="auto" w:sz="4" w:space="0"/>
                  </w:tcBorders>
                  <w:vAlign w:val="center"/>
                </w:tcPr>
                <w:p w14:paraId="7891E0DA">
                  <w:pPr>
                    <w:widowControl/>
                    <w:jc w:val="center"/>
                    <w:rPr>
                      <w:kern w:val="0"/>
                      <w:sz w:val="18"/>
                      <w:szCs w:val="18"/>
                    </w:rPr>
                  </w:pPr>
                  <w:r>
                    <w:rPr>
                      <w:kern w:val="0"/>
                      <w:sz w:val="18"/>
                      <w:szCs w:val="18"/>
                    </w:rPr>
                    <w:t>-</w:t>
                  </w:r>
                </w:p>
              </w:tc>
            </w:tr>
            <w:tr w14:paraId="4A9E7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3D26AF03">
                  <w:pPr>
                    <w:widowControl/>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1014D7C4">
                  <w:pPr>
                    <w:widowControl/>
                    <w:jc w:val="center"/>
                    <w:rPr>
                      <w:kern w:val="0"/>
                      <w:sz w:val="18"/>
                      <w:szCs w:val="18"/>
                    </w:rPr>
                  </w:pPr>
                </w:p>
              </w:tc>
              <w:tc>
                <w:tcPr>
                  <w:tcW w:w="1430" w:type="dxa"/>
                  <w:tcBorders>
                    <w:top w:val="single" w:color="auto" w:sz="2" w:space="0"/>
                    <w:left w:val="single" w:color="auto" w:sz="4" w:space="0"/>
                    <w:bottom w:val="single" w:color="auto" w:sz="2" w:space="0"/>
                    <w:right w:val="single" w:color="auto" w:sz="4" w:space="0"/>
                  </w:tcBorders>
                  <w:vAlign w:val="center"/>
                </w:tcPr>
                <w:p w14:paraId="0AA62D3C">
                  <w:pPr>
                    <w:widowControl/>
                    <w:jc w:val="center"/>
                    <w:rPr>
                      <w:kern w:val="0"/>
                      <w:sz w:val="18"/>
                      <w:szCs w:val="18"/>
                    </w:rPr>
                  </w:pPr>
                  <w:r>
                    <w:rPr>
                      <w:kern w:val="0"/>
                      <w:sz w:val="18"/>
                      <w:szCs w:val="18"/>
                    </w:rPr>
                    <w:t>苯</w:t>
                  </w:r>
                </w:p>
              </w:tc>
              <w:tc>
                <w:tcPr>
                  <w:tcW w:w="1144" w:type="dxa"/>
                  <w:tcBorders>
                    <w:top w:val="single" w:color="auto" w:sz="4" w:space="0"/>
                    <w:left w:val="single" w:color="auto" w:sz="4" w:space="0"/>
                    <w:bottom w:val="single" w:color="auto" w:sz="4" w:space="0"/>
                    <w:right w:val="single" w:color="auto" w:sz="4" w:space="0"/>
                  </w:tcBorders>
                  <w:vAlign w:val="center"/>
                </w:tcPr>
                <w:p w14:paraId="2421FEA9">
                  <w:pPr>
                    <w:widowControl/>
                    <w:jc w:val="center"/>
                    <w:rPr>
                      <w:kern w:val="0"/>
                      <w:sz w:val="18"/>
                      <w:szCs w:val="18"/>
                    </w:rPr>
                  </w:pPr>
                  <w:r>
                    <w:rPr>
                      <w:kern w:val="0"/>
                      <w:sz w:val="18"/>
                      <w:szCs w:val="18"/>
                    </w:rPr>
                    <w:t>0.5</w:t>
                  </w:r>
                </w:p>
              </w:tc>
              <w:tc>
                <w:tcPr>
                  <w:tcW w:w="987" w:type="dxa"/>
                  <w:tcBorders>
                    <w:top w:val="single" w:color="auto" w:sz="4" w:space="0"/>
                    <w:left w:val="single" w:color="auto" w:sz="4" w:space="0"/>
                    <w:bottom w:val="single" w:color="auto" w:sz="4" w:space="0"/>
                    <w:right w:val="single" w:color="auto" w:sz="4" w:space="0"/>
                  </w:tcBorders>
                  <w:vAlign w:val="center"/>
                </w:tcPr>
                <w:p w14:paraId="47336526">
                  <w:pPr>
                    <w:widowControl/>
                    <w:jc w:val="center"/>
                    <w:rPr>
                      <w:kern w:val="0"/>
                      <w:sz w:val="18"/>
                      <w:szCs w:val="18"/>
                    </w:rPr>
                  </w:pPr>
                  <w:r>
                    <w:rPr>
                      <w:kern w:val="0"/>
                      <w:sz w:val="18"/>
                      <w:szCs w:val="18"/>
                    </w:rPr>
                    <w:t>0.3</w:t>
                  </w:r>
                </w:p>
              </w:tc>
              <w:tc>
                <w:tcPr>
                  <w:tcW w:w="790" w:type="dxa"/>
                  <w:tcBorders>
                    <w:top w:val="single" w:color="auto" w:sz="4" w:space="0"/>
                    <w:left w:val="single" w:color="auto" w:sz="4" w:space="0"/>
                    <w:bottom w:val="single" w:color="auto" w:sz="4" w:space="0"/>
                    <w:right w:val="single" w:color="auto" w:sz="4" w:space="0"/>
                  </w:tcBorders>
                  <w:vAlign w:val="center"/>
                </w:tcPr>
                <w:p w14:paraId="19BC2EC9">
                  <w:pPr>
                    <w:widowControl/>
                    <w:jc w:val="center"/>
                    <w:rPr>
                      <w:b/>
                      <w:bCs/>
                      <w:sz w:val="18"/>
                      <w:szCs w:val="18"/>
                    </w:rPr>
                  </w:pPr>
                  <w:r>
                    <w:rPr>
                      <w:b/>
                      <w:bCs/>
                      <w:sz w:val="18"/>
                      <w:szCs w:val="18"/>
                    </w:rPr>
                    <w:t>要求</w:t>
                  </w:r>
                </w:p>
              </w:tc>
              <w:tc>
                <w:tcPr>
                  <w:tcW w:w="1920" w:type="dxa"/>
                  <w:vMerge w:val="restart"/>
                  <w:tcBorders>
                    <w:top w:val="single" w:color="auto" w:sz="4" w:space="0"/>
                    <w:left w:val="single" w:color="auto" w:sz="4" w:space="0"/>
                    <w:right w:val="single" w:color="auto" w:sz="4" w:space="0"/>
                  </w:tcBorders>
                  <w:vAlign w:val="center"/>
                </w:tcPr>
                <w:p w14:paraId="635B8F89">
                  <w:pPr>
                    <w:widowControl/>
                    <w:rPr>
                      <w:kern w:val="0"/>
                      <w:sz w:val="18"/>
                      <w:szCs w:val="18"/>
                    </w:rPr>
                  </w:pPr>
                  <w:r>
                    <w:rPr>
                      <w:kern w:val="0"/>
                      <w:sz w:val="18"/>
                      <w:szCs w:val="18"/>
                    </w:rPr>
                    <w:t>根据环境影响分析章节，车间或生产设施排放口满足相应排放要求</w:t>
                  </w:r>
                </w:p>
              </w:tc>
            </w:tr>
            <w:tr w14:paraId="3FE64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3C145D50">
                  <w:pPr>
                    <w:widowControl/>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744C9123">
                  <w:pPr>
                    <w:widowControl/>
                    <w:jc w:val="center"/>
                    <w:rPr>
                      <w:kern w:val="0"/>
                      <w:sz w:val="18"/>
                      <w:szCs w:val="18"/>
                    </w:rPr>
                  </w:pPr>
                </w:p>
              </w:tc>
              <w:tc>
                <w:tcPr>
                  <w:tcW w:w="1430" w:type="dxa"/>
                  <w:tcBorders>
                    <w:top w:val="single" w:color="auto" w:sz="2" w:space="0"/>
                    <w:left w:val="single" w:color="auto" w:sz="4" w:space="0"/>
                    <w:bottom w:val="single" w:color="auto" w:sz="2" w:space="0"/>
                    <w:right w:val="single" w:color="auto" w:sz="4" w:space="0"/>
                  </w:tcBorders>
                  <w:vAlign w:val="center"/>
                </w:tcPr>
                <w:p w14:paraId="3868EC11">
                  <w:pPr>
                    <w:widowControl/>
                    <w:jc w:val="center"/>
                    <w:rPr>
                      <w:kern w:val="0"/>
                      <w:sz w:val="18"/>
                      <w:szCs w:val="18"/>
                    </w:rPr>
                  </w:pPr>
                  <w:r>
                    <w:rPr>
                      <w:kern w:val="0"/>
                      <w:sz w:val="18"/>
                      <w:szCs w:val="18"/>
                    </w:rPr>
                    <w:t>甲苯</w:t>
                  </w:r>
                </w:p>
              </w:tc>
              <w:tc>
                <w:tcPr>
                  <w:tcW w:w="1144" w:type="dxa"/>
                  <w:tcBorders>
                    <w:top w:val="single" w:color="auto" w:sz="4" w:space="0"/>
                    <w:left w:val="single" w:color="auto" w:sz="4" w:space="0"/>
                    <w:bottom w:val="single" w:color="auto" w:sz="4" w:space="0"/>
                    <w:right w:val="single" w:color="auto" w:sz="4" w:space="0"/>
                  </w:tcBorders>
                  <w:vAlign w:val="center"/>
                </w:tcPr>
                <w:p w14:paraId="2C3527DC">
                  <w:pPr>
                    <w:widowControl/>
                    <w:jc w:val="center"/>
                    <w:rPr>
                      <w:kern w:val="0"/>
                      <w:sz w:val="18"/>
                      <w:szCs w:val="18"/>
                    </w:rPr>
                  </w:pPr>
                  <w:r>
                    <w:rPr>
                      <w:kern w:val="0"/>
                      <w:sz w:val="18"/>
                      <w:szCs w:val="18"/>
                    </w:rPr>
                    <w:t>5.0</w:t>
                  </w:r>
                </w:p>
              </w:tc>
              <w:tc>
                <w:tcPr>
                  <w:tcW w:w="987" w:type="dxa"/>
                  <w:tcBorders>
                    <w:top w:val="single" w:color="auto" w:sz="4" w:space="0"/>
                    <w:left w:val="single" w:color="auto" w:sz="4" w:space="0"/>
                    <w:bottom w:val="single" w:color="auto" w:sz="4" w:space="0"/>
                    <w:right w:val="single" w:color="auto" w:sz="4" w:space="0"/>
                  </w:tcBorders>
                  <w:vAlign w:val="center"/>
                </w:tcPr>
                <w:p w14:paraId="0E46FB0A">
                  <w:pPr>
                    <w:widowControl/>
                    <w:jc w:val="center"/>
                    <w:rPr>
                      <w:kern w:val="0"/>
                      <w:sz w:val="18"/>
                      <w:szCs w:val="18"/>
                    </w:rPr>
                  </w:pPr>
                  <w:r>
                    <w:rPr>
                      <w:kern w:val="0"/>
                      <w:sz w:val="18"/>
                      <w:szCs w:val="18"/>
                    </w:rPr>
                    <w:t>0.6</w:t>
                  </w:r>
                </w:p>
              </w:tc>
              <w:tc>
                <w:tcPr>
                  <w:tcW w:w="790" w:type="dxa"/>
                  <w:tcBorders>
                    <w:top w:val="single" w:color="auto" w:sz="4" w:space="0"/>
                    <w:left w:val="single" w:color="auto" w:sz="4" w:space="0"/>
                    <w:bottom w:val="single" w:color="auto" w:sz="4" w:space="0"/>
                    <w:right w:val="single" w:color="auto" w:sz="4" w:space="0"/>
                  </w:tcBorders>
                  <w:vAlign w:val="center"/>
                </w:tcPr>
                <w:p w14:paraId="5419797C">
                  <w:pPr>
                    <w:widowControl/>
                    <w:jc w:val="center"/>
                    <w:rPr>
                      <w:b/>
                      <w:bCs/>
                      <w:sz w:val="18"/>
                      <w:szCs w:val="18"/>
                    </w:rPr>
                  </w:pPr>
                  <w:r>
                    <w:rPr>
                      <w:b/>
                      <w:bCs/>
                      <w:sz w:val="18"/>
                      <w:szCs w:val="18"/>
                    </w:rPr>
                    <w:t>要求</w:t>
                  </w:r>
                </w:p>
              </w:tc>
              <w:tc>
                <w:tcPr>
                  <w:tcW w:w="1920" w:type="dxa"/>
                  <w:vMerge w:val="continue"/>
                  <w:tcBorders>
                    <w:left w:val="single" w:color="auto" w:sz="4" w:space="0"/>
                    <w:right w:val="single" w:color="auto" w:sz="4" w:space="0"/>
                  </w:tcBorders>
                  <w:vAlign w:val="center"/>
                </w:tcPr>
                <w:p w14:paraId="7056757E">
                  <w:pPr>
                    <w:widowControl/>
                    <w:rPr>
                      <w:kern w:val="0"/>
                      <w:sz w:val="18"/>
                      <w:szCs w:val="18"/>
                    </w:rPr>
                  </w:pPr>
                </w:p>
              </w:tc>
            </w:tr>
            <w:tr w14:paraId="1B803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0167C57D">
                  <w:pPr>
                    <w:widowControl/>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0510068F">
                  <w:pPr>
                    <w:widowControl/>
                    <w:jc w:val="center"/>
                    <w:rPr>
                      <w:kern w:val="0"/>
                      <w:sz w:val="18"/>
                      <w:szCs w:val="18"/>
                    </w:rPr>
                  </w:pPr>
                </w:p>
              </w:tc>
              <w:tc>
                <w:tcPr>
                  <w:tcW w:w="1430" w:type="dxa"/>
                  <w:tcBorders>
                    <w:top w:val="single" w:color="auto" w:sz="2" w:space="0"/>
                    <w:left w:val="single" w:color="auto" w:sz="4" w:space="0"/>
                    <w:bottom w:val="single" w:color="auto" w:sz="2" w:space="0"/>
                    <w:right w:val="single" w:color="auto" w:sz="4" w:space="0"/>
                  </w:tcBorders>
                  <w:vAlign w:val="center"/>
                </w:tcPr>
                <w:p w14:paraId="52D84DA1">
                  <w:pPr>
                    <w:widowControl/>
                    <w:jc w:val="center"/>
                    <w:rPr>
                      <w:kern w:val="0"/>
                      <w:sz w:val="18"/>
                      <w:szCs w:val="18"/>
                    </w:rPr>
                  </w:pPr>
                  <w:r>
                    <w:rPr>
                      <w:kern w:val="0"/>
                      <w:sz w:val="18"/>
                      <w:szCs w:val="18"/>
                    </w:rPr>
                    <w:t>二甲苯</w:t>
                  </w:r>
                </w:p>
              </w:tc>
              <w:tc>
                <w:tcPr>
                  <w:tcW w:w="1144" w:type="dxa"/>
                  <w:tcBorders>
                    <w:top w:val="single" w:color="auto" w:sz="4" w:space="0"/>
                    <w:left w:val="single" w:color="auto" w:sz="4" w:space="0"/>
                    <w:bottom w:val="single" w:color="auto" w:sz="4" w:space="0"/>
                    <w:right w:val="single" w:color="auto" w:sz="4" w:space="0"/>
                  </w:tcBorders>
                  <w:vAlign w:val="center"/>
                </w:tcPr>
                <w:p w14:paraId="4F26E8DF">
                  <w:pPr>
                    <w:widowControl/>
                    <w:jc w:val="center"/>
                    <w:rPr>
                      <w:kern w:val="0"/>
                      <w:sz w:val="18"/>
                      <w:szCs w:val="18"/>
                    </w:rPr>
                  </w:pPr>
                  <w:r>
                    <w:rPr>
                      <w:kern w:val="0"/>
                      <w:sz w:val="18"/>
                      <w:szCs w:val="18"/>
                    </w:rPr>
                    <w:t>15</w:t>
                  </w:r>
                </w:p>
              </w:tc>
              <w:tc>
                <w:tcPr>
                  <w:tcW w:w="987" w:type="dxa"/>
                  <w:tcBorders>
                    <w:top w:val="single" w:color="auto" w:sz="4" w:space="0"/>
                    <w:left w:val="single" w:color="auto" w:sz="4" w:space="0"/>
                    <w:bottom w:val="single" w:color="auto" w:sz="4" w:space="0"/>
                    <w:right w:val="single" w:color="auto" w:sz="4" w:space="0"/>
                  </w:tcBorders>
                  <w:vAlign w:val="center"/>
                </w:tcPr>
                <w:p w14:paraId="22C08343">
                  <w:pPr>
                    <w:widowControl/>
                    <w:jc w:val="center"/>
                    <w:rPr>
                      <w:kern w:val="0"/>
                      <w:sz w:val="18"/>
                      <w:szCs w:val="18"/>
                    </w:rPr>
                  </w:pPr>
                  <w:r>
                    <w:rPr>
                      <w:kern w:val="0"/>
                      <w:sz w:val="18"/>
                      <w:szCs w:val="18"/>
                    </w:rPr>
                    <w:t>0.8</w:t>
                  </w:r>
                </w:p>
              </w:tc>
              <w:tc>
                <w:tcPr>
                  <w:tcW w:w="790" w:type="dxa"/>
                  <w:tcBorders>
                    <w:top w:val="single" w:color="auto" w:sz="4" w:space="0"/>
                    <w:left w:val="single" w:color="auto" w:sz="4" w:space="0"/>
                    <w:bottom w:val="single" w:color="auto" w:sz="4" w:space="0"/>
                    <w:right w:val="single" w:color="auto" w:sz="4" w:space="0"/>
                  </w:tcBorders>
                  <w:vAlign w:val="center"/>
                </w:tcPr>
                <w:p w14:paraId="4E78696C">
                  <w:pPr>
                    <w:widowControl/>
                    <w:jc w:val="center"/>
                    <w:rPr>
                      <w:b/>
                      <w:bCs/>
                      <w:sz w:val="18"/>
                      <w:szCs w:val="18"/>
                    </w:rPr>
                  </w:pPr>
                  <w:r>
                    <w:rPr>
                      <w:b/>
                      <w:bCs/>
                      <w:sz w:val="18"/>
                      <w:szCs w:val="18"/>
                    </w:rPr>
                    <w:t>要求</w:t>
                  </w:r>
                </w:p>
              </w:tc>
              <w:tc>
                <w:tcPr>
                  <w:tcW w:w="1920" w:type="dxa"/>
                  <w:vMerge w:val="continue"/>
                  <w:tcBorders>
                    <w:left w:val="single" w:color="auto" w:sz="4" w:space="0"/>
                    <w:right w:val="single" w:color="auto" w:sz="4" w:space="0"/>
                  </w:tcBorders>
                  <w:vAlign w:val="center"/>
                </w:tcPr>
                <w:p w14:paraId="7C712408">
                  <w:pPr>
                    <w:widowControl/>
                    <w:rPr>
                      <w:kern w:val="0"/>
                      <w:sz w:val="18"/>
                      <w:szCs w:val="18"/>
                    </w:rPr>
                  </w:pPr>
                </w:p>
              </w:tc>
            </w:tr>
            <w:tr w14:paraId="120A5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20075372">
                  <w:pPr>
                    <w:pStyle w:val="998"/>
                    <w:widowControl/>
                    <w:numPr>
                      <w:ilvl w:val="0"/>
                      <w:numId w:val="17"/>
                    </w:numPr>
                    <w:ind w:firstLineChars="0"/>
                    <w:jc w:val="center"/>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5418FECD">
                  <w:pPr>
                    <w:widowControl/>
                    <w:jc w:val="center"/>
                    <w:rPr>
                      <w:kern w:val="0"/>
                      <w:sz w:val="18"/>
                      <w:szCs w:val="18"/>
                    </w:rPr>
                  </w:pPr>
                </w:p>
              </w:tc>
              <w:tc>
                <w:tcPr>
                  <w:tcW w:w="1430" w:type="dxa"/>
                  <w:tcBorders>
                    <w:top w:val="single" w:color="auto" w:sz="2" w:space="0"/>
                    <w:left w:val="single" w:color="auto" w:sz="4" w:space="0"/>
                    <w:bottom w:val="single" w:color="auto" w:sz="4" w:space="0"/>
                    <w:right w:val="single" w:color="auto" w:sz="4" w:space="0"/>
                  </w:tcBorders>
                  <w:vAlign w:val="center"/>
                </w:tcPr>
                <w:p w14:paraId="5DF3D5C3">
                  <w:pPr>
                    <w:widowControl/>
                    <w:jc w:val="center"/>
                    <w:rPr>
                      <w:kern w:val="0"/>
                      <w:sz w:val="18"/>
                      <w:szCs w:val="18"/>
                    </w:rPr>
                  </w:pPr>
                  <w:r>
                    <w:rPr>
                      <w:kern w:val="0"/>
                      <w:sz w:val="18"/>
                      <w:szCs w:val="18"/>
                    </w:rPr>
                    <w:t>VOCs</w:t>
                  </w:r>
                </w:p>
              </w:tc>
              <w:tc>
                <w:tcPr>
                  <w:tcW w:w="1144" w:type="dxa"/>
                  <w:tcBorders>
                    <w:top w:val="single" w:color="auto" w:sz="4" w:space="0"/>
                    <w:left w:val="single" w:color="auto" w:sz="4" w:space="0"/>
                    <w:bottom w:val="single" w:color="auto" w:sz="4" w:space="0"/>
                    <w:right w:val="single" w:color="auto" w:sz="4" w:space="0"/>
                  </w:tcBorders>
                  <w:vAlign w:val="center"/>
                </w:tcPr>
                <w:p w14:paraId="6E5C8B21">
                  <w:pPr>
                    <w:widowControl/>
                    <w:jc w:val="center"/>
                    <w:rPr>
                      <w:kern w:val="0"/>
                      <w:sz w:val="18"/>
                      <w:szCs w:val="18"/>
                    </w:rPr>
                  </w:pPr>
                  <w:r>
                    <w:rPr>
                      <w:kern w:val="0"/>
                      <w:sz w:val="18"/>
                      <w:szCs w:val="18"/>
                    </w:rPr>
                    <w:t>50</w:t>
                  </w:r>
                </w:p>
              </w:tc>
              <w:tc>
                <w:tcPr>
                  <w:tcW w:w="987" w:type="dxa"/>
                  <w:tcBorders>
                    <w:top w:val="single" w:color="auto" w:sz="4" w:space="0"/>
                    <w:left w:val="single" w:color="auto" w:sz="4" w:space="0"/>
                    <w:bottom w:val="single" w:color="auto" w:sz="4" w:space="0"/>
                    <w:right w:val="single" w:color="auto" w:sz="4" w:space="0"/>
                  </w:tcBorders>
                  <w:vAlign w:val="center"/>
                </w:tcPr>
                <w:p w14:paraId="6F526367">
                  <w:pPr>
                    <w:widowControl/>
                    <w:jc w:val="center"/>
                    <w:rPr>
                      <w:kern w:val="0"/>
                      <w:sz w:val="18"/>
                      <w:szCs w:val="18"/>
                    </w:rPr>
                  </w:pPr>
                  <w:r>
                    <w:rPr>
                      <w:kern w:val="0"/>
                      <w:sz w:val="18"/>
                      <w:szCs w:val="18"/>
                    </w:rPr>
                    <w:t>2.0</w:t>
                  </w:r>
                </w:p>
              </w:tc>
              <w:tc>
                <w:tcPr>
                  <w:tcW w:w="790" w:type="dxa"/>
                  <w:tcBorders>
                    <w:top w:val="single" w:color="auto" w:sz="4" w:space="0"/>
                    <w:left w:val="single" w:color="auto" w:sz="4" w:space="0"/>
                    <w:bottom w:val="single" w:color="auto" w:sz="4" w:space="0"/>
                    <w:right w:val="single" w:color="auto" w:sz="4" w:space="0"/>
                  </w:tcBorders>
                  <w:vAlign w:val="center"/>
                </w:tcPr>
                <w:p w14:paraId="46BC4E58">
                  <w:pPr>
                    <w:widowControl/>
                    <w:jc w:val="center"/>
                    <w:rPr>
                      <w:b/>
                      <w:bCs/>
                      <w:sz w:val="18"/>
                      <w:szCs w:val="18"/>
                    </w:rPr>
                  </w:pPr>
                  <w:r>
                    <w:rPr>
                      <w:b/>
                      <w:bCs/>
                      <w:sz w:val="18"/>
                      <w:szCs w:val="18"/>
                    </w:rPr>
                    <w:t>要求</w:t>
                  </w:r>
                </w:p>
              </w:tc>
              <w:tc>
                <w:tcPr>
                  <w:tcW w:w="1920" w:type="dxa"/>
                  <w:vMerge w:val="continue"/>
                  <w:tcBorders>
                    <w:left w:val="single" w:color="auto" w:sz="4" w:space="0"/>
                    <w:bottom w:val="single" w:color="auto" w:sz="4" w:space="0"/>
                    <w:right w:val="single" w:color="auto" w:sz="4" w:space="0"/>
                  </w:tcBorders>
                  <w:vAlign w:val="center"/>
                </w:tcPr>
                <w:p w14:paraId="41165D69">
                  <w:pPr>
                    <w:widowControl/>
                    <w:rPr>
                      <w:kern w:val="0"/>
                      <w:sz w:val="18"/>
                      <w:szCs w:val="18"/>
                    </w:rPr>
                  </w:pPr>
                </w:p>
              </w:tc>
            </w:tr>
            <w:tr w14:paraId="124DF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restart"/>
                  <w:tcBorders>
                    <w:top w:val="single" w:color="auto" w:sz="4" w:space="0"/>
                    <w:left w:val="single" w:color="auto" w:sz="4" w:space="0"/>
                    <w:bottom w:val="single" w:color="auto" w:sz="4" w:space="0"/>
                    <w:right w:val="single" w:color="auto" w:sz="4" w:space="0"/>
                  </w:tcBorders>
                  <w:vAlign w:val="center"/>
                </w:tcPr>
                <w:p w14:paraId="32C55CE7">
                  <w:pPr>
                    <w:widowControl/>
                    <w:jc w:val="center"/>
                    <w:rPr>
                      <w:kern w:val="0"/>
                      <w:sz w:val="18"/>
                      <w:szCs w:val="18"/>
                    </w:rPr>
                  </w:pPr>
                  <w:r>
                    <w:rPr>
                      <w:kern w:val="0"/>
                      <w:sz w:val="18"/>
                      <w:szCs w:val="18"/>
                    </w:rPr>
                    <w:t>31</w:t>
                  </w: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5889CC27">
                  <w:pPr>
                    <w:widowControl/>
                    <w:rPr>
                      <w:kern w:val="0"/>
                      <w:sz w:val="18"/>
                      <w:szCs w:val="18"/>
                    </w:rPr>
                  </w:pPr>
                  <w:r>
                    <w:rPr>
                      <w:kern w:val="0"/>
                      <w:sz w:val="18"/>
                      <w:szCs w:val="18"/>
                    </w:rPr>
                    <w:t>厂界监控点</w:t>
                  </w:r>
                </w:p>
              </w:tc>
              <w:tc>
                <w:tcPr>
                  <w:tcW w:w="1430" w:type="dxa"/>
                  <w:tcBorders>
                    <w:top w:val="single" w:color="auto" w:sz="4" w:space="0"/>
                    <w:left w:val="single" w:color="auto" w:sz="4" w:space="0"/>
                    <w:bottom w:val="single" w:color="auto" w:sz="4" w:space="0"/>
                    <w:right w:val="single" w:color="auto" w:sz="4" w:space="0"/>
                  </w:tcBorders>
                  <w:vAlign w:val="center"/>
                </w:tcPr>
                <w:p w14:paraId="3969E3E3">
                  <w:pPr>
                    <w:widowControl/>
                    <w:jc w:val="center"/>
                    <w:rPr>
                      <w:kern w:val="0"/>
                      <w:sz w:val="18"/>
                      <w:szCs w:val="18"/>
                    </w:rPr>
                  </w:pPr>
                  <w:r>
                    <w:rPr>
                      <w:kern w:val="0"/>
                      <w:sz w:val="18"/>
                      <w:szCs w:val="18"/>
                    </w:rPr>
                    <w:t>污染物项目</w:t>
                  </w:r>
                </w:p>
              </w:tc>
              <w:tc>
                <w:tcPr>
                  <w:tcW w:w="2131" w:type="dxa"/>
                  <w:gridSpan w:val="2"/>
                  <w:tcBorders>
                    <w:top w:val="single" w:color="auto" w:sz="4" w:space="0"/>
                    <w:left w:val="single" w:color="auto" w:sz="4" w:space="0"/>
                    <w:bottom w:val="single" w:color="auto" w:sz="4" w:space="0"/>
                    <w:right w:val="single" w:color="auto" w:sz="4" w:space="0"/>
                  </w:tcBorders>
                  <w:vAlign w:val="center"/>
                </w:tcPr>
                <w:p w14:paraId="2E584EA3">
                  <w:pPr>
                    <w:widowControl/>
                    <w:jc w:val="center"/>
                    <w:rPr>
                      <w:kern w:val="0"/>
                      <w:sz w:val="18"/>
                      <w:szCs w:val="18"/>
                    </w:rPr>
                  </w:pPr>
                  <w:r>
                    <w:rPr>
                      <w:kern w:val="0"/>
                      <w:sz w:val="18"/>
                      <w:szCs w:val="18"/>
                    </w:rPr>
                    <w:t>排放浓度限值（mg/m</w:t>
                  </w:r>
                  <w:r>
                    <w:rPr>
                      <w:kern w:val="0"/>
                      <w:sz w:val="18"/>
                      <w:szCs w:val="18"/>
                      <w:vertAlign w:val="superscript"/>
                    </w:rPr>
                    <w:t>3</w:t>
                  </w:r>
                  <w:r>
                    <w:rPr>
                      <w:kern w:val="0"/>
                      <w:sz w:val="18"/>
                      <w:szCs w:val="18"/>
                    </w:rPr>
                    <w:t>）</w:t>
                  </w:r>
                </w:p>
              </w:tc>
              <w:tc>
                <w:tcPr>
                  <w:tcW w:w="790" w:type="dxa"/>
                  <w:tcBorders>
                    <w:top w:val="single" w:color="auto" w:sz="4" w:space="0"/>
                    <w:left w:val="single" w:color="auto" w:sz="4" w:space="0"/>
                    <w:bottom w:val="single" w:color="auto" w:sz="4" w:space="0"/>
                    <w:right w:val="single" w:color="auto" w:sz="4" w:space="0"/>
                  </w:tcBorders>
                  <w:vAlign w:val="center"/>
                </w:tcPr>
                <w:p w14:paraId="0CCD8E85">
                  <w:pPr>
                    <w:widowControl/>
                    <w:jc w:val="center"/>
                    <w:rPr>
                      <w:b/>
                      <w:bCs/>
                      <w:sz w:val="18"/>
                      <w:szCs w:val="18"/>
                    </w:rPr>
                  </w:pPr>
                  <w:r>
                    <w:rPr>
                      <w:b/>
                      <w:bCs/>
                      <w:sz w:val="18"/>
                      <w:szCs w:val="18"/>
                    </w:rPr>
                    <w:t>-</w:t>
                  </w:r>
                </w:p>
              </w:tc>
              <w:tc>
                <w:tcPr>
                  <w:tcW w:w="1920" w:type="dxa"/>
                  <w:tcBorders>
                    <w:top w:val="single" w:color="auto" w:sz="4" w:space="0"/>
                    <w:left w:val="single" w:color="auto" w:sz="4" w:space="0"/>
                    <w:bottom w:val="single" w:color="auto" w:sz="4" w:space="0"/>
                    <w:right w:val="single" w:color="auto" w:sz="4" w:space="0"/>
                  </w:tcBorders>
                  <w:vAlign w:val="center"/>
                </w:tcPr>
                <w:p w14:paraId="44E14CD9">
                  <w:pPr>
                    <w:widowControl/>
                    <w:jc w:val="center"/>
                    <w:rPr>
                      <w:kern w:val="0"/>
                      <w:sz w:val="18"/>
                      <w:szCs w:val="18"/>
                    </w:rPr>
                  </w:pPr>
                  <w:r>
                    <w:rPr>
                      <w:kern w:val="0"/>
                      <w:sz w:val="18"/>
                      <w:szCs w:val="18"/>
                    </w:rPr>
                    <w:t>-</w:t>
                  </w:r>
                </w:p>
              </w:tc>
            </w:tr>
            <w:tr w14:paraId="7F532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53997589">
                  <w:pPr>
                    <w:widowControl/>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413EF38B">
                  <w:pPr>
                    <w:widowControl/>
                    <w:rPr>
                      <w:kern w:val="0"/>
                      <w:sz w:val="18"/>
                      <w:szCs w:val="18"/>
                    </w:rPr>
                  </w:pPr>
                </w:p>
              </w:tc>
              <w:tc>
                <w:tcPr>
                  <w:tcW w:w="1430" w:type="dxa"/>
                  <w:tcBorders>
                    <w:top w:val="single" w:color="auto" w:sz="4" w:space="0"/>
                    <w:left w:val="single" w:color="auto" w:sz="4" w:space="0"/>
                    <w:bottom w:val="single" w:color="auto" w:sz="4" w:space="0"/>
                    <w:right w:val="single" w:color="auto" w:sz="4" w:space="0"/>
                  </w:tcBorders>
                  <w:vAlign w:val="center"/>
                </w:tcPr>
                <w:p w14:paraId="2711EF1E">
                  <w:pPr>
                    <w:widowControl/>
                    <w:jc w:val="center"/>
                    <w:rPr>
                      <w:kern w:val="0"/>
                      <w:sz w:val="18"/>
                      <w:szCs w:val="18"/>
                    </w:rPr>
                  </w:pPr>
                  <w:r>
                    <w:rPr>
                      <w:kern w:val="0"/>
                      <w:sz w:val="18"/>
                      <w:szCs w:val="18"/>
                    </w:rPr>
                    <w:t>苯</w:t>
                  </w:r>
                </w:p>
              </w:tc>
              <w:tc>
                <w:tcPr>
                  <w:tcW w:w="2131" w:type="dxa"/>
                  <w:gridSpan w:val="2"/>
                  <w:tcBorders>
                    <w:top w:val="single" w:color="auto" w:sz="4" w:space="0"/>
                    <w:left w:val="single" w:color="auto" w:sz="4" w:space="0"/>
                    <w:bottom w:val="single" w:color="auto" w:sz="4" w:space="0"/>
                    <w:right w:val="single" w:color="auto" w:sz="4" w:space="0"/>
                  </w:tcBorders>
                  <w:vAlign w:val="center"/>
                </w:tcPr>
                <w:p w14:paraId="760F20A5">
                  <w:pPr>
                    <w:widowControl/>
                    <w:jc w:val="center"/>
                    <w:rPr>
                      <w:kern w:val="0"/>
                      <w:sz w:val="18"/>
                      <w:szCs w:val="18"/>
                    </w:rPr>
                  </w:pPr>
                  <w:r>
                    <w:rPr>
                      <w:kern w:val="0"/>
                      <w:sz w:val="18"/>
                      <w:szCs w:val="18"/>
                    </w:rPr>
                    <w:t>0.1</w:t>
                  </w:r>
                </w:p>
              </w:tc>
              <w:tc>
                <w:tcPr>
                  <w:tcW w:w="790" w:type="dxa"/>
                  <w:tcBorders>
                    <w:top w:val="single" w:color="auto" w:sz="4" w:space="0"/>
                    <w:left w:val="single" w:color="auto" w:sz="4" w:space="0"/>
                    <w:bottom w:val="single" w:color="auto" w:sz="4" w:space="0"/>
                    <w:right w:val="single" w:color="auto" w:sz="4" w:space="0"/>
                  </w:tcBorders>
                  <w:vAlign w:val="center"/>
                </w:tcPr>
                <w:p w14:paraId="3D645679">
                  <w:pPr>
                    <w:widowControl/>
                    <w:jc w:val="center"/>
                    <w:rPr>
                      <w:b/>
                      <w:bCs/>
                      <w:sz w:val="18"/>
                      <w:szCs w:val="18"/>
                    </w:rPr>
                  </w:pPr>
                  <w:r>
                    <w:rPr>
                      <w:b/>
                      <w:bCs/>
                      <w:sz w:val="18"/>
                      <w:szCs w:val="18"/>
                    </w:rPr>
                    <w:t>要求</w:t>
                  </w:r>
                </w:p>
              </w:tc>
              <w:tc>
                <w:tcPr>
                  <w:tcW w:w="1920" w:type="dxa"/>
                  <w:vMerge w:val="restart"/>
                  <w:tcBorders>
                    <w:top w:val="single" w:color="auto" w:sz="4" w:space="0"/>
                    <w:left w:val="single" w:color="auto" w:sz="4" w:space="0"/>
                    <w:right w:val="single" w:color="auto" w:sz="4" w:space="0"/>
                  </w:tcBorders>
                  <w:vAlign w:val="center"/>
                </w:tcPr>
                <w:p w14:paraId="4D563599">
                  <w:pPr>
                    <w:widowControl/>
                    <w:rPr>
                      <w:kern w:val="0"/>
                      <w:sz w:val="18"/>
                      <w:szCs w:val="18"/>
                    </w:rPr>
                  </w:pPr>
                  <w:r>
                    <w:rPr>
                      <w:kern w:val="0"/>
                      <w:sz w:val="18"/>
                      <w:szCs w:val="18"/>
                    </w:rPr>
                    <w:t>根据环境影响分析章节，车间或生产设施排放口满足相应排放要求</w:t>
                  </w:r>
                </w:p>
              </w:tc>
            </w:tr>
            <w:tr w14:paraId="120EF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3300602B">
                  <w:pPr>
                    <w:widowControl/>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3076314E">
                  <w:pPr>
                    <w:widowControl/>
                    <w:rPr>
                      <w:kern w:val="0"/>
                      <w:sz w:val="18"/>
                      <w:szCs w:val="18"/>
                    </w:rPr>
                  </w:pPr>
                </w:p>
              </w:tc>
              <w:tc>
                <w:tcPr>
                  <w:tcW w:w="1430" w:type="dxa"/>
                  <w:tcBorders>
                    <w:top w:val="single" w:color="auto" w:sz="4" w:space="0"/>
                    <w:left w:val="single" w:color="auto" w:sz="4" w:space="0"/>
                    <w:bottom w:val="single" w:color="auto" w:sz="4" w:space="0"/>
                    <w:right w:val="single" w:color="auto" w:sz="4" w:space="0"/>
                  </w:tcBorders>
                  <w:vAlign w:val="center"/>
                </w:tcPr>
                <w:p w14:paraId="414E5574">
                  <w:pPr>
                    <w:widowControl/>
                    <w:jc w:val="center"/>
                    <w:rPr>
                      <w:kern w:val="0"/>
                      <w:sz w:val="18"/>
                      <w:szCs w:val="18"/>
                    </w:rPr>
                  </w:pPr>
                  <w:r>
                    <w:rPr>
                      <w:kern w:val="0"/>
                      <w:sz w:val="18"/>
                      <w:szCs w:val="18"/>
                    </w:rPr>
                    <w:t>甲苯</w:t>
                  </w:r>
                </w:p>
              </w:tc>
              <w:tc>
                <w:tcPr>
                  <w:tcW w:w="2131" w:type="dxa"/>
                  <w:gridSpan w:val="2"/>
                  <w:tcBorders>
                    <w:top w:val="single" w:color="auto" w:sz="4" w:space="0"/>
                    <w:left w:val="single" w:color="auto" w:sz="4" w:space="0"/>
                    <w:bottom w:val="single" w:color="auto" w:sz="4" w:space="0"/>
                    <w:right w:val="single" w:color="auto" w:sz="4" w:space="0"/>
                  </w:tcBorders>
                  <w:vAlign w:val="center"/>
                </w:tcPr>
                <w:p w14:paraId="75310DFE">
                  <w:pPr>
                    <w:widowControl/>
                    <w:jc w:val="center"/>
                    <w:rPr>
                      <w:kern w:val="0"/>
                      <w:sz w:val="18"/>
                      <w:szCs w:val="18"/>
                    </w:rPr>
                  </w:pPr>
                  <w:r>
                    <w:rPr>
                      <w:kern w:val="0"/>
                      <w:sz w:val="18"/>
                      <w:szCs w:val="18"/>
                    </w:rPr>
                    <w:t>0.2</w:t>
                  </w:r>
                </w:p>
              </w:tc>
              <w:tc>
                <w:tcPr>
                  <w:tcW w:w="790" w:type="dxa"/>
                  <w:tcBorders>
                    <w:top w:val="single" w:color="auto" w:sz="4" w:space="0"/>
                    <w:left w:val="single" w:color="auto" w:sz="4" w:space="0"/>
                    <w:bottom w:val="single" w:color="auto" w:sz="4" w:space="0"/>
                    <w:right w:val="single" w:color="auto" w:sz="4" w:space="0"/>
                  </w:tcBorders>
                  <w:vAlign w:val="center"/>
                </w:tcPr>
                <w:p w14:paraId="75F2B4B8">
                  <w:pPr>
                    <w:widowControl/>
                    <w:jc w:val="center"/>
                    <w:rPr>
                      <w:b/>
                      <w:bCs/>
                      <w:sz w:val="18"/>
                      <w:szCs w:val="18"/>
                    </w:rPr>
                  </w:pPr>
                  <w:r>
                    <w:rPr>
                      <w:b/>
                      <w:bCs/>
                      <w:sz w:val="18"/>
                      <w:szCs w:val="18"/>
                    </w:rPr>
                    <w:t>要求</w:t>
                  </w:r>
                </w:p>
              </w:tc>
              <w:tc>
                <w:tcPr>
                  <w:tcW w:w="1920" w:type="dxa"/>
                  <w:vMerge w:val="continue"/>
                  <w:tcBorders>
                    <w:left w:val="single" w:color="auto" w:sz="4" w:space="0"/>
                    <w:right w:val="single" w:color="auto" w:sz="4" w:space="0"/>
                  </w:tcBorders>
                  <w:vAlign w:val="center"/>
                </w:tcPr>
                <w:p w14:paraId="7B0BE2F6">
                  <w:pPr>
                    <w:widowControl/>
                    <w:rPr>
                      <w:kern w:val="0"/>
                      <w:sz w:val="18"/>
                      <w:szCs w:val="18"/>
                    </w:rPr>
                  </w:pPr>
                </w:p>
              </w:tc>
            </w:tr>
            <w:tr w14:paraId="05131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63DD668B">
                  <w:pPr>
                    <w:widowControl/>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3FB3C241">
                  <w:pPr>
                    <w:widowControl/>
                    <w:rPr>
                      <w:kern w:val="0"/>
                      <w:sz w:val="18"/>
                      <w:szCs w:val="18"/>
                    </w:rPr>
                  </w:pPr>
                </w:p>
              </w:tc>
              <w:tc>
                <w:tcPr>
                  <w:tcW w:w="1430" w:type="dxa"/>
                  <w:tcBorders>
                    <w:top w:val="single" w:color="auto" w:sz="4" w:space="0"/>
                    <w:left w:val="single" w:color="auto" w:sz="4" w:space="0"/>
                    <w:bottom w:val="single" w:color="auto" w:sz="4" w:space="0"/>
                    <w:right w:val="single" w:color="auto" w:sz="4" w:space="0"/>
                  </w:tcBorders>
                  <w:vAlign w:val="center"/>
                </w:tcPr>
                <w:p w14:paraId="6E3016B2">
                  <w:pPr>
                    <w:widowControl/>
                    <w:jc w:val="center"/>
                    <w:rPr>
                      <w:kern w:val="0"/>
                      <w:sz w:val="18"/>
                      <w:szCs w:val="18"/>
                    </w:rPr>
                  </w:pPr>
                  <w:r>
                    <w:rPr>
                      <w:kern w:val="0"/>
                      <w:sz w:val="18"/>
                      <w:szCs w:val="18"/>
                    </w:rPr>
                    <w:t>二甲苯</w:t>
                  </w:r>
                </w:p>
              </w:tc>
              <w:tc>
                <w:tcPr>
                  <w:tcW w:w="2131" w:type="dxa"/>
                  <w:gridSpan w:val="2"/>
                  <w:tcBorders>
                    <w:top w:val="single" w:color="auto" w:sz="4" w:space="0"/>
                    <w:left w:val="single" w:color="auto" w:sz="4" w:space="0"/>
                    <w:bottom w:val="single" w:color="auto" w:sz="4" w:space="0"/>
                    <w:right w:val="single" w:color="auto" w:sz="4" w:space="0"/>
                  </w:tcBorders>
                  <w:vAlign w:val="center"/>
                </w:tcPr>
                <w:p w14:paraId="45E397C2">
                  <w:pPr>
                    <w:widowControl/>
                    <w:jc w:val="center"/>
                    <w:rPr>
                      <w:kern w:val="0"/>
                      <w:sz w:val="18"/>
                      <w:szCs w:val="18"/>
                    </w:rPr>
                  </w:pPr>
                  <w:r>
                    <w:rPr>
                      <w:kern w:val="0"/>
                      <w:sz w:val="18"/>
                      <w:szCs w:val="18"/>
                    </w:rPr>
                    <w:t>0.2</w:t>
                  </w:r>
                </w:p>
              </w:tc>
              <w:tc>
                <w:tcPr>
                  <w:tcW w:w="790" w:type="dxa"/>
                  <w:tcBorders>
                    <w:top w:val="single" w:color="auto" w:sz="4" w:space="0"/>
                    <w:left w:val="single" w:color="auto" w:sz="4" w:space="0"/>
                    <w:bottom w:val="single" w:color="auto" w:sz="4" w:space="0"/>
                    <w:right w:val="single" w:color="auto" w:sz="4" w:space="0"/>
                  </w:tcBorders>
                  <w:vAlign w:val="center"/>
                </w:tcPr>
                <w:p w14:paraId="4741D94C">
                  <w:pPr>
                    <w:widowControl/>
                    <w:jc w:val="center"/>
                    <w:rPr>
                      <w:b/>
                      <w:bCs/>
                      <w:sz w:val="18"/>
                      <w:szCs w:val="18"/>
                    </w:rPr>
                  </w:pPr>
                  <w:r>
                    <w:rPr>
                      <w:b/>
                      <w:bCs/>
                      <w:sz w:val="18"/>
                      <w:szCs w:val="18"/>
                    </w:rPr>
                    <w:t>要求</w:t>
                  </w:r>
                </w:p>
              </w:tc>
              <w:tc>
                <w:tcPr>
                  <w:tcW w:w="1920" w:type="dxa"/>
                  <w:vMerge w:val="continue"/>
                  <w:tcBorders>
                    <w:left w:val="single" w:color="auto" w:sz="4" w:space="0"/>
                    <w:right w:val="single" w:color="auto" w:sz="4" w:space="0"/>
                  </w:tcBorders>
                  <w:vAlign w:val="center"/>
                </w:tcPr>
                <w:p w14:paraId="443A210F">
                  <w:pPr>
                    <w:widowControl/>
                    <w:rPr>
                      <w:kern w:val="0"/>
                      <w:sz w:val="18"/>
                      <w:szCs w:val="18"/>
                    </w:rPr>
                  </w:pPr>
                </w:p>
              </w:tc>
            </w:tr>
            <w:tr w14:paraId="3BDF7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497B98D9">
                  <w:pPr>
                    <w:widowControl/>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25A38763">
                  <w:pPr>
                    <w:widowControl/>
                    <w:rPr>
                      <w:kern w:val="0"/>
                      <w:sz w:val="18"/>
                      <w:szCs w:val="18"/>
                    </w:rPr>
                  </w:pPr>
                </w:p>
              </w:tc>
              <w:tc>
                <w:tcPr>
                  <w:tcW w:w="1430" w:type="dxa"/>
                  <w:tcBorders>
                    <w:top w:val="single" w:color="auto" w:sz="4" w:space="0"/>
                    <w:left w:val="single" w:color="auto" w:sz="4" w:space="0"/>
                    <w:bottom w:val="single" w:color="auto" w:sz="4" w:space="0"/>
                    <w:right w:val="single" w:color="auto" w:sz="4" w:space="0"/>
                  </w:tcBorders>
                  <w:vAlign w:val="center"/>
                </w:tcPr>
                <w:p w14:paraId="0D8DB08B">
                  <w:pPr>
                    <w:widowControl/>
                    <w:jc w:val="center"/>
                    <w:rPr>
                      <w:kern w:val="0"/>
                      <w:sz w:val="18"/>
                      <w:szCs w:val="18"/>
                    </w:rPr>
                  </w:pPr>
                  <w:r>
                    <w:rPr>
                      <w:kern w:val="0"/>
                      <w:sz w:val="18"/>
                      <w:szCs w:val="18"/>
                    </w:rPr>
                    <w:t>VOCs</w:t>
                  </w:r>
                </w:p>
              </w:tc>
              <w:tc>
                <w:tcPr>
                  <w:tcW w:w="2131" w:type="dxa"/>
                  <w:gridSpan w:val="2"/>
                  <w:tcBorders>
                    <w:top w:val="single" w:color="auto" w:sz="4" w:space="0"/>
                    <w:left w:val="single" w:color="auto" w:sz="4" w:space="0"/>
                    <w:bottom w:val="single" w:color="auto" w:sz="4" w:space="0"/>
                    <w:right w:val="single" w:color="auto" w:sz="4" w:space="0"/>
                  </w:tcBorders>
                  <w:vAlign w:val="center"/>
                </w:tcPr>
                <w:p w14:paraId="0FBA743B">
                  <w:pPr>
                    <w:widowControl/>
                    <w:jc w:val="center"/>
                    <w:rPr>
                      <w:kern w:val="0"/>
                      <w:sz w:val="18"/>
                      <w:szCs w:val="18"/>
                    </w:rPr>
                  </w:pPr>
                  <w:r>
                    <w:rPr>
                      <w:kern w:val="0"/>
                      <w:sz w:val="18"/>
                      <w:szCs w:val="18"/>
                    </w:rPr>
                    <w:t>2.0</w:t>
                  </w:r>
                </w:p>
              </w:tc>
              <w:tc>
                <w:tcPr>
                  <w:tcW w:w="790" w:type="dxa"/>
                  <w:tcBorders>
                    <w:top w:val="single" w:color="auto" w:sz="4" w:space="0"/>
                    <w:left w:val="single" w:color="auto" w:sz="4" w:space="0"/>
                    <w:bottom w:val="single" w:color="auto" w:sz="4" w:space="0"/>
                    <w:right w:val="single" w:color="auto" w:sz="4" w:space="0"/>
                  </w:tcBorders>
                  <w:vAlign w:val="center"/>
                </w:tcPr>
                <w:p w14:paraId="7F09A397">
                  <w:pPr>
                    <w:widowControl/>
                    <w:jc w:val="center"/>
                    <w:rPr>
                      <w:b/>
                      <w:bCs/>
                      <w:sz w:val="18"/>
                      <w:szCs w:val="18"/>
                    </w:rPr>
                  </w:pPr>
                  <w:r>
                    <w:rPr>
                      <w:b/>
                      <w:bCs/>
                      <w:sz w:val="18"/>
                      <w:szCs w:val="18"/>
                    </w:rPr>
                    <w:t>要求</w:t>
                  </w:r>
                </w:p>
              </w:tc>
              <w:tc>
                <w:tcPr>
                  <w:tcW w:w="1920" w:type="dxa"/>
                  <w:vMerge w:val="continue"/>
                  <w:tcBorders>
                    <w:left w:val="single" w:color="auto" w:sz="4" w:space="0"/>
                    <w:bottom w:val="single" w:color="auto" w:sz="4" w:space="0"/>
                    <w:right w:val="single" w:color="auto" w:sz="4" w:space="0"/>
                  </w:tcBorders>
                  <w:vAlign w:val="center"/>
                </w:tcPr>
                <w:p w14:paraId="2FD5E5D9">
                  <w:pPr>
                    <w:widowControl/>
                    <w:rPr>
                      <w:kern w:val="0"/>
                      <w:sz w:val="18"/>
                      <w:szCs w:val="18"/>
                    </w:rPr>
                  </w:pPr>
                </w:p>
              </w:tc>
            </w:tr>
            <w:tr w14:paraId="1C268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8" w:hRule="atLeast"/>
                <w:jc w:val="center"/>
              </w:trPr>
              <w:tc>
                <w:tcPr>
                  <w:tcW w:w="503" w:type="dxa"/>
                  <w:vMerge w:val="restart"/>
                  <w:tcBorders>
                    <w:top w:val="single" w:color="auto" w:sz="4" w:space="0"/>
                    <w:left w:val="single" w:color="auto" w:sz="4" w:space="0"/>
                    <w:bottom w:val="single" w:color="auto" w:sz="4" w:space="0"/>
                    <w:right w:val="single" w:color="auto" w:sz="4" w:space="0"/>
                  </w:tcBorders>
                  <w:vAlign w:val="center"/>
                </w:tcPr>
                <w:p w14:paraId="060E3F68">
                  <w:pPr>
                    <w:widowControl/>
                    <w:jc w:val="center"/>
                    <w:rPr>
                      <w:kern w:val="0"/>
                      <w:sz w:val="18"/>
                      <w:szCs w:val="18"/>
                    </w:rPr>
                  </w:pPr>
                  <w:r>
                    <w:rPr>
                      <w:kern w:val="0"/>
                      <w:sz w:val="18"/>
                      <w:szCs w:val="18"/>
                    </w:rPr>
                    <w:t>32</w:t>
                  </w: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6BA33B17">
                  <w:pPr>
                    <w:widowControl/>
                    <w:jc w:val="center"/>
                    <w:rPr>
                      <w:kern w:val="0"/>
                      <w:sz w:val="18"/>
                      <w:szCs w:val="18"/>
                    </w:rPr>
                  </w:pPr>
                  <w:r>
                    <w:rPr>
                      <w:kern w:val="0"/>
                      <w:sz w:val="18"/>
                      <w:szCs w:val="18"/>
                    </w:rPr>
                    <w:t>企业厂区内VOCs 无组织排放监控点</w:t>
                  </w:r>
                </w:p>
              </w:tc>
              <w:tc>
                <w:tcPr>
                  <w:tcW w:w="1430" w:type="dxa"/>
                  <w:tcBorders>
                    <w:top w:val="single" w:color="auto" w:sz="4" w:space="0"/>
                    <w:left w:val="single" w:color="auto" w:sz="4" w:space="0"/>
                    <w:bottom w:val="single" w:color="auto" w:sz="4" w:space="0"/>
                    <w:right w:val="single" w:color="auto" w:sz="4" w:space="0"/>
                  </w:tcBorders>
                  <w:vAlign w:val="center"/>
                </w:tcPr>
                <w:p w14:paraId="701ED80A">
                  <w:pPr>
                    <w:widowControl/>
                    <w:jc w:val="center"/>
                    <w:rPr>
                      <w:kern w:val="0"/>
                      <w:sz w:val="18"/>
                      <w:szCs w:val="18"/>
                    </w:rPr>
                  </w:pPr>
                  <w:r>
                    <w:rPr>
                      <w:kern w:val="0"/>
                      <w:sz w:val="18"/>
                      <w:szCs w:val="18"/>
                    </w:rPr>
                    <w:t>NMHC（小时均值）</w:t>
                  </w:r>
                </w:p>
              </w:tc>
              <w:tc>
                <w:tcPr>
                  <w:tcW w:w="2131" w:type="dxa"/>
                  <w:gridSpan w:val="2"/>
                  <w:tcBorders>
                    <w:top w:val="single" w:color="auto" w:sz="4" w:space="0"/>
                    <w:left w:val="single" w:color="auto" w:sz="4" w:space="0"/>
                    <w:bottom w:val="single" w:color="auto" w:sz="4" w:space="0"/>
                    <w:right w:val="single" w:color="auto" w:sz="4" w:space="0"/>
                  </w:tcBorders>
                  <w:vAlign w:val="center"/>
                </w:tcPr>
                <w:p w14:paraId="6A52ED0B">
                  <w:pPr>
                    <w:widowControl/>
                    <w:jc w:val="center"/>
                    <w:rPr>
                      <w:kern w:val="0"/>
                      <w:sz w:val="18"/>
                      <w:szCs w:val="18"/>
                    </w:rPr>
                  </w:pPr>
                  <w:r>
                    <w:rPr>
                      <w:kern w:val="0"/>
                      <w:sz w:val="18"/>
                      <w:szCs w:val="18"/>
                    </w:rPr>
                    <w:t>6.0</w:t>
                  </w:r>
                </w:p>
              </w:tc>
              <w:tc>
                <w:tcPr>
                  <w:tcW w:w="790" w:type="dxa"/>
                  <w:tcBorders>
                    <w:top w:val="single" w:color="auto" w:sz="4" w:space="0"/>
                    <w:left w:val="single" w:color="auto" w:sz="4" w:space="0"/>
                    <w:bottom w:val="single" w:color="auto" w:sz="4" w:space="0"/>
                    <w:right w:val="single" w:color="auto" w:sz="4" w:space="0"/>
                  </w:tcBorders>
                  <w:vAlign w:val="center"/>
                </w:tcPr>
                <w:p w14:paraId="0A5CB11E">
                  <w:pPr>
                    <w:widowControl/>
                    <w:jc w:val="center"/>
                    <w:rPr>
                      <w:b/>
                      <w:bCs/>
                      <w:sz w:val="18"/>
                      <w:szCs w:val="18"/>
                    </w:rPr>
                  </w:pPr>
                  <w:r>
                    <w:rPr>
                      <w:b/>
                      <w:bCs/>
                      <w:sz w:val="18"/>
                      <w:szCs w:val="18"/>
                    </w:rPr>
                    <w:t>要求</w:t>
                  </w:r>
                </w:p>
              </w:tc>
              <w:tc>
                <w:tcPr>
                  <w:tcW w:w="1920" w:type="dxa"/>
                  <w:vMerge w:val="restart"/>
                  <w:tcBorders>
                    <w:top w:val="single" w:color="auto" w:sz="4" w:space="0"/>
                    <w:left w:val="single" w:color="auto" w:sz="4" w:space="0"/>
                    <w:right w:val="single" w:color="auto" w:sz="4" w:space="0"/>
                  </w:tcBorders>
                  <w:vAlign w:val="center"/>
                </w:tcPr>
                <w:p w14:paraId="21037184">
                  <w:pPr>
                    <w:widowControl/>
                    <w:rPr>
                      <w:kern w:val="0"/>
                      <w:sz w:val="18"/>
                      <w:szCs w:val="18"/>
                    </w:rPr>
                  </w:pPr>
                  <w:r>
                    <w:rPr>
                      <w:kern w:val="0"/>
                      <w:sz w:val="18"/>
                      <w:szCs w:val="18"/>
                    </w:rPr>
                    <w:t>根据大气环境影响和保护措施章节估算，厂区内VOCs排放浓度满足要求。</w:t>
                  </w:r>
                </w:p>
              </w:tc>
            </w:tr>
            <w:tr w14:paraId="71F4C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 w:type="dxa"/>
                  <w:vMerge w:val="continue"/>
                  <w:tcBorders>
                    <w:top w:val="single" w:color="auto" w:sz="4" w:space="0"/>
                    <w:left w:val="single" w:color="auto" w:sz="4" w:space="0"/>
                    <w:bottom w:val="single" w:color="auto" w:sz="4" w:space="0"/>
                    <w:right w:val="single" w:color="auto" w:sz="4" w:space="0"/>
                  </w:tcBorders>
                  <w:vAlign w:val="center"/>
                </w:tcPr>
                <w:p w14:paraId="0E5AE97B">
                  <w:pPr>
                    <w:widowControl/>
                    <w:rPr>
                      <w:kern w:val="0"/>
                      <w:sz w:val="18"/>
                      <w:szCs w:val="18"/>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50BBC2F6">
                  <w:pPr>
                    <w:widowControl/>
                    <w:rPr>
                      <w:kern w:val="0"/>
                      <w:sz w:val="18"/>
                      <w:szCs w:val="18"/>
                    </w:rPr>
                  </w:pPr>
                </w:p>
              </w:tc>
              <w:tc>
                <w:tcPr>
                  <w:tcW w:w="1430" w:type="dxa"/>
                  <w:tcBorders>
                    <w:top w:val="single" w:color="auto" w:sz="4" w:space="0"/>
                    <w:left w:val="single" w:color="auto" w:sz="4" w:space="0"/>
                    <w:bottom w:val="single" w:color="auto" w:sz="4" w:space="0"/>
                    <w:right w:val="single" w:color="auto" w:sz="4" w:space="0"/>
                  </w:tcBorders>
                  <w:vAlign w:val="center"/>
                </w:tcPr>
                <w:p w14:paraId="4E3348CF">
                  <w:pPr>
                    <w:widowControl/>
                    <w:jc w:val="center"/>
                    <w:rPr>
                      <w:kern w:val="0"/>
                      <w:sz w:val="18"/>
                      <w:szCs w:val="18"/>
                    </w:rPr>
                  </w:pPr>
                  <w:r>
                    <w:rPr>
                      <w:kern w:val="0"/>
                      <w:sz w:val="18"/>
                      <w:szCs w:val="18"/>
                    </w:rPr>
                    <w:t>NMHC（单次值）</w:t>
                  </w:r>
                </w:p>
              </w:tc>
              <w:tc>
                <w:tcPr>
                  <w:tcW w:w="2131" w:type="dxa"/>
                  <w:gridSpan w:val="2"/>
                  <w:tcBorders>
                    <w:top w:val="single" w:color="auto" w:sz="4" w:space="0"/>
                    <w:left w:val="single" w:color="auto" w:sz="4" w:space="0"/>
                    <w:bottom w:val="single" w:color="auto" w:sz="4" w:space="0"/>
                    <w:right w:val="single" w:color="auto" w:sz="4" w:space="0"/>
                  </w:tcBorders>
                  <w:vAlign w:val="center"/>
                </w:tcPr>
                <w:p w14:paraId="207D0731">
                  <w:pPr>
                    <w:widowControl/>
                    <w:jc w:val="center"/>
                    <w:rPr>
                      <w:kern w:val="0"/>
                      <w:sz w:val="18"/>
                      <w:szCs w:val="18"/>
                    </w:rPr>
                  </w:pPr>
                  <w:r>
                    <w:rPr>
                      <w:kern w:val="0"/>
                      <w:sz w:val="18"/>
                      <w:szCs w:val="18"/>
                    </w:rPr>
                    <w:t>20</w:t>
                  </w:r>
                </w:p>
              </w:tc>
              <w:tc>
                <w:tcPr>
                  <w:tcW w:w="790" w:type="dxa"/>
                  <w:tcBorders>
                    <w:top w:val="single" w:color="auto" w:sz="4" w:space="0"/>
                    <w:left w:val="single" w:color="auto" w:sz="4" w:space="0"/>
                    <w:bottom w:val="single" w:color="auto" w:sz="4" w:space="0"/>
                    <w:right w:val="single" w:color="auto" w:sz="4" w:space="0"/>
                  </w:tcBorders>
                  <w:vAlign w:val="center"/>
                </w:tcPr>
                <w:p w14:paraId="77899C0B">
                  <w:pPr>
                    <w:widowControl/>
                    <w:jc w:val="center"/>
                    <w:rPr>
                      <w:b/>
                      <w:bCs/>
                      <w:sz w:val="18"/>
                      <w:szCs w:val="18"/>
                    </w:rPr>
                  </w:pPr>
                  <w:r>
                    <w:rPr>
                      <w:b/>
                      <w:bCs/>
                      <w:sz w:val="18"/>
                      <w:szCs w:val="18"/>
                    </w:rPr>
                    <w:t>要求</w:t>
                  </w:r>
                </w:p>
              </w:tc>
              <w:tc>
                <w:tcPr>
                  <w:tcW w:w="1920" w:type="dxa"/>
                  <w:vMerge w:val="continue"/>
                  <w:tcBorders>
                    <w:left w:val="single" w:color="auto" w:sz="4" w:space="0"/>
                    <w:bottom w:val="single" w:color="auto" w:sz="4" w:space="0"/>
                    <w:right w:val="single" w:color="auto" w:sz="4" w:space="0"/>
                  </w:tcBorders>
                  <w:vAlign w:val="center"/>
                </w:tcPr>
                <w:p w14:paraId="75344981">
                  <w:pPr>
                    <w:widowControl/>
                    <w:rPr>
                      <w:kern w:val="0"/>
                      <w:sz w:val="18"/>
                      <w:szCs w:val="18"/>
                    </w:rPr>
                  </w:pPr>
                </w:p>
              </w:tc>
            </w:tr>
          </w:tbl>
          <w:p w14:paraId="57C0A28B">
            <w:pPr>
              <w:pStyle w:val="2"/>
              <w:spacing w:after="0" w:line="360" w:lineRule="auto"/>
              <w:ind w:left="0" w:leftChars="0"/>
              <w:rPr>
                <w:bCs/>
                <w:szCs w:val="21"/>
              </w:rPr>
            </w:pPr>
            <w:r>
              <w:rPr>
                <w:bCs/>
                <w:szCs w:val="21"/>
              </w:rPr>
              <w:t>综上，本项目符合</w:t>
            </w:r>
            <w:r>
              <w:rPr>
                <w:szCs w:val="21"/>
              </w:rPr>
              <w:t>《关于加快推进重点行业挥发性有机物综合治理工作的通知》（淄环发[2020]31号）</w:t>
            </w:r>
            <w:r>
              <w:rPr>
                <w:bCs/>
                <w:szCs w:val="21"/>
              </w:rPr>
              <w:t>相关内容。</w:t>
            </w:r>
          </w:p>
          <w:p w14:paraId="1428A0EA">
            <w:pPr>
              <w:adjustRightInd w:val="0"/>
              <w:snapToGrid w:val="0"/>
              <w:spacing w:line="360" w:lineRule="auto"/>
              <w:ind w:firstLine="420" w:firstLineChars="200"/>
            </w:pPr>
            <w:r>
              <w:t>（</w:t>
            </w:r>
            <w:r>
              <w:rPr>
                <w:rFonts w:hint="eastAsia"/>
              </w:rPr>
              <w:t>9</w:t>
            </w:r>
            <w:r>
              <w:t>）</w:t>
            </w:r>
            <w:r>
              <w:rPr>
                <w:rFonts w:hint="eastAsia"/>
              </w:rPr>
              <w:t>项目与《重点行业挥发性有机物综合治理方案》的符合性分析</w:t>
            </w:r>
          </w:p>
          <w:p w14:paraId="75B1F27E">
            <w:pPr>
              <w:adjustRightInd w:val="0"/>
              <w:snapToGrid w:val="0"/>
              <w:spacing w:line="360" w:lineRule="auto"/>
              <w:ind w:firstLine="422" w:firstLineChars="200"/>
              <w:jc w:val="center"/>
              <w:rPr>
                <w:b/>
                <w:bCs/>
                <w:szCs w:val="21"/>
              </w:rPr>
            </w:pPr>
            <w:r>
              <w:rPr>
                <w:b/>
                <w:bCs/>
                <w:szCs w:val="21"/>
              </w:rPr>
              <w:t>表1-1</w:t>
            </w:r>
            <w:r>
              <w:rPr>
                <w:rFonts w:hint="eastAsia"/>
                <w:b/>
                <w:bCs/>
                <w:szCs w:val="21"/>
              </w:rPr>
              <w:t>2</w:t>
            </w:r>
            <w:r>
              <w:rPr>
                <w:b/>
                <w:bCs/>
                <w:szCs w:val="21"/>
              </w:rPr>
              <w:t>与</w:t>
            </w:r>
            <w:r>
              <w:rPr>
                <w:rFonts w:hint="eastAsia"/>
                <w:b/>
                <w:bCs/>
                <w:szCs w:val="21"/>
              </w:rPr>
              <w:t>《重点行业挥发性有机物综合治理方案》</w:t>
            </w:r>
            <w:r>
              <w:rPr>
                <w:b/>
                <w:bCs/>
                <w:szCs w:val="21"/>
              </w:rPr>
              <w:t>符合性分析</w:t>
            </w:r>
          </w:p>
          <w:tbl>
            <w:tblPr>
              <w:tblStyle w:val="81"/>
              <w:tblW w:w="4994"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793"/>
              <w:gridCol w:w="4453"/>
              <w:gridCol w:w="1815"/>
              <w:gridCol w:w="697"/>
            </w:tblGrid>
            <w:tr w14:paraId="270C4CC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Mar>
                    <w:top w:w="0" w:type="dxa"/>
                    <w:left w:w="45" w:type="dxa"/>
                    <w:bottom w:w="0" w:type="dxa"/>
                    <w:right w:w="45" w:type="dxa"/>
                  </w:tcMar>
                  <w:vAlign w:val="center"/>
                </w:tcPr>
                <w:p w14:paraId="46B0C289">
                  <w:pPr>
                    <w:adjustRightInd w:val="0"/>
                    <w:snapToGrid w:val="0"/>
                    <w:jc w:val="center"/>
                    <w:rPr>
                      <w:sz w:val="18"/>
                      <w:szCs w:val="18"/>
                    </w:rPr>
                  </w:pPr>
                  <w:r>
                    <w:rPr>
                      <w:sz w:val="18"/>
                      <w:szCs w:val="18"/>
                    </w:rPr>
                    <w:t>文 件要 求</w:t>
                  </w:r>
                </w:p>
              </w:tc>
              <w:tc>
                <w:tcPr>
                  <w:tcW w:w="2869" w:type="pct"/>
                  <w:tcMar>
                    <w:top w:w="0" w:type="dxa"/>
                    <w:left w:w="45" w:type="dxa"/>
                    <w:bottom w:w="0" w:type="dxa"/>
                    <w:right w:w="45" w:type="dxa"/>
                  </w:tcMar>
                  <w:vAlign w:val="center"/>
                </w:tcPr>
                <w:p w14:paraId="0623D7DE">
                  <w:pPr>
                    <w:adjustRightInd w:val="0"/>
                    <w:snapToGrid w:val="0"/>
                    <w:jc w:val="center"/>
                    <w:rPr>
                      <w:sz w:val="18"/>
                      <w:szCs w:val="18"/>
                    </w:rPr>
                  </w:pPr>
                  <w:r>
                    <w:rPr>
                      <w:sz w:val="18"/>
                      <w:szCs w:val="18"/>
                    </w:rPr>
                    <w:t>具体规定</w:t>
                  </w:r>
                </w:p>
              </w:tc>
              <w:tc>
                <w:tcPr>
                  <w:tcW w:w="1169" w:type="pct"/>
                  <w:tcMar>
                    <w:top w:w="0" w:type="dxa"/>
                    <w:left w:w="45" w:type="dxa"/>
                    <w:bottom w:w="0" w:type="dxa"/>
                    <w:right w:w="45" w:type="dxa"/>
                  </w:tcMar>
                  <w:vAlign w:val="center"/>
                </w:tcPr>
                <w:p w14:paraId="281D07D0">
                  <w:pPr>
                    <w:adjustRightInd w:val="0"/>
                    <w:snapToGrid w:val="0"/>
                    <w:jc w:val="center"/>
                    <w:rPr>
                      <w:sz w:val="18"/>
                      <w:szCs w:val="18"/>
                    </w:rPr>
                  </w:pPr>
                  <w:r>
                    <w:rPr>
                      <w:sz w:val="18"/>
                      <w:szCs w:val="18"/>
                    </w:rPr>
                    <w:t>本项目情况</w:t>
                  </w:r>
                </w:p>
              </w:tc>
              <w:tc>
                <w:tcPr>
                  <w:tcW w:w="449" w:type="pct"/>
                  <w:tcMar>
                    <w:top w:w="0" w:type="dxa"/>
                    <w:left w:w="45" w:type="dxa"/>
                    <w:bottom w:w="0" w:type="dxa"/>
                    <w:right w:w="45" w:type="dxa"/>
                  </w:tcMar>
                  <w:vAlign w:val="center"/>
                </w:tcPr>
                <w:p w14:paraId="7CC177D2">
                  <w:pPr>
                    <w:adjustRightInd w:val="0"/>
                    <w:snapToGrid w:val="0"/>
                    <w:jc w:val="center"/>
                    <w:rPr>
                      <w:sz w:val="18"/>
                      <w:szCs w:val="18"/>
                    </w:rPr>
                  </w:pPr>
                  <w:r>
                    <w:rPr>
                      <w:sz w:val="18"/>
                      <w:szCs w:val="18"/>
                    </w:rPr>
                    <w:t>符合</w:t>
                  </w:r>
                </w:p>
                <w:p w14:paraId="251EBB83">
                  <w:pPr>
                    <w:adjustRightInd w:val="0"/>
                    <w:snapToGrid w:val="0"/>
                    <w:jc w:val="center"/>
                    <w:rPr>
                      <w:sz w:val="18"/>
                      <w:szCs w:val="18"/>
                    </w:rPr>
                  </w:pPr>
                  <w:r>
                    <w:rPr>
                      <w:sz w:val="18"/>
                      <w:szCs w:val="18"/>
                    </w:rPr>
                    <w:t>情况</w:t>
                  </w:r>
                </w:p>
              </w:tc>
            </w:tr>
            <w:tr w14:paraId="6897C5E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1" w:type="pct"/>
                  <w:vMerge w:val="restart"/>
                  <w:tcMar>
                    <w:top w:w="0" w:type="dxa"/>
                    <w:left w:w="45" w:type="dxa"/>
                    <w:bottom w:w="0" w:type="dxa"/>
                    <w:right w:w="45" w:type="dxa"/>
                  </w:tcMar>
                  <w:vAlign w:val="center"/>
                </w:tcPr>
                <w:p w14:paraId="1DE982D9">
                  <w:pPr>
                    <w:adjustRightInd w:val="0"/>
                    <w:snapToGrid w:val="0"/>
                    <w:jc w:val="center"/>
                    <w:rPr>
                      <w:sz w:val="18"/>
                      <w:szCs w:val="18"/>
                    </w:rPr>
                  </w:pPr>
                  <w:r>
                    <w:rPr>
                      <w:rFonts w:hint="eastAsia"/>
                      <w:sz w:val="18"/>
                      <w:szCs w:val="18"/>
                    </w:rPr>
                    <w:t>（一）大力推进源头替代</w:t>
                  </w:r>
                </w:p>
              </w:tc>
              <w:tc>
                <w:tcPr>
                  <w:tcW w:w="2869" w:type="pct"/>
                  <w:tcMar>
                    <w:top w:w="0" w:type="dxa"/>
                    <w:left w:w="45" w:type="dxa"/>
                    <w:bottom w:w="0" w:type="dxa"/>
                    <w:right w:w="45" w:type="dxa"/>
                  </w:tcMar>
                  <w:vAlign w:val="center"/>
                </w:tcPr>
                <w:p w14:paraId="224D868A">
                  <w:pPr>
                    <w:adjustRightInd w:val="0"/>
                    <w:snapToGrid w:val="0"/>
                    <w:rPr>
                      <w:sz w:val="18"/>
                      <w:szCs w:val="18"/>
                    </w:rPr>
                  </w:pPr>
                  <w:r>
                    <w:rPr>
                      <w:rFonts w:hint="eastAsia"/>
                      <w:sz w:val="18"/>
                      <w:szCs w:val="18"/>
                    </w:rPr>
                    <w:t>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工业涂装、包装印刷等行业要加大源头替代力度；化工行业要推广使用低（无）VOCs含量、低反应活性的原辅材料，加快对芳香烃、含卤素有机化合物的绿色替代。企业应大力推广使用低VOCs含量木器涂料、车辆涂料、机械设备涂料、集装箱涂料以及建筑物和构筑物防护涂料等，在技术成熟的行业，推广使用低VOCs含量油墨和胶粘剂，重点区域到2020年年底前基本完成。鼓励加快低VOCs含量涂料、油墨、胶粘剂等研发和生产</w:t>
                  </w:r>
                </w:p>
              </w:tc>
              <w:tc>
                <w:tcPr>
                  <w:tcW w:w="1169" w:type="pct"/>
                  <w:vMerge w:val="restart"/>
                  <w:tcMar>
                    <w:top w:w="0" w:type="dxa"/>
                    <w:left w:w="45" w:type="dxa"/>
                    <w:bottom w:w="0" w:type="dxa"/>
                    <w:right w:w="45" w:type="dxa"/>
                  </w:tcMar>
                  <w:vAlign w:val="center"/>
                </w:tcPr>
                <w:p w14:paraId="132F2F75">
                  <w:pPr>
                    <w:adjustRightInd w:val="0"/>
                    <w:snapToGrid w:val="0"/>
                    <w:jc w:val="center"/>
                    <w:rPr>
                      <w:sz w:val="18"/>
                      <w:szCs w:val="18"/>
                    </w:rPr>
                  </w:pPr>
                  <w:r>
                    <w:rPr>
                      <w:kern w:val="0"/>
                      <w:sz w:val="18"/>
                      <w:szCs w:val="18"/>
                    </w:rPr>
                    <w:t>因工艺需求，本项目需采用溶剂型涂料，将配套建设高效VOCs处理设施-</w:t>
                  </w:r>
                  <w:r>
                    <w:rPr>
                      <w:rFonts w:hint="eastAsia"/>
                      <w:kern w:val="0"/>
                      <w:sz w:val="18"/>
                      <w:szCs w:val="18"/>
                      <w:lang w:eastAsia="zh-CN"/>
                    </w:rPr>
                    <w:t>沸石模块+活性炭吸附装置</w:t>
                  </w:r>
                  <w:r>
                    <w:rPr>
                      <w:kern w:val="0"/>
                      <w:sz w:val="18"/>
                      <w:szCs w:val="18"/>
                    </w:rPr>
                    <w:t>，减少VOCs排放</w:t>
                  </w:r>
                </w:p>
              </w:tc>
              <w:tc>
                <w:tcPr>
                  <w:tcW w:w="449" w:type="pct"/>
                  <w:vMerge w:val="restart"/>
                  <w:tcMar>
                    <w:top w:w="0" w:type="dxa"/>
                    <w:left w:w="45" w:type="dxa"/>
                    <w:bottom w:w="0" w:type="dxa"/>
                    <w:right w:w="45" w:type="dxa"/>
                  </w:tcMar>
                  <w:vAlign w:val="center"/>
                </w:tcPr>
                <w:p w14:paraId="143C4E62">
                  <w:pPr>
                    <w:adjustRightInd w:val="0"/>
                    <w:snapToGrid w:val="0"/>
                    <w:jc w:val="center"/>
                    <w:rPr>
                      <w:sz w:val="18"/>
                      <w:szCs w:val="18"/>
                    </w:rPr>
                  </w:pPr>
                  <w:r>
                    <w:rPr>
                      <w:sz w:val="18"/>
                      <w:szCs w:val="18"/>
                    </w:rPr>
                    <w:t>符合</w:t>
                  </w:r>
                </w:p>
              </w:tc>
            </w:tr>
            <w:tr w14:paraId="59A3AD8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vMerge w:val="continue"/>
                  <w:tcMar>
                    <w:top w:w="0" w:type="dxa"/>
                    <w:left w:w="45" w:type="dxa"/>
                    <w:bottom w:w="0" w:type="dxa"/>
                    <w:right w:w="45" w:type="dxa"/>
                  </w:tcMar>
                  <w:vAlign w:val="center"/>
                </w:tcPr>
                <w:p w14:paraId="218F8FD3">
                  <w:pPr>
                    <w:adjustRightInd w:val="0"/>
                    <w:snapToGrid w:val="0"/>
                    <w:jc w:val="center"/>
                    <w:rPr>
                      <w:sz w:val="18"/>
                      <w:szCs w:val="18"/>
                    </w:rPr>
                  </w:pPr>
                </w:p>
              </w:tc>
              <w:tc>
                <w:tcPr>
                  <w:tcW w:w="2869" w:type="pct"/>
                  <w:tcMar>
                    <w:top w:w="0" w:type="dxa"/>
                    <w:left w:w="45" w:type="dxa"/>
                    <w:bottom w:w="0" w:type="dxa"/>
                    <w:right w:w="45" w:type="dxa"/>
                  </w:tcMar>
                  <w:vAlign w:val="center"/>
                </w:tcPr>
                <w:p w14:paraId="1B8D5CE2">
                  <w:pPr>
                    <w:adjustRightInd w:val="0"/>
                    <w:snapToGrid w:val="0"/>
                    <w:rPr>
                      <w:sz w:val="18"/>
                      <w:szCs w:val="18"/>
                    </w:rPr>
                  </w:pPr>
                  <w:r>
                    <w:rPr>
                      <w:rFonts w:hint="eastAsia"/>
                      <w:sz w:val="18"/>
                      <w:szCs w:val="18"/>
                    </w:rPr>
                    <w:t>加强政策引导。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tc>
              <w:tc>
                <w:tcPr>
                  <w:tcW w:w="1169" w:type="pct"/>
                  <w:vMerge w:val="continue"/>
                  <w:tcMar>
                    <w:top w:w="0" w:type="dxa"/>
                    <w:left w:w="45" w:type="dxa"/>
                    <w:bottom w:w="0" w:type="dxa"/>
                    <w:right w:w="45" w:type="dxa"/>
                  </w:tcMar>
                  <w:vAlign w:val="center"/>
                </w:tcPr>
                <w:p w14:paraId="19310BAB">
                  <w:pPr>
                    <w:adjustRightInd w:val="0"/>
                    <w:snapToGrid w:val="0"/>
                    <w:jc w:val="center"/>
                    <w:rPr>
                      <w:sz w:val="18"/>
                      <w:szCs w:val="18"/>
                    </w:rPr>
                  </w:pPr>
                </w:p>
              </w:tc>
              <w:tc>
                <w:tcPr>
                  <w:tcW w:w="449" w:type="pct"/>
                  <w:vMerge w:val="continue"/>
                  <w:tcMar>
                    <w:top w:w="0" w:type="dxa"/>
                    <w:left w:w="45" w:type="dxa"/>
                    <w:bottom w:w="0" w:type="dxa"/>
                    <w:right w:w="45" w:type="dxa"/>
                  </w:tcMar>
                  <w:vAlign w:val="center"/>
                </w:tcPr>
                <w:p w14:paraId="09995021">
                  <w:pPr>
                    <w:adjustRightInd w:val="0"/>
                    <w:snapToGrid w:val="0"/>
                    <w:jc w:val="center"/>
                    <w:rPr>
                      <w:sz w:val="18"/>
                      <w:szCs w:val="18"/>
                    </w:rPr>
                  </w:pPr>
                </w:p>
              </w:tc>
            </w:tr>
            <w:tr w14:paraId="17C830B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vMerge w:val="restart"/>
                  <w:tcMar>
                    <w:top w:w="0" w:type="dxa"/>
                    <w:left w:w="45" w:type="dxa"/>
                    <w:bottom w:w="0" w:type="dxa"/>
                    <w:right w:w="45" w:type="dxa"/>
                  </w:tcMar>
                  <w:vAlign w:val="center"/>
                </w:tcPr>
                <w:p w14:paraId="7744B59C">
                  <w:pPr>
                    <w:adjustRightInd w:val="0"/>
                    <w:snapToGrid w:val="0"/>
                    <w:jc w:val="center"/>
                    <w:rPr>
                      <w:sz w:val="18"/>
                      <w:szCs w:val="18"/>
                    </w:rPr>
                  </w:pPr>
                  <w:r>
                    <w:rPr>
                      <w:sz w:val="18"/>
                      <w:szCs w:val="18"/>
                    </w:rPr>
                    <w:t>（二）全面加强无组织排放控制</w:t>
                  </w:r>
                </w:p>
              </w:tc>
              <w:tc>
                <w:tcPr>
                  <w:tcW w:w="2869" w:type="pct"/>
                  <w:tcMar>
                    <w:top w:w="0" w:type="dxa"/>
                    <w:left w:w="45" w:type="dxa"/>
                    <w:bottom w:w="0" w:type="dxa"/>
                    <w:right w:w="45" w:type="dxa"/>
                  </w:tcMar>
                  <w:vAlign w:val="center"/>
                </w:tcPr>
                <w:p w14:paraId="21F809E6">
                  <w:pPr>
                    <w:adjustRightInd w:val="0"/>
                    <w:snapToGrid w:val="0"/>
                    <w:rPr>
                      <w:sz w:val="18"/>
                      <w:szCs w:val="18"/>
                    </w:rPr>
                  </w:pPr>
                  <w:r>
                    <w:rPr>
                      <w:rFonts w:hint="eastAsia"/>
                      <w:sz w:val="18"/>
                      <w:szCs w:val="18"/>
                    </w:rPr>
                    <w:t>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p w14:paraId="43A08982">
                  <w:pPr>
                    <w:adjustRightInd w:val="0"/>
                    <w:snapToGrid w:val="0"/>
                    <w:rPr>
                      <w:sz w:val="18"/>
                      <w:szCs w:val="18"/>
                    </w:rPr>
                  </w:pPr>
                  <w:r>
                    <w:rPr>
                      <w:rFonts w:hint="eastAsia"/>
                      <w:sz w:val="18"/>
                      <w:szCs w:val="18"/>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p>
              </w:tc>
              <w:tc>
                <w:tcPr>
                  <w:tcW w:w="1169" w:type="pct"/>
                  <w:tcMar>
                    <w:top w:w="0" w:type="dxa"/>
                    <w:left w:w="45" w:type="dxa"/>
                    <w:bottom w:w="0" w:type="dxa"/>
                    <w:right w:w="45" w:type="dxa"/>
                  </w:tcMar>
                  <w:vAlign w:val="center"/>
                </w:tcPr>
                <w:p w14:paraId="00C8089D">
                  <w:pPr>
                    <w:adjustRightInd w:val="0"/>
                    <w:snapToGrid w:val="0"/>
                    <w:jc w:val="center"/>
                    <w:rPr>
                      <w:sz w:val="18"/>
                      <w:szCs w:val="18"/>
                    </w:rPr>
                  </w:pPr>
                  <w:r>
                    <w:rPr>
                      <w:kern w:val="0"/>
                      <w:sz w:val="18"/>
                      <w:szCs w:val="18"/>
                    </w:rPr>
                    <w:t>含VOCs涂料和密封胶使用包装桶密闭储存，</w:t>
                  </w:r>
                  <w:r>
                    <w:rPr>
                      <w:sz w:val="18"/>
                      <w:szCs w:val="18"/>
                    </w:rPr>
                    <w:t>油漆、稀释剂VOCs质量占比大于等于10%，使用过程在密闭空间内操作，废气均排至VOCs废气收集处理系统</w:t>
                  </w:r>
                </w:p>
              </w:tc>
              <w:tc>
                <w:tcPr>
                  <w:tcW w:w="449" w:type="pct"/>
                  <w:tcMar>
                    <w:top w:w="0" w:type="dxa"/>
                    <w:left w:w="45" w:type="dxa"/>
                    <w:bottom w:w="0" w:type="dxa"/>
                    <w:right w:w="45" w:type="dxa"/>
                  </w:tcMar>
                  <w:vAlign w:val="center"/>
                </w:tcPr>
                <w:p w14:paraId="14FF0DFC">
                  <w:pPr>
                    <w:adjustRightInd w:val="0"/>
                    <w:snapToGrid w:val="0"/>
                    <w:jc w:val="center"/>
                    <w:rPr>
                      <w:sz w:val="18"/>
                      <w:szCs w:val="18"/>
                    </w:rPr>
                  </w:pPr>
                  <w:r>
                    <w:rPr>
                      <w:sz w:val="18"/>
                      <w:szCs w:val="18"/>
                    </w:rPr>
                    <w:t>符合</w:t>
                  </w:r>
                </w:p>
              </w:tc>
            </w:tr>
            <w:tr w14:paraId="4B3584C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vMerge w:val="continue"/>
                  <w:tcMar>
                    <w:top w:w="0" w:type="dxa"/>
                    <w:left w:w="45" w:type="dxa"/>
                    <w:bottom w:w="0" w:type="dxa"/>
                    <w:right w:w="45" w:type="dxa"/>
                  </w:tcMar>
                  <w:vAlign w:val="center"/>
                </w:tcPr>
                <w:p w14:paraId="76011230">
                  <w:pPr>
                    <w:adjustRightInd w:val="0"/>
                    <w:snapToGrid w:val="0"/>
                    <w:jc w:val="center"/>
                    <w:rPr>
                      <w:sz w:val="18"/>
                      <w:szCs w:val="18"/>
                    </w:rPr>
                  </w:pPr>
                </w:p>
              </w:tc>
              <w:tc>
                <w:tcPr>
                  <w:tcW w:w="2869" w:type="pct"/>
                  <w:tcMar>
                    <w:top w:w="0" w:type="dxa"/>
                    <w:left w:w="45" w:type="dxa"/>
                    <w:bottom w:w="0" w:type="dxa"/>
                    <w:right w:w="45" w:type="dxa"/>
                  </w:tcMar>
                  <w:vAlign w:val="center"/>
                </w:tcPr>
                <w:p w14:paraId="2223A4C0">
                  <w:pPr>
                    <w:adjustRightInd w:val="0"/>
                    <w:snapToGrid w:val="0"/>
                    <w:rPr>
                      <w:sz w:val="18"/>
                      <w:szCs w:val="18"/>
                    </w:rPr>
                  </w:pPr>
                  <w:r>
                    <w:rPr>
                      <w:rFonts w:hint="eastAsia"/>
                      <w:sz w:val="18"/>
                      <w:szCs w:val="18"/>
                    </w:rPr>
                    <w:t>提高废气收集率。遵循“应收尽收、分质收集”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1169" w:type="pct"/>
                  <w:tcMar>
                    <w:top w:w="0" w:type="dxa"/>
                    <w:left w:w="45" w:type="dxa"/>
                    <w:bottom w:w="0" w:type="dxa"/>
                    <w:right w:w="45" w:type="dxa"/>
                  </w:tcMar>
                  <w:vAlign w:val="center"/>
                </w:tcPr>
                <w:p w14:paraId="4C742BCC">
                  <w:pPr>
                    <w:adjustRightInd w:val="0"/>
                    <w:snapToGrid w:val="0"/>
                    <w:jc w:val="center"/>
                    <w:rPr>
                      <w:sz w:val="18"/>
                      <w:szCs w:val="18"/>
                    </w:rPr>
                  </w:pPr>
                  <w:r>
                    <w:rPr>
                      <w:kern w:val="0"/>
                      <w:sz w:val="18"/>
                      <w:szCs w:val="18"/>
                    </w:rPr>
                    <w:t>本项目使用溶剂型涂料调配，调漆、喷漆、晾干均在密闭的喷漆房，保持微负压，保证集气罩末端风速不低于0.3米/秒</w:t>
                  </w:r>
                </w:p>
              </w:tc>
              <w:tc>
                <w:tcPr>
                  <w:tcW w:w="449" w:type="pct"/>
                  <w:tcMar>
                    <w:top w:w="0" w:type="dxa"/>
                    <w:left w:w="45" w:type="dxa"/>
                    <w:bottom w:w="0" w:type="dxa"/>
                    <w:right w:w="45" w:type="dxa"/>
                  </w:tcMar>
                  <w:vAlign w:val="center"/>
                </w:tcPr>
                <w:p w14:paraId="1FC106FB">
                  <w:pPr>
                    <w:adjustRightInd w:val="0"/>
                    <w:snapToGrid w:val="0"/>
                    <w:jc w:val="center"/>
                    <w:rPr>
                      <w:sz w:val="18"/>
                      <w:szCs w:val="18"/>
                    </w:rPr>
                  </w:pPr>
                  <w:r>
                    <w:rPr>
                      <w:sz w:val="18"/>
                      <w:szCs w:val="18"/>
                    </w:rPr>
                    <w:t>符合</w:t>
                  </w:r>
                </w:p>
              </w:tc>
            </w:tr>
            <w:tr w14:paraId="2A4AEF4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Mar>
                    <w:top w:w="0" w:type="dxa"/>
                    <w:left w:w="45" w:type="dxa"/>
                    <w:bottom w:w="0" w:type="dxa"/>
                    <w:right w:w="45" w:type="dxa"/>
                  </w:tcMar>
                  <w:vAlign w:val="center"/>
                </w:tcPr>
                <w:p w14:paraId="5F34A076">
                  <w:pPr>
                    <w:adjustRightInd w:val="0"/>
                    <w:snapToGrid w:val="0"/>
                    <w:jc w:val="center"/>
                    <w:rPr>
                      <w:sz w:val="18"/>
                      <w:szCs w:val="18"/>
                    </w:rPr>
                  </w:pPr>
                  <w:r>
                    <w:rPr>
                      <w:rFonts w:hint="eastAsia"/>
                      <w:sz w:val="18"/>
                      <w:szCs w:val="18"/>
                    </w:rPr>
                    <w:t>（三）工业涂装VOCs综合治理</w:t>
                  </w:r>
                </w:p>
              </w:tc>
              <w:tc>
                <w:tcPr>
                  <w:tcW w:w="2869" w:type="pct"/>
                  <w:tcMar>
                    <w:top w:w="0" w:type="dxa"/>
                    <w:left w:w="45" w:type="dxa"/>
                    <w:bottom w:w="0" w:type="dxa"/>
                    <w:right w:w="45" w:type="dxa"/>
                  </w:tcMar>
                  <w:vAlign w:val="center"/>
                </w:tcPr>
                <w:p w14:paraId="00FCAF9B">
                  <w:pPr>
                    <w:adjustRightInd w:val="0"/>
                    <w:snapToGrid w:val="0"/>
                    <w:rPr>
                      <w:sz w:val="18"/>
                      <w:szCs w:val="18"/>
                    </w:rPr>
                  </w:pPr>
                  <w:r>
                    <w:rPr>
                      <w:rFonts w:hint="eastAsia"/>
                      <w:sz w:val="18"/>
                      <w:szCs w:val="18"/>
                    </w:rPr>
                    <w:t>强化源头控制，加快使用粉末、水性、高固体分、辐射固化等低VOCs含量的涂料替代溶剂型涂料。重点区域汽车制造底漆大力推广使用水性涂料，乘用车中涂、色漆大力推广使用高固体分或水性涂料，加快客车、货车等中涂、色漆改造。钢制集装箱制造在箱内、箱外、木地板涂装等工序大力推广使用水性涂料，在确保防腐蚀功能的前提下，加快推进特种集装箱采用水性涂料。木质家具制造大力推广使用水性、辐射固化、粉末等涂料和水性胶粘剂；金属家具制造大力推广使用粉末涂料；软体家具制造大力推广使用水性胶粘剂。工程机械制造大力推广使用水性、粉末和高固体分涂料。电子产品制造推广使用粉末、水性、辐射固化等涂料。</w:t>
                  </w:r>
                </w:p>
                <w:p w14:paraId="78E96D86">
                  <w:pPr>
                    <w:adjustRightInd w:val="0"/>
                    <w:snapToGrid w:val="0"/>
                    <w:rPr>
                      <w:sz w:val="18"/>
                      <w:szCs w:val="18"/>
                    </w:rPr>
                  </w:pPr>
                  <w:r>
                    <w:rPr>
                      <w:rFonts w:hint="eastAsia"/>
                      <w:sz w:val="18"/>
                      <w:szCs w:val="18"/>
                    </w:rPr>
                    <w:t>加快推广紧凑式涂装工艺、先进涂装技术和设备。汽车制造整车生产推广使用“三涂一烘”“两涂一烘”或免中涂等紧凑型工艺、静电喷涂技术、自动化喷涂设备。汽车金属零配件企业鼓励采用粉末静电喷涂技术。集装箱制造一次打砂工序钢板处理采用辊涂工艺。木质家具推广使用高效的往复式喷涂箱、机械手和静电喷涂技术。板式家具采用喷涂工艺的，推广使用粉末静电喷涂技术；采用溶剂型、辐射固化涂料的，推广使用辊涂、淋涂等工艺。工程机械制造要提高室内涂装比例，鼓励采用自动喷涂、静电喷涂等技术。电子产品制造推广使用静电喷涂等技术。</w:t>
                  </w:r>
                </w:p>
                <w:p w14:paraId="2E1BB1EE">
                  <w:pPr>
                    <w:adjustRightInd w:val="0"/>
                    <w:snapToGrid w:val="0"/>
                    <w:rPr>
                      <w:sz w:val="18"/>
                      <w:szCs w:val="18"/>
                    </w:rPr>
                  </w:pPr>
                  <w:r>
                    <w:rPr>
                      <w:rFonts w:hint="eastAsia"/>
                      <w:sz w:val="18"/>
                      <w:szCs w:val="18"/>
                    </w:rPr>
                    <w:t>有效控制无组织排放。涂料、稀释剂、清洗剂等原辅材料应密闭存储，调配、使用、回收等过程应采用密闭设备或在密闭空间内操作，采用密闭管道或密闭容器等输送。除大型工件外，禁止敞开式喷涂、晾（风）干作业。除工艺限制外，原则上实行集中调配。调配、喷涂和干燥等VOCs排放工序应配备有效的废气收集系统。</w:t>
                  </w:r>
                </w:p>
                <w:p w14:paraId="7785CD67">
                  <w:pPr>
                    <w:adjustRightInd w:val="0"/>
                    <w:snapToGrid w:val="0"/>
                    <w:rPr>
                      <w:sz w:val="18"/>
                      <w:szCs w:val="18"/>
                    </w:rPr>
                  </w:pPr>
                  <w:r>
                    <w:rPr>
                      <w:rFonts w:hint="eastAsia"/>
                      <w:sz w:val="18"/>
                      <w:szCs w:val="18"/>
                    </w:rPr>
                    <w:t>推进建设适宜高效的治污设施。喷涂废气应设置高效漆雾处理装置。喷涂、晾（风）干废气宜采用吸附浓缩+燃烧处理方式，小风量的可采用一次性活性炭吸附等工艺。调配、流平等废气可与喷涂、晾（风）干废气一并处理。使用溶剂型涂料的生产线，烘干废气宜采用燃烧方式单独处理，具备条件的可采用回收式热力燃烧装</w:t>
                  </w:r>
                </w:p>
              </w:tc>
              <w:tc>
                <w:tcPr>
                  <w:tcW w:w="1169" w:type="pct"/>
                  <w:tcMar>
                    <w:top w:w="0" w:type="dxa"/>
                    <w:left w:w="45" w:type="dxa"/>
                    <w:bottom w:w="0" w:type="dxa"/>
                    <w:right w:w="45" w:type="dxa"/>
                  </w:tcMar>
                  <w:vAlign w:val="center"/>
                </w:tcPr>
                <w:p w14:paraId="6325CF5E">
                  <w:pPr>
                    <w:adjustRightInd w:val="0"/>
                    <w:snapToGrid w:val="0"/>
                    <w:jc w:val="center"/>
                    <w:rPr>
                      <w:sz w:val="18"/>
                      <w:szCs w:val="18"/>
                    </w:rPr>
                  </w:pPr>
                  <w:r>
                    <w:rPr>
                      <w:kern w:val="0"/>
                      <w:sz w:val="18"/>
                      <w:szCs w:val="18"/>
                    </w:rPr>
                    <w:t>因工艺需求，本项目需采用溶剂型涂料</w:t>
                  </w:r>
                  <w:r>
                    <w:rPr>
                      <w:rFonts w:hint="eastAsia"/>
                      <w:kern w:val="0"/>
                      <w:sz w:val="18"/>
                      <w:szCs w:val="18"/>
                    </w:rPr>
                    <w:t>，</w:t>
                  </w:r>
                  <w:r>
                    <w:rPr>
                      <w:kern w:val="0"/>
                      <w:sz w:val="18"/>
                      <w:szCs w:val="18"/>
                    </w:rPr>
                    <w:t>VOCs物料为溶剂型涂料、稀释剂，全部桶装存放于标准厂房中仓库内，非取用状态时加盖封口保持密闭</w:t>
                  </w:r>
                  <w:r>
                    <w:rPr>
                      <w:rFonts w:hint="eastAsia"/>
                      <w:kern w:val="0"/>
                      <w:sz w:val="18"/>
                      <w:szCs w:val="18"/>
                    </w:rPr>
                    <w:t>；</w:t>
                  </w:r>
                  <w:r>
                    <w:rPr>
                      <w:kern w:val="0"/>
                      <w:sz w:val="18"/>
                      <w:szCs w:val="18"/>
                    </w:rPr>
                    <w:t>本项目为自动化喷涂</w:t>
                  </w:r>
                  <w:r>
                    <w:rPr>
                      <w:rFonts w:hint="eastAsia"/>
                      <w:kern w:val="0"/>
                      <w:sz w:val="18"/>
                      <w:szCs w:val="18"/>
                    </w:rPr>
                    <w:t>，</w:t>
                  </w:r>
                  <w:r>
                    <w:rPr>
                      <w:kern w:val="0"/>
                      <w:sz w:val="18"/>
                      <w:szCs w:val="18"/>
                    </w:rPr>
                    <w:t>喷涂工艺为“一涂一烘”，免中涂紧凑型工艺</w:t>
                  </w:r>
                  <w:r>
                    <w:rPr>
                      <w:rFonts w:hint="eastAsia"/>
                      <w:kern w:val="0"/>
                      <w:sz w:val="18"/>
                      <w:szCs w:val="18"/>
                    </w:rPr>
                    <w:t>；</w:t>
                  </w:r>
                  <w:r>
                    <w:rPr>
                      <w:kern w:val="0"/>
                      <w:sz w:val="18"/>
                      <w:szCs w:val="18"/>
                    </w:rPr>
                    <w:t>本项目涂料的调配、使用均在密闭喷漆房内作业，废气采用下吸风方式进行收集</w:t>
                  </w:r>
                  <w:r>
                    <w:rPr>
                      <w:rFonts w:hint="eastAsia"/>
                      <w:kern w:val="0"/>
                      <w:sz w:val="18"/>
                      <w:szCs w:val="18"/>
                    </w:rPr>
                    <w:t>；</w:t>
                  </w:r>
                  <w:r>
                    <w:rPr>
                      <w:kern w:val="0"/>
                      <w:sz w:val="18"/>
                      <w:szCs w:val="18"/>
                    </w:rPr>
                    <w:t>调漆废气集中收集后由</w:t>
                  </w:r>
                  <w:r>
                    <w:rPr>
                      <w:bCs/>
                      <w:sz w:val="18"/>
                      <w:szCs w:val="18"/>
                      <w:lang w:val="de-DE"/>
                    </w:rPr>
                    <w:t>喷淋塔+除雾器+</w:t>
                  </w:r>
                  <w:r>
                    <w:rPr>
                      <w:rFonts w:hint="eastAsia"/>
                      <w:bCs/>
                      <w:sz w:val="18"/>
                      <w:szCs w:val="18"/>
                      <w:lang w:val="de-DE" w:eastAsia="zh-CN"/>
                    </w:rPr>
                    <w:t>沸石模块+活性炭吸附装置</w:t>
                  </w:r>
                  <w:r>
                    <w:rPr>
                      <w:kern w:val="0"/>
                      <w:sz w:val="18"/>
                      <w:szCs w:val="18"/>
                    </w:rPr>
                    <w:t>处理后排放</w:t>
                  </w:r>
                </w:p>
              </w:tc>
              <w:tc>
                <w:tcPr>
                  <w:tcW w:w="449" w:type="pct"/>
                  <w:tcMar>
                    <w:top w:w="0" w:type="dxa"/>
                    <w:left w:w="45" w:type="dxa"/>
                    <w:bottom w:w="0" w:type="dxa"/>
                    <w:right w:w="45" w:type="dxa"/>
                  </w:tcMar>
                  <w:vAlign w:val="center"/>
                </w:tcPr>
                <w:p w14:paraId="3C91392B">
                  <w:pPr>
                    <w:adjustRightInd w:val="0"/>
                    <w:snapToGrid w:val="0"/>
                    <w:jc w:val="center"/>
                    <w:rPr>
                      <w:sz w:val="18"/>
                      <w:szCs w:val="18"/>
                    </w:rPr>
                  </w:pPr>
                  <w:r>
                    <w:rPr>
                      <w:sz w:val="18"/>
                      <w:szCs w:val="18"/>
                    </w:rPr>
                    <w:t>符合</w:t>
                  </w:r>
                </w:p>
              </w:tc>
            </w:tr>
          </w:tbl>
          <w:p w14:paraId="17CB3E28">
            <w:pPr>
              <w:pStyle w:val="2"/>
              <w:adjustRightInd w:val="0"/>
              <w:snapToGrid w:val="0"/>
              <w:spacing w:line="360" w:lineRule="auto"/>
              <w:ind w:left="0" w:leftChars="0"/>
              <w:rPr>
                <w:szCs w:val="21"/>
              </w:rPr>
            </w:pPr>
            <w:r>
              <w:rPr>
                <w:szCs w:val="21"/>
              </w:rPr>
              <w:t>综上，项目建设符合</w:t>
            </w:r>
            <w:r>
              <w:rPr>
                <w:rFonts w:hint="eastAsia"/>
                <w:szCs w:val="21"/>
              </w:rPr>
              <w:t>《重点行业挥发性有机物综合治理方案》</w:t>
            </w:r>
            <w:r>
              <w:rPr>
                <w:szCs w:val="21"/>
              </w:rPr>
              <w:t>要求。</w:t>
            </w:r>
          </w:p>
          <w:p w14:paraId="6B1C4E8F">
            <w:pPr>
              <w:pStyle w:val="379"/>
              <w:ind w:firstLine="420"/>
              <w:rPr>
                <w:sz w:val="21"/>
                <w:szCs w:val="21"/>
              </w:rPr>
            </w:pPr>
            <w:r>
              <w:rPr>
                <w:sz w:val="21"/>
                <w:szCs w:val="21"/>
              </w:rPr>
              <w:t>（</w:t>
            </w:r>
            <w:r>
              <w:rPr>
                <w:sz w:val="21"/>
                <w:szCs w:val="21"/>
                <w:lang w:val="en-US"/>
              </w:rPr>
              <w:t>1</w:t>
            </w:r>
            <w:r>
              <w:rPr>
                <w:rFonts w:hint="eastAsia"/>
                <w:sz w:val="21"/>
                <w:szCs w:val="21"/>
                <w:lang w:val="en-US"/>
              </w:rPr>
              <w:t>0</w:t>
            </w:r>
            <w:r>
              <w:rPr>
                <w:sz w:val="21"/>
                <w:szCs w:val="21"/>
              </w:rPr>
              <w:t>）与《山东省空气质量持续改善暨第三轮“四减四增”行动实施方案》的相关符合性分析</w:t>
            </w:r>
          </w:p>
          <w:p w14:paraId="37FEAF79">
            <w:pPr>
              <w:spacing w:line="360" w:lineRule="auto"/>
              <w:jc w:val="center"/>
              <w:rPr>
                <w:b/>
                <w:bCs/>
                <w:szCs w:val="21"/>
              </w:rPr>
            </w:pPr>
            <w:r>
              <w:rPr>
                <w:b/>
                <w:bCs/>
                <w:szCs w:val="21"/>
              </w:rPr>
              <w:t>表1-1</w:t>
            </w:r>
            <w:r>
              <w:rPr>
                <w:rFonts w:hint="eastAsia"/>
                <w:b/>
                <w:bCs/>
                <w:szCs w:val="21"/>
              </w:rPr>
              <w:t>3</w:t>
            </w:r>
            <w:r>
              <w:rPr>
                <w:b/>
                <w:bCs/>
                <w:szCs w:val="21"/>
              </w:rPr>
              <w:t>与《</w:t>
            </w:r>
            <w:bookmarkStart w:id="5" w:name="OLE_LINK1"/>
            <w:r>
              <w:rPr>
                <w:b/>
                <w:bCs/>
                <w:szCs w:val="21"/>
              </w:rPr>
              <w:t>山东省空气质量持续改善暨第三轮“四减四增”行动实施方案</w:t>
            </w:r>
            <w:bookmarkEnd w:id="5"/>
            <w:r>
              <w:rPr>
                <w:b/>
                <w:bCs/>
                <w:szCs w:val="21"/>
              </w:rPr>
              <w:t>》符合性分析</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6"/>
              <w:gridCol w:w="5018"/>
              <w:gridCol w:w="1465"/>
              <w:gridCol w:w="723"/>
            </w:tblGrid>
            <w:tr w14:paraId="7E26E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6" w:type="dxa"/>
                  <w:vAlign w:val="center"/>
                </w:tcPr>
                <w:p w14:paraId="409E819C">
                  <w:pPr>
                    <w:jc w:val="center"/>
                    <w:rPr>
                      <w:b/>
                      <w:bCs/>
                      <w:sz w:val="18"/>
                      <w:szCs w:val="18"/>
                    </w:rPr>
                  </w:pPr>
                  <w:r>
                    <w:rPr>
                      <w:b/>
                      <w:bCs/>
                      <w:sz w:val="18"/>
                      <w:szCs w:val="18"/>
                      <w:lang w:val="zh-CN"/>
                    </w:rPr>
                    <w:t>序号</w:t>
                  </w:r>
                </w:p>
              </w:tc>
              <w:tc>
                <w:tcPr>
                  <w:tcW w:w="5018" w:type="dxa"/>
                  <w:vAlign w:val="center"/>
                </w:tcPr>
                <w:p w14:paraId="1BDF108C">
                  <w:pPr>
                    <w:jc w:val="center"/>
                    <w:rPr>
                      <w:b/>
                      <w:bCs/>
                      <w:sz w:val="18"/>
                      <w:szCs w:val="18"/>
                    </w:rPr>
                  </w:pPr>
                  <w:r>
                    <w:rPr>
                      <w:b/>
                      <w:bCs/>
                      <w:sz w:val="18"/>
                      <w:szCs w:val="18"/>
                    </w:rPr>
                    <w:t>文件要求</w:t>
                  </w:r>
                </w:p>
              </w:tc>
              <w:tc>
                <w:tcPr>
                  <w:tcW w:w="1465" w:type="dxa"/>
                  <w:vAlign w:val="center"/>
                </w:tcPr>
                <w:p w14:paraId="578A7A4A">
                  <w:pPr>
                    <w:jc w:val="center"/>
                    <w:rPr>
                      <w:b/>
                      <w:bCs/>
                      <w:sz w:val="18"/>
                      <w:szCs w:val="18"/>
                    </w:rPr>
                  </w:pPr>
                  <w:r>
                    <w:rPr>
                      <w:b/>
                      <w:bCs/>
                      <w:sz w:val="18"/>
                      <w:szCs w:val="18"/>
                      <w:lang w:val="zh-CN"/>
                    </w:rPr>
                    <w:t>项目情况</w:t>
                  </w:r>
                </w:p>
              </w:tc>
              <w:tc>
                <w:tcPr>
                  <w:tcW w:w="723" w:type="dxa"/>
                  <w:vAlign w:val="center"/>
                </w:tcPr>
                <w:p w14:paraId="768241E5">
                  <w:pPr>
                    <w:jc w:val="center"/>
                    <w:rPr>
                      <w:b/>
                      <w:bCs/>
                      <w:sz w:val="18"/>
                      <w:szCs w:val="18"/>
                    </w:rPr>
                  </w:pPr>
                  <w:r>
                    <w:rPr>
                      <w:b/>
                      <w:bCs/>
                      <w:sz w:val="18"/>
                      <w:szCs w:val="18"/>
                      <w:lang w:val="zh-CN"/>
                    </w:rPr>
                    <w:t>符合性</w:t>
                  </w:r>
                </w:p>
              </w:tc>
            </w:tr>
            <w:tr w14:paraId="6AED8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dxa"/>
                  <w:vAlign w:val="center"/>
                </w:tcPr>
                <w:p w14:paraId="355DF868">
                  <w:pPr>
                    <w:jc w:val="center"/>
                    <w:rPr>
                      <w:sz w:val="18"/>
                      <w:szCs w:val="18"/>
                    </w:rPr>
                  </w:pPr>
                  <w:r>
                    <w:rPr>
                      <w:sz w:val="18"/>
                      <w:szCs w:val="18"/>
                    </w:rPr>
                    <w:t>1</w:t>
                  </w:r>
                </w:p>
              </w:tc>
              <w:tc>
                <w:tcPr>
                  <w:tcW w:w="5018" w:type="dxa"/>
                  <w:vAlign w:val="center"/>
                </w:tcPr>
                <w:p w14:paraId="710F7EED">
                  <w:pPr>
                    <w:jc w:val="left"/>
                    <w:rPr>
                      <w:sz w:val="18"/>
                      <w:szCs w:val="18"/>
                    </w:rPr>
                  </w:pPr>
                  <w:r>
                    <w:rPr>
                      <w:sz w:val="18"/>
                      <w:szCs w:val="18"/>
                    </w:rPr>
                    <w:t>严格环境准入。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严格落实国家粗钢产量调控目标。推行钢铁、焦化、烧结一体化布局，有序引导高炉—转炉长流程炼钢转型为电炉短流程炼钢，到2025年，电炉钢占比达到7%左右。多措并举治理环保领域低价低质中标乱象，营造公平竞争环境，推动产业健康有序发展。</w:t>
                  </w:r>
                </w:p>
              </w:tc>
              <w:tc>
                <w:tcPr>
                  <w:tcW w:w="1465" w:type="dxa"/>
                  <w:vAlign w:val="center"/>
                </w:tcPr>
                <w:p w14:paraId="7A853F6F">
                  <w:pPr>
                    <w:jc w:val="center"/>
                    <w:rPr>
                      <w:sz w:val="18"/>
                      <w:szCs w:val="18"/>
                    </w:rPr>
                  </w:pPr>
                  <w:r>
                    <w:rPr>
                      <w:sz w:val="18"/>
                      <w:szCs w:val="18"/>
                    </w:rPr>
                    <w:t>本项目不属于高耗能、高排放、低水平项目，项目建设符合国家及地方产业政策，项目不涉及产能置换，不涉及钢铁、焦化等行业</w:t>
                  </w:r>
                </w:p>
              </w:tc>
              <w:tc>
                <w:tcPr>
                  <w:tcW w:w="723" w:type="dxa"/>
                  <w:vAlign w:val="center"/>
                </w:tcPr>
                <w:p w14:paraId="64DF708B">
                  <w:pPr>
                    <w:jc w:val="center"/>
                    <w:rPr>
                      <w:sz w:val="18"/>
                      <w:szCs w:val="18"/>
                    </w:rPr>
                  </w:pPr>
                  <w:r>
                    <w:rPr>
                      <w:sz w:val="18"/>
                      <w:szCs w:val="18"/>
                    </w:rPr>
                    <w:t>符合</w:t>
                  </w:r>
                </w:p>
              </w:tc>
            </w:tr>
            <w:tr w14:paraId="765D9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dxa"/>
                  <w:vAlign w:val="center"/>
                </w:tcPr>
                <w:p w14:paraId="34A11D5B">
                  <w:pPr>
                    <w:jc w:val="center"/>
                    <w:rPr>
                      <w:sz w:val="18"/>
                      <w:szCs w:val="18"/>
                    </w:rPr>
                  </w:pPr>
                  <w:r>
                    <w:rPr>
                      <w:sz w:val="18"/>
                      <w:szCs w:val="18"/>
                    </w:rPr>
                    <w:t>2</w:t>
                  </w:r>
                </w:p>
              </w:tc>
              <w:tc>
                <w:tcPr>
                  <w:tcW w:w="5018" w:type="dxa"/>
                  <w:vAlign w:val="center"/>
                </w:tcPr>
                <w:p w14:paraId="23F00081">
                  <w:pPr>
                    <w:jc w:val="left"/>
                    <w:rPr>
                      <w:sz w:val="18"/>
                      <w:szCs w:val="18"/>
                    </w:rPr>
                  </w:pPr>
                  <w:r>
                    <w:rPr>
                      <w:sz w:val="18"/>
                      <w:szCs w:val="18"/>
                    </w:rPr>
                    <w:t>优化调整重点行业结构。重点区域进一步提高落后产能能耗、环保、质量、安全、技术等要求，逐步退出限制类涉气行业工艺和装备；逐步淘汰步进式烧结机和球团竖炉以及半封闭式硅锰合金、镍铁、高碳铬铁、高碳锰铁电炉。引导钢铁、水泥、焦化、电解铝等产业有序调整优化。到2025年，2500吨/日水泥熟料生产线（特种水泥熟料和化工配套水泥熟料生产线除外）全部整合退出。2024年年底前，济宁、滨州、菏泽3市完成焦化退出装置关停；2025年6月底前，济南、枣庄、潍坊、泰安、日照、德州6市完成焦化退出装置关停，全省焦化装置产能压减至3300万吨左右</w:t>
                  </w:r>
                </w:p>
              </w:tc>
              <w:tc>
                <w:tcPr>
                  <w:tcW w:w="1465" w:type="dxa"/>
                  <w:vAlign w:val="center"/>
                </w:tcPr>
                <w:p w14:paraId="4950238A">
                  <w:pPr>
                    <w:jc w:val="center"/>
                    <w:rPr>
                      <w:sz w:val="18"/>
                      <w:szCs w:val="18"/>
                    </w:rPr>
                  </w:pPr>
                  <w:r>
                    <w:rPr>
                      <w:sz w:val="18"/>
                      <w:szCs w:val="18"/>
                    </w:rPr>
                    <w:t>本项目</w:t>
                  </w:r>
                  <w:r>
                    <w:rPr>
                      <w:rFonts w:hint="eastAsia"/>
                      <w:sz w:val="18"/>
                      <w:szCs w:val="18"/>
                    </w:rPr>
                    <w:t>不属于</w:t>
                  </w:r>
                </w:p>
                <w:p w14:paraId="22703456">
                  <w:pPr>
                    <w:jc w:val="center"/>
                    <w:rPr>
                      <w:sz w:val="18"/>
                      <w:szCs w:val="18"/>
                    </w:rPr>
                  </w:pPr>
                  <w:r>
                    <w:rPr>
                      <w:rFonts w:hint="eastAsia"/>
                      <w:sz w:val="18"/>
                      <w:szCs w:val="18"/>
                    </w:rPr>
                    <w:t>落后产能项</w:t>
                  </w:r>
                </w:p>
                <w:p w14:paraId="45947A7E">
                  <w:pPr>
                    <w:jc w:val="center"/>
                    <w:rPr>
                      <w:sz w:val="18"/>
                      <w:szCs w:val="18"/>
                    </w:rPr>
                  </w:pPr>
                  <w:r>
                    <w:rPr>
                      <w:rFonts w:hint="eastAsia"/>
                      <w:sz w:val="18"/>
                      <w:szCs w:val="18"/>
                    </w:rPr>
                    <w:t>目，不属于钢</w:t>
                  </w:r>
                </w:p>
                <w:p w14:paraId="6C2C16E7">
                  <w:pPr>
                    <w:jc w:val="center"/>
                    <w:rPr>
                      <w:sz w:val="18"/>
                      <w:szCs w:val="18"/>
                    </w:rPr>
                  </w:pPr>
                  <w:r>
                    <w:rPr>
                      <w:rFonts w:hint="eastAsia"/>
                      <w:sz w:val="18"/>
                      <w:szCs w:val="18"/>
                    </w:rPr>
                    <w:t>铁、水泥、焦</w:t>
                  </w:r>
                </w:p>
                <w:p w14:paraId="727781AB">
                  <w:pPr>
                    <w:jc w:val="center"/>
                    <w:rPr>
                      <w:sz w:val="18"/>
                      <w:szCs w:val="18"/>
                    </w:rPr>
                  </w:pPr>
                  <w:r>
                    <w:rPr>
                      <w:rFonts w:hint="eastAsia"/>
                      <w:sz w:val="18"/>
                      <w:szCs w:val="18"/>
                    </w:rPr>
                    <w:t>化、电解铝等</w:t>
                  </w:r>
                </w:p>
                <w:p w14:paraId="6DB670BC">
                  <w:pPr>
                    <w:jc w:val="center"/>
                    <w:rPr>
                      <w:sz w:val="18"/>
                      <w:szCs w:val="18"/>
                    </w:rPr>
                  </w:pPr>
                  <w:r>
                    <w:rPr>
                      <w:rFonts w:hint="eastAsia"/>
                      <w:sz w:val="18"/>
                      <w:szCs w:val="18"/>
                    </w:rPr>
                    <w:t>产业项目</w:t>
                  </w:r>
                </w:p>
              </w:tc>
              <w:tc>
                <w:tcPr>
                  <w:tcW w:w="723" w:type="dxa"/>
                  <w:vAlign w:val="center"/>
                </w:tcPr>
                <w:p w14:paraId="0B0FC0A1">
                  <w:pPr>
                    <w:jc w:val="center"/>
                    <w:rPr>
                      <w:sz w:val="18"/>
                      <w:szCs w:val="18"/>
                    </w:rPr>
                  </w:pPr>
                  <w:r>
                    <w:rPr>
                      <w:sz w:val="18"/>
                      <w:szCs w:val="18"/>
                    </w:rPr>
                    <w:t>符合</w:t>
                  </w:r>
                </w:p>
              </w:tc>
            </w:tr>
            <w:tr w14:paraId="29072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556" w:type="dxa"/>
                  <w:vAlign w:val="center"/>
                </w:tcPr>
                <w:p w14:paraId="00442DEC">
                  <w:pPr>
                    <w:jc w:val="center"/>
                    <w:rPr>
                      <w:sz w:val="18"/>
                      <w:szCs w:val="18"/>
                    </w:rPr>
                  </w:pPr>
                  <w:r>
                    <w:rPr>
                      <w:rFonts w:hint="eastAsia"/>
                      <w:sz w:val="18"/>
                      <w:szCs w:val="18"/>
                    </w:rPr>
                    <w:t>3</w:t>
                  </w:r>
                </w:p>
              </w:tc>
              <w:tc>
                <w:tcPr>
                  <w:tcW w:w="5018" w:type="dxa"/>
                  <w:vAlign w:val="center"/>
                </w:tcPr>
                <w:p w14:paraId="52A268B6">
                  <w:pPr>
                    <w:jc w:val="left"/>
                    <w:rPr>
                      <w:sz w:val="18"/>
                      <w:szCs w:val="18"/>
                    </w:rPr>
                  </w:pPr>
                  <w:r>
                    <w:rPr>
                      <w:sz w:val="18"/>
                      <w:szCs w:val="18"/>
                    </w:rPr>
                    <w:t>开展传统产业集群升级改造。中小型传统制造企业集中的市要制定涉气产业集群发展规划，严格项目审批，严防污染下乡。针对现有产业集群制定专项整治方案，依法淘汰关停一批、搬迁入园一批、就地改造一批、做优做强一批。各市要结合产业集群特点，因地制宜建设集中供热中心、集中喷涂中心、有机溶剂集中回收处置中心、活性炭集中再生中心。</w:t>
                  </w:r>
                </w:p>
              </w:tc>
              <w:tc>
                <w:tcPr>
                  <w:tcW w:w="1465" w:type="dxa"/>
                  <w:vAlign w:val="center"/>
                </w:tcPr>
                <w:p w14:paraId="3B97EDE1">
                  <w:pPr>
                    <w:jc w:val="center"/>
                    <w:rPr>
                      <w:sz w:val="18"/>
                      <w:szCs w:val="18"/>
                    </w:rPr>
                  </w:pPr>
                  <w:r>
                    <w:rPr>
                      <w:sz w:val="18"/>
                      <w:szCs w:val="18"/>
                    </w:rPr>
                    <w:t>本项目</w:t>
                  </w:r>
                  <w:r>
                    <w:rPr>
                      <w:rFonts w:hint="eastAsia"/>
                      <w:sz w:val="18"/>
                      <w:szCs w:val="18"/>
                    </w:rPr>
                    <w:t>位于淄博经开区沣水镇工业集聚区，</w:t>
                  </w:r>
                  <w:r>
                    <w:rPr>
                      <w:sz w:val="18"/>
                      <w:szCs w:val="18"/>
                    </w:rPr>
                    <w:t>选址符合相关要求</w:t>
                  </w:r>
                </w:p>
              </w:tc>
              <w:tc>
                <w:tcPr>
                  <w:tcW w:w="723" w:type="dxa"/>
                  <w:vAlign w:val="center"/>
                </w:tcPr>
                <w:p w14:paraId="4E8D97D8">
                  <w:pPr>
                    <w:jc w:val="center"/>
                    <w:rPr>
                      <w:sz w:val="18"/>
                      <w:szCs w:val="18"/>
                    </w:rPr>
                  </w:pPr>
                  <w:r>
                    <w:rPr>
                      <w:sz w:val="18"/>
                      <w:szCs w:val="18"/>
                    </w:rPr>
                    <w:t>符合</w:t>
                  </w:r>
                </w:p>
              </w:tc>
            </w:tr>
            <w:tr w14:paraId="4EE14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556" w:type="dxa"/>
                  <w:vAlign w:val="center"/>
                </w:tcPr>
                <w:p w14:paraId="11A7566A">
                  <w:pPr>
                    <w:jc w:val="center"/>
                    <w:rPr>
                      <w:sz w:val="18"/>
                      <w:szCs w:val="18"/>
                    </w:rPr>
                  </w:pPr>
                  <w:r>
                    <w:rPr>
                      <w:rFonts w:hint="eastAsia"/>
                      <w:sz w:val="18"/>
                      <w:szCs w:val="18"/>
                    </w:rPr>
                    <w:t>4</w:t>
                  </w:r>
                </w:p>
              </w:tc>
              <w:tc>
                <w:tcPr>
                  <w:tcW w:w="5018" w:type="dxa"/>
                  <w:vAlign w:val="center"/>
                </w:tcPr>
                <w:p w14:paraId="5BAADDCC">
                  <w:pPr>
                    <w:jc w:val="left"/>
                    <w:rPr>
                      <w:sz w:val="18"/>
                      <w:szCs w:val="18"/>
                    </w:rPr>
                  </w:pPr>
                  <w:r>
                    <w:rPr>
                      <w:sz w:val="18"/>
                      <w:szCs w:val="18"/>
                    </w:rPr>
                    <w:t>优化含VOCs原辅材料和产品结构。严格控制生产和使用高VOCs含量涂料、油墨、胶粘剂、清洗剂等建设项目，提高低（无）VOCs含量产品比重。实施源头替代工程，加大工业涂装、包装印刷和电子行业低（无）VOCs含量原辅材料替代力度。指导企业积极申报VOCs末端治理豁免。（省生态环境厅牵头）在生产、销售、进口、使用等环节严格执行VOCs含量限值标准。（省市场监管局、青岛海关、济南海关牵头，省生态环境厅配合）</w:t>
                  </w:r>
                </w:p>
              </w:tc>
              <w:tc>
                <w:tcPr>
                  <w:tcW w:w="1465" w:type="dxa"/>
                  <w:vAlign w:val="center"/>
                </w:tcPr>
                <w:p w14:paraId="450BCB47">
                  <w:pPr>
                    <w:jc w:val="center"/>
                    <w:rPr>
                      <w:sz w:val="18"/>
                      <w:szCs w:val="18"/>
                    </w:rPr>
                  </w:pPr>
                  <w:r>
                    <w:rPr>
                      <w:sz w:val="18"/>
                      <w:szCs w:val="18"/>
                    </w:rPr>
                    <w:t>因工艺需求，本项目需采用溶剂型涂料，将配套建设高效VOCs处理设施-</w:t>
                  </w:r>
                  <w:r>
                    <w:rPr>
                      <w:rFonts w:hint="eastAsia"/>
                      <w:sz w:val="18"/>
                      <w:szCs w:val="18"/>
                      <w:lang w:eastAsia="zh-CN"/>
                    </w:rPr>
                    <w:t>沸石模块+活性炭吸附装置</w:t>
                  </w:r>
                  <w:r>
                    <w:rPr>
                      <w:sz w:val="18"/>
                      <w:szCs w:val="18"/>
                    </w:rPr>
                    <w:t>，减少VOCs排放</w:t>
                  </w:r>
                </w:p>
              </w:tc>
              <w:tc>
                <w:tcPr>
                  <w:tcW w:w="723" w:type="dxa"/>
                  <w:vAlign w:val="center"/>
                </w:tcPr>
                <w:p w14:paraId="70823968">
                  <w:pPr>
                    <w:jc w:val="center"/>
                    <w:rPr>
                      <w:sz w:val="18"/>
                      <w:szCs w:val="18"/>
                    </w:rPr>
                  </w:pPr>
                  <w:r>
                    <w:rPr>
                      <w:sz w:val="18"/>
                      <w:szCs w:val="18"/>
                    </w:rPr>
                    <w:t>符合</w:t>
                  </w:r>
                </w:p>
              </w:tc>
            </w:tr>
            <w:tr w14:paraId="6C1D2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556" w:type="dxa"/>
                  <w:vAlign w:val="center"/>
                </w:tcPr>
                <w:p w14:paraId="33E3F8D9">
                  <w:pPr>
                    <w:jc w:val="center"/>
                    <w:rPr>
                      <w:sz w:val="18"/>
                      <w:szCs w:val="18"/>
                    </w:rPr>
                  </w:pPr>
                  <w:r>
                    <w:rPr>
                      <w:rFonts w:hint="eastAsia"/>
                      <w:sz w:val="18"/>
                      <w:szCs w:val="18"/>
                    </w:rPr>
                    <w:t>5</w:t>
                  </w:r>
                </w:p>
              </w:tc>
              <w:tc>
                <w:tcPr>
                  <w:tcW w:w="5018" w:type="dxa"/>
                  <w:vAlign w:val="center"/>
                </w:tcPr>
                <w:p w14:paraId="4BCE61EA">
                  <w:pPr>
                    <w:jc w:val="left"/>
                    <w:rPr>
                      <w:sz w:val="18"/>
                      <w:szCs w:val="18"/>
                    </w:rPr>
                  </w:pPr>
                  <w:r>
                    <w:rPr>
                      <w:sz w:val="18"/>
                      <w:szCs w:val="18"/>
                    </w:rPr>
                    <w:t>强化VOCs全流程、全环节综合治理。以石油炼制、石油化工、有机化工等行业以及储油库、港口码头为重点，开展VOCs液体储罐专项治理。做好石化、化工行业集中的工业园区泄漏检测与修复（LDAR）信息管理平台日常运维监管。（省生态环境厅牵头）</w:t>
                  </w:r>
                </w:p>
              </w:tc>
              <w:tc>
                <w:tcPr>
                  <w:tcW w:w="1465" w:type="dxa"/>
                  <w:vAlign w:val="center"/>
                </w:tcPr>
                <w:p w14:paraId="478F39FB">
                  <w:pPr>
                    <w:jc w:val="center"/>
                    <w:rPr>
                      <w:sz w:val="18"/>
                      <w:szCs w:val="18"/>
                    </w:rPr>
                  </w:pPr>
                  <w:r>
                    <w:rPr>
                      <w:rFonts w:hint="eastAsia"/>
                      <w:sz w:val="18"/>
                      <w:szCs w:val="18"/>
                    </w:rPr>
                    <w:t>本项目不属于</w:t>
                  </w:r>
                  <w:r>
                    <w:rPr>
                      <w:sz w:val="18"/>
                      <w:szCs w:val="18"/>
                    </w:rPr>
                    <w:t>以石油炼制、石油化工、有机化工等行业</w:t>
                  </w:r>
                  <w:r>
                    <w:rPr>
                      <w:rFonts w:hint="eastAsia"/>
                      <w:sz w:val="18"/>
                      <w:szCs w:val="18"/>
                    </w:rPr>
                    <w:t>，无需设置</w:t>
                  </w:r>
                  <w:r>
                    <w:rPr>
                      <w:sz w:val="18"/>
                      <w:szCs w:val="18"/>
                    </w:rPr>
                    <w:t>LDAR</w:t>
                  </w:r>
                </w:p>
              </w:tc>
              <w:tc>
                <w:tcPr>
                  <w:tcW w:w="723" w:type="dxa"/>
                  <w:vAlign w:val="center"/>
                </w:tcPr>
                <w:p w14:paraId="5CB02235">
                  <w:pPr>
                    <w:jc w:val="center"/>
                    <w:rPr>
                      <w:sz w:val="18"/>
                      <w:szCs w:val="18"/>
                    </w:rPr>
                  </w:pPr>
                  <w:r>
                    <w:rPr>
                      <w:sz w:val="18"/>
                      <w:szCs w:val="18"/>
                    </w:rPr>
                    <w:t>符合</w:t>
                  </w:r>
                </w:p>
              </w:tc>
            </w:tr>
          </w:tbl>
          <w:p w14:paraId="35195BE9">
            <w:pPr>
              <w:pStyle w:val="379"/>
              <w:ind w:firstLine="0" w:firstLineChars="0"/>
              <w:rPr>
                <w:bCs/>
                <w:sz w:val="21"/>
                <w:szCs w:val="21"/>
                <w:lang w:val="en-US"/>
              </w:rPr>
            </w:pPr>
          </w:p>
          <w:p w14:paraId="28E7BD4E">
            <w:pPr>
              <w:pStyle w:val="379"/>
              <w:ind w:firstLine="0" w:firstLineChars="0"/>
              <w:rPr>
                <w:bCs/>
                <w:sz w:val="21"/>
                <w:szCs w:val="21"/>
                <w:lang w:val="en-US"/>
              </w:rPr>
            </w:pPr>
          </w:p>
          <w:p w14:paraId="5D5633FF">
            <w:pPr>
              <w:pStyle w:val="379"/>
              <w:ind w:firstLine="0" w:firstLineChars="0"/>
              <w:rPr>
                <w:bCs/>
                <w:sz w:val="21"/>
                <w:szCs w:val="21"/>
                <w:lang w:val="en-US"/>
              </w:rPr>
            </w:pPr>
          </w:p>
          <w:p w14:paraId="4F15B599">
            <w:pPr>
              <w:pStyle w:val="379"/>
              <w:ind w:firstLine="0" w:firstLineChars="0"/>
              <w:rPr>
                <w:bCs/>
                <w:sz w:val="21"/>
                <w:szCs w:val="21"/>
                <w:lang w:val="en-US"/>
              </w:rPr>
            </w:pPr>
          </w:p>
          <w:p w14:paraId="0EE48102">
            <w:pPr>
              <w:pStyle w:val="379"/>
              <w:ind w:firstLine="0" w:firstLineChars="0"/>
              <w:rPr>
                <w:bCs/>
                <w:sz w:val="21"/>
                <w:szCs w:val="21"/>
                <w:lang w:val="en-US"/>
              </w:rPr>
            </w:pPr>
          </w:p>
          <w:p w14:paraId="6F35D5B5">
            <w:pPr>
              <w:pStyle w:val="379"/>
              <w:ind w:firstLine="0" w:firstLineChars="0"/>
              <w:rPr>
                <w:bCs/>
                <w:sz w:val="21"/>
                <w:szCs w:val="21"/>
                <w:lang w:val="en-US"/>
              </w:rPr>
            </w:pPr>
          </w:p>
          <w:p w14:paraId="7F54727E">
            <w:pPr>
              <w:pStyle w:val="379"/>
              <w:ind w:firstLine="0" w:firstLineChars="0"/>
              <w:rPr>
                <w:bCs/>
                <w:sz w:val="21"/>
                <w:szCs w:val="21"/>
                <w:lang w:val="en-US"/>
              </w:rPr>
            </w:pPr>
          </w:p>
          <w:p w14:paraId="65B941C9">
            <w:pPr>
              <w:pStyle w:val="379"/>
              <w:ind w:firstLine="0" w:firstLineChars="0"/>
              <w:rPr>
                <w:bCs/>
                <w:sz w:val="21"/>
                <w:szCs w:val="21"/>
                <w:lang w:val="en-US"/>
              </w:rPr>
            </w:pPr>
          </w:p>
          <w:p w14:paraId="0F1D9929">
            <w:pPr>
              <w:pStyle w:val="379"/>
              <w:ind w:firstLine="0" w:firstLineChars="0"/>
              <w:rPr>
                <w:bCs/>
                <w:sz w:val="21"/>
                <w:szCs w:val="21"/>
                <w:lang w:val="en-US"/>
              </w:rPr>
            </w:pPr>
          </w:p>
          <w:p w14:paraId="7D8964E6">
            <w:pPr>
              <w:pStyle w:val="379"/>
              <w:ind w:firstLine="0" w:firstLineChars="0"/>
              <w:rPr>
                <w:bCs/>
                <w:sz w:val="21"/>
                <w:szCs w:val="21"/>
                <w:lang w:val="en-US"/>
              </w:rPr>
            </w:pPr>
          </w:p>
          <w:p w14:paraId="1AF0D5CD">
            <w:pPr>
              <w:pStyle w:val="379"/>
              <w:ind w:firstLine="0" w:firstLineChars="0"/>
              <w:rPr>
                <w:bCs/>
                <w:sz w:val="21"/>
                <w:szCs w:val="21"/>
                <w:lang w:val="en-US"/>
              </w:rPr>
            </w:pPr>
          </w:p>
          <w:p w14:paraId="2446D1E5">
            <w:pPr>
              <w:pStyle w:val="379"/>
              <w:ind w:firstLine="0" w:firstLineChars="0"/>
              <w:rPr>
                <w:bCs/>
                <w:sz w:val="21"/>
                <w:szCs w:val="21"/>
                <w:lang w:val="en-US"/>
              </w:rPr>
            </w:pPr>
          </w:p>
          <w:p w14:paraId="4BEF0F6A">
            <w:pPr>
              <w:pStyle w:val="379"/>
              <w:ind w:firstLine="0" w:firstLineChars="0"/>
              <w:rPr>
                <w:bCs/>
                <w:sz w:val="21"/>
                <w:szCs w:val="21"/>
                <w:lang w:val="en-US"/>
              </w:rPr>
            </w:pPr>
          </w:p>
          <w:p w14:paraId="2D2F2B74">
            <w:pPr>
              <w:pStyle w:val="379"/>
              <w:ind w:firstLine="0" w:firstLineChars="0"/>
              <w:rPr>
                <w:bCs/>
                <w:sz w:val="21"/>
                <w:szCs w:val="21"/>
                <w:lang w:val="en-US"/>
              </w:rPr>
            </w:pPr>
          </w:p>
          <w:p w14:paraId="05A2C1BC">
            <w:pPr>
              <w:pStyle w:val="379"/>
              <w:ind w:firstLine="0" w:firstLineChars="0"/>
              <w:rPr>
                <w:bCs/>
                <w:sz w:val="21"/>
                <w:szCs w:val="21"/>
                <w:lang w:val="en-US"/>
              </w:rPr>
            </w:pPr>
          </w:p>
          <w:p w14:paraId="4FEEEC70">
            <w:pPr>
              <w:pStyle w:val="379"/>
              <w:ind w:firstLine="0" w:firstLineChars="0"/>
              <w:rPr>
                <w:bCs/>
                <w:sz w:val="21"/>
                <w:szCs w:val="21"/>
                <w:lang w:val="en-US"/>
              </w:rPr>
            </w:pPr>
          </w:p>
          <w:p w14:paraId="1BF165CC">
            <w:pPr>
              <w:pStyle w:val="379"/>
              <w:ind w:firstLine="0" w:firstLineChars="0"/>
              <w:rPr>
                <w:bCs/>
                <w:sz w:val="21"/>
                <w:szCs w:val="21"/>
                <w:lang w:val="en-US"/>
              </w:rPr>
            </w:pPr>
          </w:p>
          <w:p w14:paraId="16DB062C">
            <w:pPr>
              <w:pStyle w:val="379"/>
              <w:ind w:firstLine="0" w:firstLineChars="0"/>
              <w:rPr>
                <w:bCs/>
                <w:sz w:val="21"/>
                <w:szCs w:val="21"/>
                <w:lang w:val="en-US"/>
              </w:rPr>
            </w:pPr>
          </w:p>
          <w:p w14:paraId="6B888F43">
            <w:pPr>
              <w:pStyle w:val="379"/>
              <w:ind w:firstLine="0" w:firstLineChars="0"/>
              <w:rPr>
                <w:bCs/>
                <w:sz w:val="21"/>
                <w:szCs w:val="21"/>
                <w:lang w:val="en-US"/>
              </w:rPr>
            </w:pPr>
          </w:p>
          <w:p w14:paraId="70ECEFE7">
            <w:pPr>
              <w:pStyle w:val="379"/>
              <w:ind w:firstLine="0" w:firstLineChars="0"/>
              <w:rPr>
                <w:bCs/>
                <w:sz w:val="21"/>
                <w:szCs w:val="21"/>
                <w:lang w:val="en-US"/>
              </w:rPr>
            </w:pPr>
          </w:p>
          <w:p w14:paraId="4CBC66C8">
            <w:pPr>
              <w:pStyle w:val="379"/>
              <w:ind w:firstLine="0" w:firstLineChars="0"/>
              <w:rPr>
                <w:bCs/>
                <w:sz w:val="21"/>
                <w:szCs w:val="21"/>
                <w:lang w:val="en-US"/>
              </w:rPr>
            </w:pPr>
          </w:p>
          <w:p w14:paraId="72BFD5DA">
            <w:pPr>
              <w:pStyle w:val="379"/>
              <w:ind w:firstLine="0" w:firstLineChars="0"/>
              <w:rPr>
                <w:bCs/>
                <w:sz w:val="21"/>
                <w:szCs w:val="21"/>
                <w:lang w:val="en-US"/>
              </w:rPr>
            </w:pPr>
          </w:p>
          <w:p w14:paraId="447C0C2C">
            <w:pPr>
              <w:pStyle w:val="379"/>
              <w:ind w:firstLine="0" w:firstLineChars="0"/>
              <w:rPr>
                <w:bCs/>
                <w:sz w:val="21"/>
                <w:szCs w:val="21"/>
                <w:lang w:val="en-US"/>
              </w:rPr>
            </w:pPr>
          </w:p>
          <w:p w14:paraId="65EBD71D">
            <w:pPr>
              <w:pStyle w:val="379"/>
              <w:ind w:firstLine="0" w:firstLineChars="0"/>
              <w:rPr>
                <w:bCs/>
                <w:sz w:val="21"/>
                <w:szCs w:val="21"/>
                <w:lang w:val="en-US"/>
              </w:rPr>
            </w:pPr>
          </w:p>
          <w:p w14:paraId="23A8594A">
            <w:pPr>
              <w:pStyle w:val="379"/>
              <w:ind w:firstLine="0" w:firstLineChars="0"/>
              <w:rPr>
                <w:bCs/>
                <w:sz w:val="21"/>
                <w:szCs w:val="21"/>
                <w:lang w:val="en-US"/>
              </w:rPr>
            </w:pPr>
          </w:p>
          <w:p w14:paraId="0C7638FD">
            <w:pPr>
              <w:pStyle w:val="379"/>
              <w:ind w:firstLine="0" w:firstLineChars="0"/>
              <w:rPr>
                <w:bCs/>
                <w:sz w:val="21"/>
                <w:szCs w:val="21"/>
                <w:lang w:val="en-US"/>
              </w:rPr>
            </w:pPr>
          </w:p>
          <w:p w14:paraId="2E74F1DE">
            <w:pPr>
              <w:pStyle w:val="379"/>
              <w:ind w:firstLine="0" w:firstLineChars="0"/>
              <w:rPr>
                <w:bCs/>
                <w:sz w:val="21"/>
                <w:szCs w:val="21"/>
                <w:lang w:val="en-US"/>
              </w:rPr>
            </w:pPr>
          </w:p>
          <w:p w14:paraId="576F8EB7">
            <w:pPr>
              <w:pStyle w:val="379"/>
              <w:ind w:firstLine="0" w:firstLineChars="0"/>
              <w:rPr>
                <w:bCs/>
                <w:sz w:val="21"/>
                <w:szCs w:val="21"/>
                <w:lang w:val="en-US"/>
              </w:rPr>
            </w:pPr>
          </w:p>
          <w:p w14:paraId="6DC2DDBE">
            <w:pPr>
              <w:pStyle w:val="379"/>
              <w:ind w:firstLine="0" w:firstLineChars="0"/>
              <w:rPr>
                <w:bCs/>
                <w:sz w:val="21"/>
                <w:szCs w:val="21"/>
                <w:lang w:val="en-US"/>
              </w:rPr>
            </w:pPr>
          </w:p>
          <w:p w14:paraId="67C1A500">
            <w:pPr>
              <w:pStyle w:val="379"/>
              <w:ind w:firstLine="0" w:firstLineChars="0"/>
              <w:rPr>
                <w:bCs/>
                <w:sz w:val="21"/>
                <w:szCs w:val="21"/>
                <w:lang w:val="en-US"/>
              </w:rPr>
            </w:pPr>
          </w:p>
        </w:tc>
      </w:tr>
    </w:tbl>
    <w:p w14:paraId="655E6CEC">
      <w:pPr>
        <w:spacing w:line="420" w:lineRule="exact"/>
        <w:outlineLvl w:val="0"/>
        <w:rPr>
          <w:color w:val="FF0000"/>
          <w:sz w:val="30"/>
        </w:rPr>
        <w:sectPr>
          <w:footerReference r:id="rId3" w:type="default"/>
          <w:pgSz w:w="11906" w:h="16838"/>
          <w:pgMar w:top="1701" w:right="1531" w:bottom="1701" w:left="1531" w:header="851" w:footer="1077" w:gutter="0"/>
          <w:pgNumType w:start="0"/>
          <w:cols w:space="720" w:num="1"/>
          <w:docGrid w:linePitch="312" w:charSpace="0"/>
        </w:sectPr>
      </w:pPr>
    </w:p>
    <w:p w14:paraId="7285918B">
      <w:pPr>
        <w:pStyle w:val="76"/>
        <w:spacing w:line="420" w:lineRule="exact"/>
        <w:jc w:val="center"/>
        <w:outlineLvl w:val="0"/>
        <w:rPr>
          <w:rFonts w:ascii="Times New Roman" w:hAnsi="Times New Roman"/>
          <w:snapToGrid w:val="0"/>
          <w:sz w:val="30"/>
          <w:szCs w:val="30"/>
        </w:rPr>
      </w:pPr>
      <w:r>
        <w:rPr>
          <w:rFonts w:ascii="Times New Roman" w:hAnsi="Times New Roman"/>
          <w:snapToGrid w:val="0"/>
          <w:sz w:val="30"/>
          <w:szCs w:val="30"/>
        </w:rPr>
        <w:t>二、建设项目工程分析</w:t>
      </w:r>
    </w:p>
    <w:tbl>
      <w:tblPr>
        <w:tblStyle w:val="8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0"/>
        <w:gridCol w:w="8640"/>
      </w:tblGrid>
      <w:tr w14:paraId="3C6EE3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52" w:hRule="atLeast"/>
          <w:jc w:val="center"/>
        </w:trPr>
        <w:tc>
          <w:tcPr>
            <w:tcW w:w="767" w:type="dxa"/>
            <w:tcBorders>
              <w:top w:val="single" w:color="auto" w:sz="8" w:space="0"/>
            </w:tcBorders>
            <w:vAlign w:val="center"/>
          </w:tcPr>
          <w:p w14:paraId="092D6C59">
            <w:pPr>
              <w:pStyle w:val="76"/>
              <w:adjustRightInd w:val="0"/>
              <w:snapToGrid w:val="0"/>
              <w:spacing w:before="0" w:beforeAutospacing="0" w:after="0" w:afterAutospacing="0" w:line="360" w:lineRule="auto"/>
              <w:rPr>
                <w:rFonts w:ascii="Times New Roman" w:hAnsi="Times New Roman"/>
                <w:color w:val="FF0000"/>
                <w:sz w:val="21"/>
                <w:szCs w:val="21"/>
              </w:rPr>
            </w:pPr>
            <w:r>
              <w:rPr>
                <w:rFonts w:ascii="Times New Roman" w:hAnsi="Times New Roman"/>
                <w:sz w:val="21"/>
                <w:szCs w:val="21"/>
              </w:rPr>
              <w:t>建设内容</w:t>
            </w:r>
          </w:p>
        </w:tc>
        <w:tc>
          <w:tcPr>
            <w:tcW w:w="8293" w:type="dxa"/>
            <w:tcBorders>
              <w:top w:val="single" w:color="auto" w:sz="8" w:space="0"/>
            </w:tcBorders>
            <w:vAlign w:val="center"/>
          </w:tcPr>
          <w:p w14:paraId="2EA246B5">
            <w:pPr>
              <w:numPr>
                <w:ilvl w:val="0"/>
                <w:numId w:val="18"/>
              </w:numPr>
              <w:spacing w:line="360" w:lineRule="auto"/>
              <w:ind w:firstLine="422" w:firstLineChars="200"/>
              <w:rPr>
                <w:b/>
                <w:bCs/>
                <w:kern w:val="0"/>
                <w:szCs w:val="21"/>
              </w:rPr>
            </w:pPr>
            <w:r>
              <w:rPr>
                <w:b/>
                <w:bCs/>
                <w:kern w:val="0"/>
                <w:szCs w:val="21"/>
              </w:rPr>
              <w:t>项目由来</w:t>
            </w:r>
          </w:p>
          <w:p w14:paraId="227F6652">
            <w:pPr>
              <w:spacing w:line="360" w:lineRule="auto"/>
              <w:ind w:firstLine="420" w:firstLineChars="200"/>
              <w:rPr>
                <w:szCs w:val="21"/>
              </w:rPr>
            </w:pPr>
            <w:r>
              <w:rPr>
                <w:szCs w:val="21"/>
              </w:rPr>
              <w:t>山东保蓝环保有限公司成立于2014年9月，法人杨林鲜，注册地址位于山东省淄博市淄博经济开发区沣水镇昌国东路199号院内，经营范围包括环境保护专用设备制造，环境保护专用设备销售，电子、机械设备维护(不含特种设备)等。</w:t>
            </w:r>
          </w:p>
          <w:p w14:paraId="0C852618">
            <w:pPr>
              <w:spacing w:line="360" w:lineRule="auto"/>
              <w:ind w:firstLine="420" w:firstLineChars="200"/>
              <w:rPr>
                <w:szCs w:val="21"/>
              </w:rPr>
            </w:pPr>
            <w:r>
              <w:rPr>
                <w:szCs w:val="21"/>
              </w:rPr>
              <w:t>山东保蓝环保有限公司拟投资1000万元在山东省淄博市淄博经济开发区沣水镇昌国东路199号建设“环境保护专用设备生产项目”，主要租用生产车间及办公室12000m</w:t>
            </w:r>
            <w:r>
              <w:rPr>
                <w:szCs w:val="21"/>
                <w:vertAlign w:val="superscript"/>
              </w:rPr>
              <w:t>2</w:t>
            </w:r>
            <w:r>
              <w:rPr>
                <w:szCs w:val="21"/>
              </w:rPr>
              <w:t>，</w:t>
            </w:r>
            <w:r>
              <w:t>购置激光下料机、剪板机、折弯机、卷管机、等离子切割机、喷漆房、焊机等设备，用于生产环境保护专用设备。项目建成后年产400套环境保护专用设备（其中100套/年废气除尘设备、100套/年废气脱硫脱硝设备、100套/年VOCs废气治理设备、100套/年废气消白设备）。</w:t>
            </w:r>
            <w:r>
              <w:rPr>
                <w:lang w:val="de-DE"/>
              </w:rPr>
              <w:t>本项目已取得</w:t>
            </w:r>
            <w:r>
              <w:t>山东省建设项目</w:t>
            </w:r>
            <w:r>
              <w:rPr>
                <w:lang w:val="de-DE"/>
              </w:rPr>
              <w:t>备案证明，项目代码：2509-370393-89-01-954783。</w:t>
            </w:r>
          </w:p>
          <w:p w14:paraId="6B131313">
            <w:pPr>
              <w:snapToGrid w:val="0"/>
              <w:spacing w:line="360" w:lineRule="auto"/>
              <w:ind w:firstLine="422" w:firstLineChars="200"/>
              <w:rPr>
                <w:szCs w:val="21"/>
              </w:rPr>
            </w:pPr>
            <w:r>
              <w:rPr>
                <w:b/>
                <w:bCs/>
                <w:kern w:val="0"/>
                <w:szCs w:val="21"/>
              </w:rPr>
              <w:t>2、建设内容：</w:t>
            </w:r>
            <w:r>
              <w:rPr>
                <w:kern w:val="0"/>
                <w:szCs w:val="21"/>
              </w:rPr>
              <w:t>本项目</w:t>
            </w:r>
            <w:r>
              <w:rPr>
                <w:szCs w:val="21"/>
              </w:rPr>
              <w:t>租用山东聚金泰来科贸有限公司现有生产车间（9327.78m</w:t>
            </w:r>
            <w:r>
              <w:rPr>
                <w:szCs w:val="21"/>
                <w:vertAlign w:val="superscript"/>
              </w:rPr>
              <w:t>2</w:t>
            </w:r>
            <w:r>
              <w:rPr>
                <w:szCs w:val="21"/>
              </w:rPr>
              <w:t>）、办公室（2000m</w:t>
            </w:r>
            <w:r>
              <w:rPr>
                <w:szCs w:val="21"/>
                <w:vertAlign w:val="superscript"/>
              </w:rPr>
              <w:t>2</w:t>
            </w:r>
            <w:r>
              <w:rPr>
                <w:szCs w:val="21"/>
              </w:rPr>
              <w:t>）进行建设。</w:t>
            </w:r>
            <w:r>
              <w:rPr>
                <w:snapToGrid w:val="0"/>
                <w:kern w:val="0"/>
                <w:szCs w:val="21"/>
              </w:rPr>
              <w:t>具体内容见表2-1。</w:t>
            </w:r>
          </w:p>
          <w:p w14:paraId="55CFAE1F">
            <w:pPr>
              <w:spacing w:line="360" w:lineRule="auto"/>
              <w:ind w:firstLine="422" w:firstLineChars="200"/>
              <w:jc w:val="center"/>
              <w:rPr>
                <w:b/>
                <w:szCs w:val="21"/>
              </w:rPr>
            </w:pPr>
            <w:r>
              <w:rPr>
                <w:b/>
                <w:szCs w:val="21"/>
              </w:rPr>
              <w:t>表2-1项目主要工程内容</w:t>
            </w:r>
          </w:p>
          <w:tbl>
            <w:tblPr>
              <w:tblStyle w:val="81"/>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1" w:type="dxa"/>
                <w:bottom w:w="0" w:type="dxa"/>
                <w:right w:w="51" w:type="dxa"/>
              </w:tblCellMar>
            </w:tblPr>
            <w:tblGrid>
              <w:gridCol w:w="871"/>
              <w:gridCol w:w="1319"/>
              <w:gridCol w:w="4545"/>
              <w:gridCol w:w="1667"/>
            </w:tblGrid>
            <w:tr w14:paraId="73E0BF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tcBorders>
                    <w:top w:val="single" w:color="auto" w:sz="6" w:space="0"/>
                    <w:left w:val="single" w:color="auto" w:sz="6" w:space="0"/>
                    <w:bottom w:val="single" w:color="auto" w:sz="6" w:space="0"/>
                    <w:right w:val="single" w:color="auto" w:sz="6" w:space="0"/>
                  </w:tcBorders>
                  <w:vAlign w:val="center"/>
                </w:tcPr>
                <w:p w14:paraId="1B57BC99">
                  <w:pPr>
                    <w:pStyle w:val="200"/>
                    <w:spacing w:before="24" w:after="24"/>
                    <w:rPr>
                      <w:rFonts w:ascii="Times New Roman"/>
                      <w:color w:val="auto"/>
                      <w:sz w:val="18"/>
                      <w:szCs w:val="18"/>
                    </w:rPr>
                  </w:pPr>
                  <w:bookmarkStart w:id="6" w:name="_Hlk9253216"/>
                  <w:r>
                    <w:rPr>
                      <w:rFonts w:ascii="Times New Roman"/>
                      <w:color w:val="auto"/>
                      <w:sz w:val="18"/>
                      <w:szCs w:val="18"/>
                    </w:rPr>
                    <w:t>工程名称</w:t>
                  </w:r>
                </w:p>
              </w:tc>
              <w:tc>
                <w:tcPr>
                  <w:tcW w:w="785" w:type="pct"/>
                  <w:tcBorders>
                    <w:top w:val="single" w:color="auto" w:sz="6" w:space="0"/>
                    <w:left w:val="single" w:color="auto" w:sz="6" w:space="0"/>
                    <w:bottom w:val="single" w:color="auto" w:sz="6" w:space="0"/>
                    <w:right w:val="single" w:color="auto" w:sz="6" w:space="0"/>
                  </w:tcBorders>
                  <w:vAlign w:val="center"/>
                </w:tcPr>
                <w:p w14:paraId="0FEAEB30">
                  <w:pPr>
                    <w:pStyle w:val="200"/>
                    <w:spacing w:before="24" w:after="24"/>
                    <w:rPr>
                      <w:rFonts w:ascii="Times New Roman"/>
                      <w:color w:val="auto"/>
                      <w:sz w:val="18"/>
                      <w:szCs w:val="18"/>
                    </w:rPr>
                  </w:pPr>
                  <w:r>
                    <w:rPr>
                      <w:rFonts w:ascii="Times New Roman"/>
                      <w:color w:val="auto"/>
                      <w:sz w:val="18"/>
                      <w:szCs w:val="18"/>
                    </w:rPr>
                    <w:t>工程内容</w:t>
                  </w:r>
                </w:p>
              </w:tc>
              <w:tc>
                <w:tcPr>
                  <w:tcW w:w="2704" w:type="pct"/>
                  <w:tcBorders>
                    <w:top w:val="single" w:color="auto" w:sz="6" w:space="0"/>
                    <w:left w:val="single" w:color="auto" w:sz="6" w:space="0"/>
                    <w:bottom w:val="single" w:color="auto" w:sz="6" w:space="0"/>
                    <w:right w:val="single" w:color="auto" w:sz="4" w:space="0"/>
                  </w:tcBorders>
                  <w:vAlign w:val="center"/>
                </w:tcPr>
                <w:p w14:paraId="424D4D5B">
                  <w:pPr>
                    <w:pStyle w:val="200"/>
                    <w:spacing w:before="24" w:after="24"/>
                    <w:rPr>
                      <w:rFonts w:ascii="Times New Roman"/>
                      <w:color w:val="auto"/>
                      <w:sz w:val="18"/>
                      <w:szCs w:val="18"/>
                    </w:rPr>
                  </w:pPr>
                  <w:r>
                    <w:rPr>
                      <w:rFonts w:ascii="Times New Roman"/>
                      <w:color w:val="auto"/>
                      <w:sz w:val="18"/>
                      <w:szCs w:val="18"/>
                    </w:rPr>
                    <w:t>建设内容及规模</w:t>
                  </w:r>
                </w:p>
              </w:tc>
              <w:tc>
                <w:tcPr>
                  <w:tcW w:w="992" w:type="pct"/>
                  <w:tcBorders>
                    <w:top w:val="single" w:color="auto" w:sz="6" w:space="0"/>
                    <w:left w:val="single" w:color="auto" w:sz="6" w:space="0"/>
                    <w:bottom w:val="single" w:color="auto" w:sz="6" w:space="0"/>
                    <w:right w:val="single" w:color="auto" w:sz="4" w:space="0"/>
                  </w:tcBorders>
                  <w:vAlign w:val="center"/>
                </w:tcPr>
                <w:p w14:paraId="2A9D6963">
                  <w:pPr>
                    <w:pStyle w:val="200"/>
                    <w:spacing w:before="24" w:after="24"/>
                    <w:rPr>
                      <w:rFonts w:ascii="Times New Roman"/>
                      <w:color w:val="auto"/>
                      <w:sz w:val="18"/>
                      <w:szCs w:val="18"/>
                    </w:rPr>
                  </w:pPr>
                  <w:r>
                    <w:rPr>
                      <w:rFonts w:ascii="Times New Roman"/>
                      <w:color w:val="auto"/>
                      <w:sz w:val="18"/>
                      <w:szCs w:val="18"/>
                    </w:rPr>
                    <w:t>备注</w:t>
                  </w:r>
                </w:p>
              </w:tc>
            </w:tr>
            <w:bookmarkEnd w:id="6"/>
            <w:tr w14:paraId="099172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restart"/>
                  <w:tcBorders>
                    <w:top w:val="single" w:color="auto" w:sz="6" w:space="0"/>
                    <w:left w:val="single" w:color="auto" w:sz="6" w:space="0"/>
                    <w:right w:val="single" w:color="auto" w:sz="6" w:space="0"/>
                  </w:tcBorders>
                  <w:vAlign w:val="center"/>
                </w:tcPr>
                <w:p w14:paraId="102BD8B9">
                  <w:pPr>
                    <w:pStyle w:val="200"/>
                    <w:spacing w:before="24" w:after="24"/>
                    <w:rPr>
                      <w:rFonts w:ascii="Times New Roman"/>
                      <w:color w:val="auto"/>
                      <w:sz w:val="18"/>
                      <w:szCs w:val="18"/>
                    </w:rPr>
                  </w:pPr>
                  <w:r>
                    <w:rPr>
                      <w:rFonts w:ascii="Times New Roman"/>
                      <w:color w:val="auto"/>
                      <w:sz w:val="18"/>
                      <w:szCs w:val="18"/>
                    </w:rPr>
                    <w:t>主体工程</w:t>
                  </w:r>
                </w:p>
              </w:tc>
              <w:tc>
                <w:tcPr>
                  <w:tcW w:w="785" w:type="pct"/>
                  <w:tcBorders>
                    <w:top w:val="single" w:color="auto" w:sz="6" w:space="0"/>
                    <w:left w:val="single" w:color="auto" w:sz="6" w:space="0"/>
                    <w:bottom w:val="single" w:color="auto" w:sz="4" w:space="0"/>
                    <w:right w:val="single" w:color="auto" w:sz="6" w:space="0"/>
                  </w:tcBorders>
                  <w:vAlign w:val="center"/>
                </w:tcPr>
                <w:p w14:paraId="7D25E760">
                  <w:pPr>
                    <w:pStyle w:val="200"/>
                    <w:spacing w:before="24" w:after="24"/>
                    <w:rPr>
                      <w:rFonts w:ascii="Times New Roman"/>
                      <w:color w:val="auto"/>
                      <w:sz w:val="18"/>
                      <w:szCs w:val="18"/>
                    </w:rPr>
                  </w:pPr>
                  <w:r>
                    <w:rPr>
                      <w:rFonts w:ascii="Times New Roman"/>
                      <w:color w:val="auto"/>
                      <w:sz w:val="18"/>
                      <w:szCs w:val="18"/>
                    </w:rPr>
                    <w:t>生产车间</w:t>
                  </w:r>
                </w:p>
              </w:tc>
              <w:tc>
                <w:tcPr>
                  <w:tcW w:w="2704" w:type="pct"/>
                  <w:tcBorders>
                    <w:top w:val="single" w:color="auto" w:sz="6" w:space="0"/>
                    <w:left w:val="single" w:color="auto" w:sz="6" w:space="0"/>
                    <w:bottom w:val="single" w:color="auto" w:sz="4" w:space="0"/>
                    <w:right w:val="single" w:color="auto" w:sz="4" w:space="0"/>
                  </w:tcBorders>
                  <w:vAlign w:val="center"/>
                </w:tcPr>
                <w:p w14:paraId="322A5A97">
                  <w:pPr>
                    <w:pStyle w:val="200"/>
                    <w:spacing w:before="24" w:after="24"/>
                    <w:rPr>
                      <w:rFonts w:ascii="Times New Roman"/>
                      <w:color w:val="auto"/>
                      <w:sz w:val="18"/>
                      <w:szCs w:val="18"/>
                      <w:highlight w:val="yellow"/>
                    </w:rPr>
                  </w:pPr>
                  <w:r>
                    <w:rPr>
                      <w:rFonts w:ascii="Times New Roman"/>
                      <w:color w:val="auto"/>
                      <w:sz w:val="18"/>
                      <w:szCs w:val="18"/>
                    </w:rPr>
                    <w:t>一座，建筑面积约9327.78m</w:t>
                  </w:r>
                  <w:r>
                    <w:rPr>
                      <w:rFonts w:ascii="Times New Roman"/>
                      <w:color w:val="auto"/>
                      <w:sz w:val="18"/>
                      <w:szCs w:val="18"/>
                      <w:vertAlign w:val="superscript"/>
                    </w:rPr>
                    <w:t>2</w:t>
                  </w:r>
                  <w:r>
                    <w:rPr>
                      <w:rFonts w:ascii="Times New Roman"/>
                      <w:color w:val="auto"/>
                      <w:sz w:val="18"/>
                      <w:szCs w:val="18"/>
                    </w:rPr>
                    <w:t>，主要分为钢材存放区、激光下料区、焊接成型区、卷板组队区、金属卷管区、翅片管加工区、成品区、待发货料区、喷砂房、喷漆房</w:t>
                  </w:r>
                </w:p>
              </w:tc>
              <w:tc>
                <w:tcPr>
                  <w:tcW w:w="992" w:type="pct"/>
                  <w:tcBorders>
                    <w:top w:val="single" w:color="auto" w:sz="6" w:space="0"/>
                    <w:left w:val="single" w:color="auto" w:sz="6" w:space="0"/>
                    <w:bottom w:val="single" w:color="auto" w:sz="4" w:space="0"/>
                    <w:right w:val="single" w:color="auto" w:sz="4" w:space="0"/>
                  </w:tcBorders>
                  <w:vAlign w:val="center"/>
                </w:tcPr>
                <w:p w14:paraId="1DE2317E">
                  <w:pPr>
                    <w:spacing w:before="24" w:after="24"/>
                    <w:jc w:val="center"/>
                    <w:rPr>
                      <w:sz w:val="18"/>
                      <w:szCs w:val="18"/>
                    </w:rPr>
                  </w:pPr>
                  <w:r>
                    <w:rPr>
                      <w:sz w:val="18"/>
                      <w:szCs w:val="18"/>
                    </w:rPr>
                    <w:t>租赁已建成厂房</w:t>
                  </w:r>
                </w:p>
              </w:tc>
            </w:tr>
            <w:tr w14:paraId="30E40F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continue"/>
                  <w:tcBorders>
                    <w:left w:val="single" w:color="auto" w:sz="6" w:space="0"/>
                    <w:bottom w:val="single" w:color="auto" w:sz="6" w:space="0"/>
                    <w:right w:val="single" w:color="auto" w:sz="6" w:space="0"/>
                  </w:tcBorders>
                  <w:vAlign w:val="center"/>
                </w:tcPr>
                <w:p w14:paraId="2BD187A3">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4" w:space="0"/>
                    <w:right w:val="single" w:color="auto" w:sz="6" w:space="0"/>
                  </w:tcBorders>
                  <w:vAlign w:val="center"/>
                </w:tcPr>
                <w:p w14:paraId="204D380E">
                  <w:pPr>
                    <w:pStyle w:val="200"/>
                    <w:spacing w:before="24" w:after="24"/>
                    <w:rPr>
                      <w:rFonts w:ascii="Times New Roman"/>
                      <w:color w:val="auto"/>
                      <w:sz w:val="18"/>
                      <w:szCs w:val="18"/>
                    </w:rPr>
                  </w:pPr>
                  <w:r>
                    <w:rPr>
                      <w:rFonts w:ascii="Times New Roman"/>
                      <w:color w:val="auto"/>
                      <w:sz w:val="18"/>
                      <w:szCs w:val="18"/>
                    </w:rPr>
                    <w:t>喷漆房</w:t>
                  </w:r>
                </w:p>
              </w:tc>
              <w:tc>
                <w:tcPr>
                  <w:tcW w:w="2704" w:type="pct"/>
                  <w:tcBorders>
                    <w:top w:val="single" w:color="auto" w:sz="6" w:space="0"/>
                    <w:left w:val="single" w:color="auto" w:sz="6" w:space="0"/>
                    <w:bottom w:val="single" w:color="auto" w:sz="4" w:space="0"/>
                    <w:right w:val="single" w:color="auto" w:sz="4" w:space="0"/>
                  </w:tcBorders>
                  <w:vAlign w:val="center"/>
                </w:tcPr>
                <w:p w14:paraId="4D6C41A2">
                  <w:pPr>
                    <w:pStyle w:val="200"/>
                    <w:spacing w:before="24" w:after="24"/>
                    <w:rPr>
                      <w:rFonts w:ascii="Times New Roman"/>
                      <w:color w:val="auto"/>
                      <w:sz w:val="18"/>
                      <w:szCs w:val="18"/>
                    </w:rPr>
                  </w:pPr>
                  <w:r>
                    <w:rPr>
                      <w:rFonts w:ascii="Times New Roman"/>
                      <w:color w:val="auto"/>
                      <w:sz w:val="18"/>
                      <w:szCs w:val="18"/>
                    </w:rPr>
                    <w:t>建筑面积约100m</w:t>
                  </w:r>
                  <w:r>
                    <w:rPr>
                      <w:rFonts w:ascii="Times New Roman"/>
                      <w:color w:val="auto"/>
                      <w:sz w:val="18"/>
                      <w:szCs w:val="18"/>
                      <w:vertAlign w:val="superscript"/>
                    </w:rPr>
                    <w:t>2</w:t>
                  </w:r>
                  <w:r>
                    <w:rPr>
                      <w:rFonts w:ascii="Times New Roman"/>
                      <w:color w:val="auto"/>
                      <w:sz w:val="18"/>
                      <w:szCs w:val="18"/>
                    </w:rPr>
                    <w:t>，主要为调漆、喷漆、晾干</w:t>
                  </w:r>
                </w:p>
              </w:tc>
              <w:tc>
                <w:tcPr>
                  <w:tcW w:w="992" w:type="pct"/>
                  <w:tcBorders>
                    <w:top w:val="single" w:color="auto" w:sz="6" w:space="0"/>
                    <w:left w:val="single" w:color="auto" w:sz="6" w:space="0"/>
                    <w:bottom w:val="single" w:color="auto" w:sz="4" w:space="0"/>
                    <w:right w:val="single" w:color="auto" w:sz="4" w:space="0"/>
                  </w:tcBorders>
                  <w:vAlign w:val="center"/>
                </w:tcPr>
                <w:p w14:paraId="4D1EC7CE">
                  <w:pPr>
                    <w:spacing w:before="24" w:after="24"/>
                    <w:jc w:val="center"/>
                    <w:rPr>
                      <w:sz w:val="18"/>
                      <w:szCs w:val="18"/>
                    </w:rPr>
                  </w:pPr>
                  <w:r>
                    <w:rPr>
                      <w:sz w:val="18"/>
                      <w:szCs w:val="18"/>
                    </w:rPr>
                    <w:t>位于生产车间内</w:t>
                  </w:r>
                </w:p>
              </w:tc>
            </w:tr>
            <w:tr w14:paraId="2ED9B3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continue"/>
                  <w:tcBorders>
                    <w:left w:val="single" w:color="auto" w:sz="6" w:space="0"/>
                    <w:bottom w:val="single" w:color="auto" w:sz="6" w:space="0"/>
                    <w:right w:val="single" w:color="auto" w:sz="6" w:space="0"/>
                  </w:tcBorders>
                  <w:vAlign w:val="center"/>
                </w:tcPr>
                <w:p w14:paraId="38340116">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4" w:space="0"/>
                    <w:right w:val="single" w:color="auto" w:sz="6" w:space="0"/>
                  </w:tcBorders>
                  <w:vAlign w:val="center"/>
                </w:tcPr>
                <w:p w14:paraId="3E1A836E">
                  <w:pPr>
                    <w:pStyle w:val="200"/>
                    <w:spacing w:before="24" w:after="24"/>
                    <w:rPr>
                      <w:rFonts w:ascii="Times New Roman"/>
                      <w:color w:val="auto"/>
                      <w:sz w:val="18"/>
                      <w:szCs w:val="18"/>
                    </w:rPr>
                  </w:pPr>
                  <w:r>
                    <w:rPr>
                      <w:rFonts w:ascii="Times New Roman"/>
                      <w:color w:val="auto"/>
                      <w:sz w:val="18"/>
                      <w:szCs w:val="18"/>
                    </w:rPr>
                    <w:t>喷砂房</w:t>
                  </w:r>
                </w:p>
              </w:tc>
              <w:tc>
                <w:tcPr>
                  <w:tcW w:w="2704" w:type="pct"/>
                  <w:tcBorders>
                    <w:top w:val="single" w:color="auto" w:sz="6" w:space="0"/>
                    <w:left w:val="single" w:color="auto" w:sz="6" w:space="0"/>
                    <w:bottom w:val="single" w:color="auto" w:sz="4" w:space="0"/>
                    <w:right w:val="single" w:color="auto" w:sz="4" w:space="0"/>
                  </w:tcBorders>
                  <w:vAlign w:val="center"/>
                </w:tcPr>
                <w:p w14:paraId="1A30F605">
                  <w:pPr>
                    <w:spacing w:before="24" w:after="24"/>
                    <w:jc w:val="center"/>
                    <w:rPr>
                      <w:sz w:val="18"/>
                      <w:szCs w:val="18"/>
                    </w:rPr>
                  </w:pPr>
                  <w:r>
                    <w:rPr>
                      <w:sz w:val="18"/>
                      <w:szCs w:val="18"/>
                    </w:rPr>
                    <w:t>建筑面积约100m</w:t>
                  </w:r>
                  <w:r>
                    <w:rPr>
                      <w:sz w:val="18"/>
                      <w:szCs w:val="18"/>
                      <w:vertAlign w:val="superscript"/>
                    </w:rPr>
                    <w:t>2</w:t>
                  </w:r>
                  <w:r>
                    <w:rPr>
                      <w:sz w:val="18"/>
                      <w:szCs w:val="18"/>
                    </w:rPr>
                    <w:t>，主要为喷砂</w:t>
                  </w:r>
                </w:p>
              </w:tc>
              <w:tc>
                <w:tcPr>
                  <w:tcW w:w="992" w:type="pct"/>
                  <w:tcBorders>
                    <w:top w:val="single" w:color="auto" w:sz="6" w:space="0"/>
                    <w:left w:val="single" w:color="auto" w:sz="6" w:space="0"/>
                    <w:bottom w:val="single" w:color="auto" w:sz="4" w:space="0"/>
                    <w:right w:val="single" w:color="auto" w:sz="4" w:space="0"/>
                  </w:tcBorders>
                  <w:vAlign w:val="center"/>
                </w:tcPr>
                <w:p w14:paraId="635AD63C">
                  <w:pPr>
                    <w:spacing w:before="24" w:after="24"/>
                    <w:jc w:val="center"/>
                    <w:rPr>
                      <w:sz w:val="18"/>
                      <w:szCs w:val="18"/>
                    </w:rPr>
                  </w:pPr>
                  <w:r>
                    <w:rPr>
                      <w:sz w:val="18"/>
                      <w:szCs w:val="18"/>
                    </w:rPr>
                    <w:t>位于生产车间内</w:t>
                  </w:r>
                </w:p>
              </w:tc>
            </w:tr>
            <w:tr w14:paraId="101CB2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73" w:hRule="atLeast"/>
                <w:jc w:val="center"/>
              </w:trPr>
              <w:tc>
                <w:tcPr>
                  <w:tcW w:w="518" w:type="pct"/>
                  <w:vMerge w:val="restart"/>
                  <w:tcBorders>
                    <w:top w:val="single" w:color="auto" w:sz="6" w:space="0"/>
                    <w:left w:val="single" w:color="auto" w:sz="6" w:space="0"/>
                    <w:right w:val="single" w:color="auto" w:sz="6" w:space="0"/>
                  </w:tcBorders>
                  <w:vAlign w:val="center"/>
                </w:tcPr>
                <w:p w14:paraId="70C38C8B">
                  <w:pPr>
                    <w:pStyle w:val="200"/>
                    <w:spacing w:before="24" w:after="24"/>
                    <w:rPr>
                      <w:rFonts w:ascii="Times New Roman"/>
                      <w:color w:val="auto"/>
                      <w:sz w:val="18"/>
                      <w:szCs w:val="18"/>
                    </w:rPr>
                  </w:pPr>
                  <w:r>
                    <w:rPr>
                      <w:rFonts w:ascii="Times New Roman"/>
                      <w:color w:val="auto"/>
                      <w:sz w:val="18"/>
                      <w:szCs w:val="18"/>
                    </w:rPr>
                    <w:t>辅助</w:t>
                  </w:r>
                </w:p>
                <w:p w14:paraId="18F39773">
                  <w:pPr>
                    <w:pStyle w:val="200"/>
                    <w:spacing w:before="24" w:after="24"/>
                    <w:rPr>
                      <w:rFonts w:ascii="Times New Roman"/>
                      <w:color w:val="auto"/>
                      <w:sz w:val="18"/>
                      <w:szCs w:val="18"/>
                    </w:rPr>
                  </w:pPr>
                  <w:r>
                    <w:rPr>
                      <w:rFonts w:ascii="Times New Roman"/>
                      <w:color w:val="auto"/>
                      <w:sz w:val="18"/>
                      <w:szCs w:val="18"/>
                    </w:rPr>
                    <w:t>工程</w:t>
                  </w:r>
                </w:p>
              </w:tc>
              <w:tc>
                <w:tcPr>
                  <w:tcW w:w="785" w:type="pct"/>
                  <w:tcBorders>
                    <w:top w:val="single" w:color="auto" w:sz="6" w:space="0"/>
                    <w:left w:val="single" w:color="auto" w:sz="6" w:space="0"/>
                    <w:bottom w:val="single" w:color="auto" w:sz="4" w:space="0"/>
                    <w:right w:val="single" w:color="auto" w:sz="6" w:space="0"/>
                  </w:tcBorders>
                  <w:vAlign w:val="center"/>
                </w:tcPr>
                <w:p w14:paraId="5405E06E">
                  <w:pPr>
                    <w:pStyle w:val="200"/>
                    <w:spacing w:before="24" w:after="24"/>
                    <w:rPr>
                      <w:rFonts w:ascii="Times New Roman"/>
                      <w:color w:val="auto"/>
                      <w:sz w:val="18"/>
                      <w:szCs w:val="18"/>
                    </w:rPr>
                  </w:pPr>
                  <w:r>
                    <w:rPr>
                      <w:rFonts w:ascii="Times New Roman"/>
                      <w:color w:val="auto"/>
                      <w:sz w:val="18"/>
                      <w:szCs w:val="18"/>
                    </w:rPr>
                    <w:t>办公室</w:t>
                  </w:r>
                </w:p>
              </w:tc>
              <w:tc>
                <w:tcPr>
                  <w:tcW w:w="2704" w:type="pct"/>
                  <w:tcBorders>
                    <w:top w:val="single" w:color="auto" w:sz="6" w:space="0"/>
                    <w:left w:val="single" w:color="auto" w:sz="6" w:space="0"/>
                    <w:bottom w:val="single" w:color="auto" w:sz="4" w:space="0"/>
                    <w:right w:val="single" w:color="auto" w:sz="4" w:space="0"/>
                  </w:tcBorders>
                  <w:vAlign w:val="center"/>
                </w:tcPr>
                <w:p w14:paraId="007FCB02">
                  <w:pPr>
                    <w:pStyle w:val="200"/>
                    <w:spacing w:before="24" w:after="24"/>
                    <w:rPr>
                      <w:rFonts w:ascii="Times New Roman"/>
                      <w:color w:val="auto"/>
                      <w:sz w:val="18"/>
                      <w:szCs w:val="18"/>
                    </w:rPr>
                  </w:pPr>
                  <w:r>
                    <w:rPr>
                      <w:rFonts w:ascii="Times New Roman"/>
                      <w:color w:val="auto"/>
                      <w:sz w:val="18"/>
                      <w:szCs w:val="18"/>
                    </w:rPr>
                    <w:t>一座，占地面积约2000m</w:t>
                  </w:r>
                  <w:r>
                    <w:rPr>
                      <w:rFonts w:ascii="Times New Roman"/>
                      <w:color w:val="auto"/>
                      <w:sz w:val="18"/>
                      <w:szCs w:val="18"/>
                      <w:vertAlign w:val="superscript"/>
                    </w:rPr>
                    <w:t>2</w:t>
                  </w:r>
                </w:p>
              </w:tc>
              <w:tc>
                <w:tcPr>
                  <w:tcW w:w="992" w:type="pct"/>
                  <w:tcBorders>
                    <w:top w:val="single" w:color="auto" w:sz="6" w:space="0"/>
                    <w:left w:val="single" w:color="auto" w:sz="6" w:space="0"/>
                    <w:bottom w:val="single" w:color="auto" w:sz="4" w:space="0"/>
                    <w:right w:val="single" w:color="auto" w:sz="4" w:space="0"/>
                  </w:tcBorders>
                  <w:vAlign w:val="center"/>
                </w:tcPr>
                <w:p w14:paraId="419BC68C">
                  <w:pPr>
                    <w:pStyle w:val="200"/>
                    <w:spacing w:before="24" w:after="24"/>
                    <w:rPr>
                      <w:rFonts w:ascii="Times New Roman"/>
                      <w:color w:val="auto"/>
                      <w:sz w:val="18"/>
                      <w:szCs w:val="18"/>
                    </w:rPr>
                  </w:pPr>
                  <w:r>
                    <w:rPr>
                      <w:rFonts w:ascii="Times New Roman"/>
                      <w:color w:val="auto"/>
                      <w:sz w:val="18"/>
                      <w:szCs w:val="18"/>
                    </w:rPr>
                    <w:t>租用山东聚金泰来科贸有限公司办公楼的1楼东和3楼</w:t>
                  </w:r>
                </w:p>
              </w:tc>
            </w:tr>
            <w:tr w14:paraId="79793A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continue"/>
                  <w:tcBorders>
                    <w:left w:val="single" w:color="auto" w:sz="6" w:space="0"/>
                    <w:right w:val="single" w:color="auto" w:sz="6" w:space="0"/>
                  </w:tcBorders>
                  <w:vAlign w:val="center"/>
                </w:tcPr>
                <w:p w14:paraId="3807A574">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4" w:space="0"/>
                    <w:right w:val="single" w:color="auto" w:sz="6" w:space="0"/>
                  </w:tcBorders>
                  <w:vAlign w:val="center"/>
                </w:tcPr>
                <w:p w14:paraId="186317B4">
                  <w:pPr>
                    <w:pStyle w:val="200"/>
                    <w:spacing w:before="24" w:after="24"/>
                    <w:rPr>
                      <w:rFonts w:ascii="Times New Roman"/>
                      <w:color w:val="auto"/>
                      <w:sz w:val="18"/>
                      <w:szCs w:val="18"/>
                    </w:rPr>
                  </w:pPr>
                  <w:r>
                    <w:rPr>
                      <w:rFonts w:ascii="Times New Roman"/>
                      <w:color w:val="auto"/>
                      <w:sz w:val="18"/>
                      <w:szCs w:val="18"/>
                    </w:rPr>
                    <w:t>杂物间</w:t>
                  </w:r>
                </w:p>
              </w:tc>
              <w:tc>
                <w:tcPr>
                  <w:tcW w:w="2704" w:type="pct"/>
                  <w:tcBorders>
                    <w:top w:val="single" w:color="auto" w:sz="6" w:space="0"/>
                    <w:left w:val="single" w:color="auto" w:sz="6" w:space="0"/>
                    <w:bottom w:val="single" w:color="auto" w:sz="4" w:space="0"/>
                    <w:right w:val="single" w:color="auto" w:sz="4" w:space="0"/>
                  </w:tcBorders>
                  <w:vAlign w:val="center"/>
                </w:tcPr>
                <w:p w14:paraId="2C910F96">
                  <w:pPr>
                    <w:pStyle w:val="200"/>
                    <w:spacing w:before="24" w:after="24"/>
                    <w:rPr>
                      <w:rFonts w:ascii="Times New Roman"/>
                      <w:color w:val="auto"/>
                      <w:sz w:val="18"/>
                      <w:szCs w:val="18"/>
                    </w:rPr>
                  </w:pPr>
                  <w:r>
                    <w:rPr>
                      <w:rFonts w:ascii="Times New Roman"/>
                      <w:color w:val="auto"/>
                      <w:sz w:val="18"/>
                      <w:szCs w:val="18"/>
                    </w:rPr>
                    <w:t>一座，建筑面积约182m</w:t>
                  </w:r>
                  <w:r>
                    <w:rPr>
                      <w:rFonts w:ascii="Times New Roman"/>
                      <w:color w:val="auto"/>
                      <w:sz w:val="18"/>
                      <w:szCs w:val="18"/>
                      <w:vertAlign w:val="superscript"/>
                    </w:rPr>
                    <w:t>2</w:t>
                  </w:r>
                </w:p>
              </w:tc>
              <w:tc>
                <w:tcPr>
                  <w:tcW w:w="992" w:type="pct"/>
                  <w:tcBorders>
                    <w:top w:val="single" w:color="auto" w:sz="6" w:space="0"/>
                    <w:left w:val="single" w:color="auto" w:sz="6" w:space="0"/>
                    <w:bottom w:val="single" w:color="auto" w:sz="4" w:space="0"/>
                    <w:right w:val="single" w:color="auto" w:sz="4" w:space="0"/>
                  </w:tcBorders>
                  <w:vAlign w:val="center"/>
                </w:tcPr>
                <w:p w14:paraId="540FB400">
                  <w:pPr>
                    <w:spacing w:before="24" w:after="24"/>
                    <w:jc w:val="center"/>
                    <w:rPr>
                      <w:sz w:val="18"/>
                      <w:szCs w:val="18"/>
                    </w:rPr>
                  </w:pPr>
                  <w:r>
                    <w:rPr>
                      <w:sz w:val="18"/>
                      <w:szCs w:val="18"/>
                    </w:rPr>
                    <w:t>租赁现有</w:t>
                  </w:r>
                </w:p>
              </w:tc>
            </w:tr>
            <w:tr w14:paraId="76DE37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continue"/>
                  <w:tcBorders>
                    <w:left w:val="single" w:color="auto" w:sz="6" w:space="0"/>
                    <w:right w:val="single" w:color="auto" w:sz="6" w:space="0"/>
                  </w:tcBorders>
                  <w:vAlign w:val="center"/>
                </w:tcPr>
                <w:p w14:paraId="3AD617D2">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4" w:space="0"/>
                    <w:right w:val="single" w:color="auto" w:sz="6" w:space="0"/>
                  </w:tcBorders>
                  <w:vAlign w:val="center"/>
                </w:tcPr>
                <w:p w14:paraId="425CB406">
                  <w:pPr>
                    <w:pStyle w:val="200"/>
                    <w:spacing w:before="24" w:after="24"/>
                    <w:rPr>
                      <w:rFonts w:ascii="Times New Roman"/>
                      <w:color w:val="auto"/>
                      <w:sz w:val="18"/>
                      <w:szCs w:val="18"/>
                    </w:rPr>
                  </w:pPr>
                  <w:r>
                    <w:rPr>
                      <w:rFonts w:ascii="Times New Roman"/>
                      <w:color w:val="auto"/>
                      <w:sz w:val="18"/>
                      <w:szCs w:val="18"/>
                    </w:rPr>
                    <w:t>变压器室</w:t>
                  </w:r>
                </w:p>
              </w:tc>
              <w:tc>
                <w:tcPr>
                  <w:tcW w:w="2704" w:type="pct"/>
                  <w:tcBorders>
                    <w:top w:val="single" w:color="auto" w:sz="6" w:space="0"/>
                    <w:left w:val="single" w:color="auto" w:sz="6" w:space="0"/>
                    <w:bottom w:val="single" w:color="auto" w:sz="4" w:space="0"/>
                    <w:right w:val="single" w:color="auto" w:sz="4" w:space="0"/>
                  </w:tcBorders>
                  <w:vAlign w:val="center"/>
                </w:tcPr>
                <w:p w14:paraId="797310C2">
                  <w:pPr>
                    <w:pStyle w:val="200"/>
                    <w:spacing w:before="24" w:after="24"/>
                    <w:rPr>
                      <w:rFonts w:ascii="Times New Roman"/>
                      <w:color w:val="auto"/>
                      <w:sz w:val="18"/>
                      <w:szCs w:val="18"/>
                    </w:rPr>
                  </w:pPr>
                  <w:r>
                    <w:rPr>
                      <w:rFonts w:ascii="Times New Roman"/>
                      <w:color w:val="auto"/>
                      <w:sz w:val="18"/>
                      <w:szCs w:val="18"/>
                    </w:rPr>
                    <w:t>一座，建筑面积约10m</w:t>
                  </w:r>
                  <w:r>
                    <w:rPr>
                      <w:rFonts w:ascii="Times New Roman"/>
                      <w:color w:val="auto"/>
                      <w:sz w:val="18"/>
                      <w:szCs w:val="18"/>
                      <w:vertAlign w:val="superscript"/>
                    </w:rPr>
                    <w:t>2</w:t>
                  </w:r>
                </w:p>
              </w:tc>
              <w:tc>
                <w:tcPr>
                  <w:tcW w:w="992" w:type="pct"/>
                  <w:tcBorders>
                    <w:top w:val="single" w:color="auto" w:sz="6" w:space="0"/>
                    <w:left w:val="single" w:color="auto" w:sz="6" w:space="0"/>
                    <w:bottom w:val="single" w:color="auto" w:sz="4" w:space="0"/>
                    <w:right w:val="single" w:color="auto" w:sz="4" w:space="0"/>
                  </w:tcBorders>
                  <w:vAlign w:val="center"/>
                </w:tcPr>
                <w:p w14:paraId="4E56E6B9">
                  <w:pPr>
                    <w:spacing w:before="24" w:after="24"/>
                    <w:jc w:val="center"/>
                    <w:rPr>
                      <w:sz w:val="18"/>
                      <w:szCs w:val="18"/>
                    </w:rPr>
                  </w:pPr>
                  <w:r>
                    <w:rPr>
                      <w:sz w:val="18"/>
                      <w:szCs w:val="18"/>
                    </w:rPr>
                    <w:t>租赁现有</w:t>
                  </w:r>
                </w:p>
              </w:tc>
            </w:tr>
            <w:tr w14:paraId="15A956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continue"/>
                  <w:tcBorders>
                    <w:left w:val="single" w:color="auto" w:sz="6" w:space="0"/>
                    <w:right w:val="single" w:color="auto" w:sz="6" w:space="0"/>
                  </w:tcBorders>
                  <w:vAlign w:val="center"/>
                </w:tcPr>
                <w:p w14:paraId="46163375">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4" w:space="0"/>
                    <w:right w:val="single" w:color="auto" w:sz="6" w:space="0"/>
                  </w:tcBorders>
                  <w:vAlign w:val="center"/>
                </w:tcPr>
                <w:p w14:paraId="5CC0EDD6">
                  <w:pPr>
                    <w:pStyle w:val="200"/>
                    <w:spacing w:before="24" w:after="24"/>
                    <w:rPr>
                      <w:rFonts w:ascii="Times New Roman"/>
                      <w:color w:val="auto"/>
                      <w:sz w:val="18"/>
                      <w:szCs w:val="18"/>
                    </w:rPr>
                  </w:pPr>
                  <w:r>
                    <w:rPr>
                      <w:rFonts w:ascii="Times New Roman"/>
                      <w:color w:val="auto"/>
                      <w:sz w:val="18"/>
                      <w:szCs w:val="18"/>
                    </w:rPr>
                    <w:t>厕所</w:t>
                  </w:r>
                </w:p>
              </w:tc>
              <w:tc>
                <w:tcPr>
                  <w:tcW w:w="2704" w:type="pct"/>
                  <w:tcBorders>
                    <w:top w:val="single" w:color="auto" w:sz="6" w:space="0"/>
                    <w:left w:val="single" w:color="auto" w:sz="6" w:space="0"/>
                    <w:bottom w:val="single" w:color="auto" w:sz="4" w:space="0"/>
                    <w:right w:val="single" w:color="auto" w:sz="4" w:space="0"/>
                  </w:tcBorders>
                  <w:vAlign w:val="center"/>
                </w:tcPr>
                <w:p w14:paraId="70711EE1">
                  <w:pPr>
                    <w:pStyle w:val="200"/>
                    <w:spacing w:before="24" w:after="24"/>
                    <w:rPr>
                      <w:rFonts w:ascii="Times New Roman"/>
                      <w:color w:val="auto"/>
                      <w:sz w:val="18"/>
                      <w:szCs w:val="18"/>
                    </w:rPr>
                  </w:pPr>
                  <w:r>
                    <w:rPr>
                      <w:rFonts w:ascii="Times New Roman"/>
                      <w:color w:val="auto"/>
                      <w:sz w:val="18"/>
                      <w:szCs w:val="18"/>
                    </w:rPr>
                    <w:t>一座，建筑面积约10m</w:t>
                  </w:r>
                  <w:r>
                    <w:rPr>
                      <w:rFonts w:ascii="Times New Roman"/>
                      <w:color w:val="auto"/>
                      <w:sz w:val="18"/>
                      <w:szCs w:val="18"/>
                      <w:vertAlign w:val="superscript"/>
                    </w:rPr>
                    <w:t>2</w:t>
                  </w:r>
                </w:p>
              </w:tc>
              <w:tc>
                <w:tcPr>
                  <w:tcW w:w="992" w:type="pct"/>
                  <w:tcBorders>
                    <w:top w:val="single" w:color="auto" w:sz="6" w:space="0"/>
                    <w:left w:val="single" w:color="auto" w:sz="6" w:space="0"/>
                    <w:bottom w:val="single" w:color="auto" w:sz="4" w:space="0"/>
                    <w:right w:val="single" w:color="auto" w:sz="4" w:space="0"/>
                  </w:tcBorders>
                  <w:vAlign w:val="center"/>
                </w:tcPr>
                <w:p w14:paraId="3EBA8C68">
                  <w:pPr>
                    <w:spacing w:before="24" w:after="24"/>
                    <w:jc w:val="center"/>
                    <w:rPr>
                      <w:sz w:val="18"/>
                      <w:szCs w:val="18"/>
                    </w:rPr>
                  </w:pPr>
                  <w:r>
                    <w:rPr>
                      <w:sz w:val="18"/>
                      <w:szCs w:val="18"/>
                    </w:rPr>
                    <w:t>位于生产车间内</w:t>
                  </w:r>
                </w:p>
              </w:tc>
            </w:tr>
            <w:tr w14:paraId="4E03E3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continue"/>
                  <w:tcBorders>
                    <w:left w:val="single" w:color="auto" w:sz="6" w:space="0"/>
                    <w:right w:val="single" w:color="auto" w:sz="6" w:space="0"/>
                  </w:tcBorders>
                  <w:vAlign w:val="center"/>
                </w:tcPr>
                <w:p w14:paraId="1C6A918E">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4" w:space="0"/>
                    <w:right w:val="single" w:color="auto" w:sz="6" w:space="0"/>
                  </w:tcBorders>
                  <w:vAlign w:val="center"/>
                </w:tcPr>
                <w:p w14:paraId="3F5EB3C0">
                  <w:pPr>
                    <w:pStyle w:val="200"/>
                    <w:spacing w:before="24" w:after="24"/>
                    <w:rPr>
                      <w:rFonts w:ascii="Times New Roman"/>
                      <w:color w:val="auto"/>
                      <w:sz w:val="18"/>
                      <w:szCs w:val="18"/>
                    </w:rPr>
                  </w:pPr>
                  <w:r>
                    <w:rPr>
                      <w:rFonts w:ascii="Times New Roman"/>
                      <w:color w:val="auto"/>
                      <w:sz w:val="18"/>
                      <w:szCs w:val="18"/>
                    </w:rPr>
                    <w:t>危废间</w:t>
                  </w:r>
                </w:p>
              </w:tc>
              <w:tc>
                <w:tcPr>
                  <w:tcW w:w="2704" w:type="pct"/>
                  <w:tcBorders>
                    <w:top w:val="single" w:color="auto" w:sz="6" w:space="0"/>
                    <w:left w:val="single" w:color="auto" w:sz="6" w:space="0"/>
                    <w:bottom w:val="single" w:color="auto" w:sz="4" w:space="0"/>
                    <w:right w:val="single" w:color="auto" w:sz="4" w:space="0"/>
                  </w:tcBorders>
                  <w:vAlign w:val="center"/>
                </w:tcPr>
                <w:p w14:paraId="2F22AB50">
                  <w:pPr>
                    <w:pStyle w:val="200"/>
                    <w:spacing w:before="24" w:after="24"/>
                    <w:rPr>
                      <w:rFonts w:ascii="Times New Roman"/>
                      <w:color w:val="auto"/>
                      <w:sz w:val="18"/>
                      <w:szCs w:val="18"/>
                    </w:rPr>
                  </w:pPr>
                  <w:r>
                    <w:rPr>
                      <w:rFonts w:ascii="Times New Roman"/>
                      <w:color w:val="auto"/>
                      <w:sz w:val="18"/>
                      <w:szCs w:val="18"/>
                    </w:rPr>
                    <w:t>一座，建筑面积约20m</w:t>
                  </w:r>
                  <w:r>
                    <w:rPr>
                      <w:rFonts w:ascii="Times New Roman"/>
                      <w:color w:val="auto"/>
                      <w:sz w:val="18"/>
                      <w:szCs w:val="18"/>
                      <w:vertAlign w:val="superscript"/>
                    </w:rPr>
                    <w:t>2</w:t>
                  </w:r>
                </w:p>
              </w:tc>
              <w:tc>
                <w:tcPr>
                  <w:tcW w:w="992" w:type="pct"/>
                  <w:tcBorders>
                    <w:top w:val="single" w:color="auto" w:sz="6" w:space="0"/>
                    <w:left w:val="single" w:color="auto" w:sz="6" w:space="0"/>
                    <w:bottom w:val="single" w:color="auto" w:sz="4" w:space="0"/>
                    <w:right w:val="single" w:color="auto" w:sz="4" w:space="0"/>
                  </w:tcBorders>
                  <w:vAlign w:val="center"/>
                </w:tcPr>
                <w:p w14:paraId="6012D861">
                  <w:pPr>
                    <w:spacing w:before="24" w:after="24"/>
                    <w:jc w:val="center"/>
                    <w:rPr>
                      <w:sz w:val="18"/>
                      <w:szCs w:val="18"/>
                    </w:rPr>
                  </w:pPr>
                  <w:r>
                    <w:rPr>
                      <w:sz w:val="18"/>
                      <w:szCs w:val="18"/>
                    </w:rPr>
                    <w:t>位于生产车间内</w:t>
                  </w:r>
                </w:p>
              </w:tc>
            </w:tr>
            <w:tr w14:paraId="7006E8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521" w:hRule="atLeast"/>
                <w:jc w:val="center"/>
              </w:trPr>
              <w:tc>
                <w:tcPr>
                  <w:tcW w:w="518" w:type="pct"/>
                  <w:vMerge w:val="restart"/>
                  <w:tcBorders>
                    <w:top w:val="single" w:color="auto" w:sz="6" w:space="0"/>
                    <w:left w:val="single" w:color="auto" w:sz="6" w:space="0"/>
                    <w:bottom w:val="single" w:color="auto" w:sz="6" w:space="0"/>
                    <w:right w:val="single" w:color="auto" w:sz="6" w:space="0"/>
                  </w:tcBorders>
                  <w:vAlign w:val="center"/>
                </w:tcPr>
                <w:p w14:paraId="063D3154">
                  <w:pPr>
                    <w:pStyle w:val="200"/>
                    <w:spacing w:before="24" w:after="24"/>
                    <w:rPr>
                      <w:rFonts w:ascii="Times New Roman"/>
                      <w:color w:val="auto"/>
                      <w:sz w:val="18"/>
                      <w:szCs w:val="18"/>
                    </w:rPr>
                  </w:pPr>
                  <w:r>
                    <w:rPr>
                      <w:rFonts w:ascii="Times New Roman"/>
                      <w:color w:val="auto"/>
                      <w:sz w:val="18"/>
                      <w:szCs w:val="18"/>
                    </w:rPr>
                    <w:t>公用</w:t>
                  </w:r>
                </w:p>
                <w:p w14:paraId="749A1138">
                  <w:pPr>
                    <w:pStyle w:val="200"/>
                    <w:spacing w:before="24" w:after="24"/>
                    <w:rPr>
                      <w:rFonts w:ascii="Times New Roman"/>
                      <w:color w:val="auto"/>
                      <w:sz w:val="18"/>
                      <w:szCs w:val="18"/>
                    </w:rPr>
                  </w:pPr>
                  <w:r>
                    <w:rPr>
                      <w:rFonts w:ascii="Times New Roman"/>
                      <w:color w:val="auto"/>
                      <w:sz w:val="18"/>
                      <w:szCs w:val="18"/>
                    </w:rPr>
                    <w:t>工程</w:t>
                  </w:r>
                </w:p>
              </w:tc>
              <w:tc>
                <w:tcPr>
                  <w:tcW w:w="785" w:type="pct"/>
                  <w:tcBorders>
                    <w:top w:val="single" w:color="auto" w:sz="6" w:space="0"/>
                    <w:left w:val="single" w:color="auto" w:sz="6" w:space="0"/>
                    <w:bottom w:val="single" w:color="auto" w:sz="6" w:space="0"/>
                    <w:right w:val="single" w:color="auto" w:sz="6" w:space="0"/>
                  </w:tcBorders>
                  <w:vAlign w:val="center"/>
                </w:tcPr>
                <w:p w14:paraId="559389E7">
                  <w:pPr>
                    <w:pStyle w:val="200"/>
                    <w:spacing w:before="24" w:after="24"/>
                    <w:rPr>
                      <w:rFonts w:ascii="Times New Roman"/>
                      <w:color w:val="auto"/>
                      <w:sz w:val="18"/>
                      <w:szCs w:val="18"/>
                    </w:rPr>
                  </w:pPr>
                  <w:r>
                    <w:rPr>
                      <w:rFonts w:ascii="Times New Roman"/>
                      <w:color w:val="auto"/>
                      <w:sz w:val="18"/>
                      <w:szCs w:val="18"/>
                    </w:rPr>
                    <w:t>供水系统</w:t>
                  </w:r>
                </w:p>
              </w:tc>
              <w:tc>
                <w:tcPr>
                  <w:tcW w:w="2704" w:type="pct"/>
                  <w:tcBorders>
                    <w:top w:val="single" w:color="auto" w:sz="6" w:space="0"/>
                    <w:left w:val="single" w:color="auto" w:sz="6" w:space="0"/>
                    <w:bottom w:val="single" w:color="auto" w:sz="6" w:space="0"/>
                    <w:right w:val="single" w:color="auto" w:sz="4" w:space="0"/>
                  </w:tcBorders>
                  <w:vAlign w:val="center"/>
                </w:tcPr>
                <w:p w14:paraId="181E46CD">
                  <w:pPr>
                    <w:pStyle w:val="200"/>
                    <w:spacing w:before="24" w:after="24"/>
                    <w:rPr>
                      <w:rFonts w:ascii="Times New Roman"/>
                      <w:color w:val="auto"/>
                      <w:sz w:val="18"/>
                      <w:szCs w:val="18"/>
                    </w:rPr>
                  </w:pPr>
                  <w:r>
                    <w:rPr>
                      <w:rFonts w:ascii="Times New Roman"/>
                      <w:color w:val="auto"/>
                      <w:sz w:val="18"/>
                      <w:szCs w:val="18"/>
                    </w:rPr>
                    <w:t>由沣水镇自来水管网提供，用水量为1176</w:t>
                  </w:r>
                  <w:r>
                    <w:rPr>
                      <w:rFonts w:ascii="Times New Roman"/>
                      <w:color w:val="auto"/>
                      <w:kern w:val="24"/>
                      <w:sz w:val="18"/>
                      <w:szCs w:val="18"/>
                    </w:rPr>
                    <w:t>m</w:t>
                  </w:r>
                  <w:r>
                    <w:rPr>
                      <w:rFonts w:ascii="Times New Roman"/>
                      <w:color w:val="auto"/>
                      <w:kern w:val="24"/>
                      <w:sz w:val="18"/>
                      <w:szCs w:val="18"/>
                      <w:vertAlign w:val="superscript"/>
                    </w:rPr>
                    <w:t>3</w:t>
                  </w:r>
                  <w:r>
                    <w:rPr>
                      <w:rFonts w:ascii="Times New Roman"/>
                      <w:color w:val="auto"/>
                      <w:kern w:val="24"/>
                      <w:sz w:val="18"/>
                      <w:szCs w:val="18"/>
                    </w:rPr>
                    <w:t>/a</w:t>
                  </w:r>
                </w:p>
              </w:tc>
              <w:tc>
                <w:tcPr>
                  <w:tcW w:w="992" w:type="pct"/>
                  <w:tcBorders>
                    <w:top w:val="single" w:color="auto" w:sz="6" w:space="0"/>
                    <w:left w:val="single" w:color="auto" w:sz="6" w:space="0"/>
                    <w:bottom w:val="single" w:color="auto" w:sz="6" w:space="0"/>
                    <w:right w:val="single" w:color="auto" w:sz="4" w:space="0"/>
                  </w:tcBorders>
                  <w:vAlign w:val="center"/>
                </w:tcPr>
                <w:p w14:paraId="5C8EDED1">
                  <w:pPr>
                    <w:pStyle w:val="200"/>
                    <w:spacing w:before="24" w:after="24"/>
                    <w:rPr>
                      <w:rFonts w:ascii="Times New Roman"/>
                      <w:color w:val="auto"/>
                      <w:sz w:val="18"/>
                      <w:szCs w:val="18"/>
                    </w:rPr>
                  </w:pPr>
                  <w:r>
                    <w:rPr>
                      <w:rFonts w:ascii="Times New Roman"/>
                      <w:color w:val="auto"/>
                      <w:sz w:val="18"/>
                      <w:szCs w:val="18"/>
                    </w:rPr>
                    <w:t>新增</w:t>
                  </w:r>
                </w:p>
              </w:tc>
            </w:tr>
            <w:tr w14:paraId="6CF82B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270" w:hRule="atLeast"/>
                <w:jc w:val="center"/>
              </w:trPr>
              <w:tc>
                <w:tcPr>
                  <w:tcW w:w="518" w:type="pct"/>
                  <w:vMerge w:val="continue"/>
                  <w:tcBorders>
                    <w:top w:val="single" w:color="auto" w:sz="6" w:space="0"/>
                    <w:left w:val="single" w:color="auto" w:sz="6" w:space="0"/>
                    <w:bottom w:val="single" w:color="auto" w:sz="6" w:space="0"/>
                    <w:right w:val="single" w:color="auto" w:sz="6" w:space="0"/>
                  </w:tcBorders>
                  <w:vAlign w:val="center"/>
                </w:tcPr>
                <w:p w14:paraId="5413F68F">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6" w:space="0"/>
                    <w:right w:val="single" w:color="auto" w:sz="6" w:space="0"/>
                  </w:tcBorders>
                  <w:vAlign w:val="center"/>
                </w:tcPr>
                <w:p w14:paraId="1CE6B2AE">
                  <w:pPr>
                    <w:pStyle w:val="200"/>
                    <w:spacing w:before="24" w:after="24"/>
                    <w:rPr>
                      <w:rFonts w:ascii="Times New Roman"/>
                      <w:color w:val="auto"/>
                      <w:sz w:val="18"/>
                      <w:szCs w:val="18"/>
                    </w:rPr>
                  </w:pPr>
                  <w:r>
                    <w:rPr>
                      <w:rFonts w:ascii="Times New Roman"/>
                      <w:color w:val="auto"/>
                      <w:sz w:val="18"/>
                      <w:szCs w:val="18"/>
                    </w:rPr>
                    <w:t>供电系统</w:t>
                  </w:r>
                </w:p>
              </w:tc>
              <w:tc>
                <w:tcPr>
                  <w:tcW w:w="2704" w:type="pct"/>
                  <w:tcBorders>
                    <w:top w:val="single" w:color="auto" w:sz="6" w:space="0"/>
                    <w:left w:val="single" w:color="auto" w:sz="6" w:space="0"/>
                    <w:bottom w:val="single" w:color="auto" w:sz="6" w:space="0"/>
                    <w:right w:val="single" w:color="auto" w:sz="4" w:space="0"/>
                  </w:tcBorders>
                  <w:vAlign w:val="center"/>
                </w:tcPr>
                <w:p w14:paraId="596171CF">
                  <w:pPr>
                    <w:pStyle w:val="200"/>
                    <w:spacing w:before="24" w:after="24"/>
                    <w:rPr>
                      <w:rFonts w:ascii="Times New Roman"/>
                      <w:color w:val="auto"/>
                      <w:sz w:val="18"/>
                      <w:szCs w:val="18"/>
                    </w:rPr>
                  </w:pPr>
                  <w:r>
                    <w:rPr>
                      <w:rFonts w:ascii="Times New Roman"/>
                      <w:color w:val="auto"/>
                      <w:sz w:val="18"/>
                      <w:szCs w:val="18"/>
                    </w:rPr>
                    <w:t>由沣水镇供电所提供，用电量为100万kWh/a</w:t>
                  </w:r>
                </w:p>
              </w:tc>
              <w:tc>
                <w:tcPr>
                  <w:tcW w:w="992" w:type="pct"/>
                  <w:tcBorders>
                    <w:top w:val="single" w:color="auto" w:sz="6" w:space="0"/>
                    <w:left w:val="single" w:color="auto" w:sz="6" w:space="0"/>
                    <w:bottom w:val="single" w:color="auto" w:sz="6" w:space="0"/>
                    <w:right w:val="single" w:color="auto" w:sz="4" w:space="0"/>
                  </w:tcBorders>
                  <w:vAlign w:val="center"/>
                </w:tcPr>
                <w:p w14:paraId="0A57FFAC">
                  <w:pPr>
                    <w:spacing w:before="24" w:after="24"/>
                    <w:jc w:val="center"/>
                    <w:rPr>
                      <w:sz w:val="18"/>
                      <w:szCs w:val="18"/>
                    </w:rPr>
                  </w:pPr>
                  <w:r>
                    <w:rPr>
                      <w:sz w:val="18"/>
                      <w:szCs w:val="18"/>
                    </w:rPr>
                    <w:t>新增</w:t>
                  </w:r>
                </w:p>
              </w:tc>
            </w:tr>
            <w:tr w14:paraId="31EC2D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continue"/>
                  <w:tcBorders>
                    <w:top w:val="single" w:color="auto" w:sz="6" w:space="0"/>
                    <w:left w:val="single" w:color="auto" w:sz="6" w:space="0"/>
                    <w:bottom w:val="single" w:color="auto" w:sz="6" w:space="0"/>
                    <w:right w:val="single" w:color="auto" w:sz="6" w:space="0"/>
                  </w:tcBorders>
                  <w:vAlign w:val="center"/>
                </w:tcPr>
                <w:p w14:paraId="07A6A215">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6" w:space="0"/>
                    <w:right w:val="single" w:color="auto" w:sz="6" w:space="0"/>
                  </w:tcBorders>
                  <w:vAlign w:val="center"/>
                </w:tcPr>
                <w:p w14:paraId="1EA4BCFF">
                  <w:pPr>
                    <w:pStyle w:val="200"/>
                    <w:spacing w:before="24" w:after="24"/>
                    <w:rPr>
                      <w:rFonts w:ascii="Times New Roman"/>
                      <w:color w:val="auto"/>
                      <w:sz w:val="18"/>
                      <w:szCs w:val="18"/>
                    </w:rPr>
                  </w:pPr>
                  <w:r>
                    <w:rPr>
                      <w:rFonts w:ascii="Times New Roman"/>
                      <w:color w:val="auto"/>
                      <w:sz w:val="18"/>
                      <w:szCs w:val="18"/>
                    </w:rPr>
                    <w:t>排水系统</w:t>
                  </w:r>
                </w:p>
              </w:tc>
              <w:tc>
                <w:tcPr>
                  <w:tcW w:w="2704" w:type="pct"/>
                  <w:tcBorders>
                    <w:top w:val="single" w:color="auto" w:sz="6" w:space="0"/>
                    <w:left w:val="single" w:color="auto" w:sz="6" w:space="0"/>
                    <w:bottom w:val="single" w:color="auto" w:sz="6" w:space="0"/>
                    <w:right w:val="single" w:color="auto" w:sz="4" w:space="0"/>
                  </w:tcBorders>
                  <w:vAlign w:val="center"/>
                </w:tcPr>
                <w:p w14:paraId="30F35369">
                  <w:pPr>
                    <w:pStyle w:val="200"/>
                    <w:spacing w:before="24" w:after="24"/>
                    <w:rPr>
                      <w:rFonts w:ascii="Times New Roman"/>
                      <w:color w:val="auto"/>
                      <w:sz w:val="18"/>
                      <w:szCs w:val="18"/>
                    </w:rPr>
                  </w:pPr>
                  <w:r>
                    <w:rPr>
                      <w:rFonts w:ascii="Times New Roman"/>
                      <w:color w:val="auto"/>
                      <w:sz w:val="18"/>
                      <w:szCs w:val="16"/>
                    </w:rPr>
                    <w:t>采用雨污分流制，厂内雨水排入市政雨水管网。</w:t>
                  </w:r>
                  <w:r>
                    <w:rPr>
                      <w:rFonts w:ascii="Times New Roman"/>
                      <w:color w:val="auto"/>
                      <w:sz w:val="18"/>
                      <w:szCs w:val="18"/>
                    </w:rPr>
                    <w:t>职工生活污水经化粪池</w:t>
                  </w:r>
                  <w:r>
                    <w:rPr>
                      <w:rFonts w:hint="eastAsia" w:ascii="Times New Roman"/>
                      <w:color w:val="auto"/>
                      <w:sz w:val="18"/>
                      <w:szCs w:val="18"/>
                    </w:rPr>
                    <w:t>（容积20m</w:t>
                  </w:r>
                  <w:r>
                    <w:rPr>
                      <w:rFonts w:hint="eastAsia" w:ascii="Times New Roman"/>
                      <w:color w:val="auto"/>
                      <w:sz w:val="18"/>
                      <w:szCs w:val="18"/>
                      <w:vertAlign w:val="superscript"/>
                    </w:rPr>
                    <w:t>3</w:t>
                  </w:r>
                  <w:r>
                    <w:rPr>
                      <w:rFonts w:hint="eastAsia" w:ascii="Times New Roman"/>
                      <w:color w:val="auto"/>
                      <w:sz w:val="18"/>
                      <w:szCs w:val="18"/>
                    </w:rPr>
                    <w:t>）</w:t>
                  </w:r>
                  <w:r>
                    <w:rPr>
                      <w:rFonts w:ascii="Times New Roman"/>
                      <w:color w:val="auto"/>
                      <w:sz w:val="18"/>
                      <w:szCs w:val="18"/>
                    </w:rPr>
                    <w:t>预处理后由环卫部门定期清运</w:t>
                  </w:r>
                  <w:r>
                    <w:rPr>
                      <w:rFonts w:hint="eastAsia" w:ascii="Times New Roman"/>
                      <w:color w:val="auto"/>
                      <w:sz w:val="18"/>
                      <w:szCs w:val="18"/>
                    </w:rPr>
                    <w:t>；</w:t>
                  </w:r>
                  <w:r>
                    <w:rPr>
                      <w:rFonts w:hint="eastAsia"/>
                      <w:color w:val="auto"/>
                      <w:sz w:val="18"/>
                      <w:szCs w:val="18"/>
                    </w:rPr>
                    <w:t>喷淋塔循环排污水作为危险废物委托资质单位进行处理</w:t>
                  </w:r>
                </w:p>
              </w:tc>
              <w:tc>
                <w:tcPr>
                  <w:tcW w:w="992" w:type="pct"/>
                  <w:tcBorders>
                    <w:top w:val="single" w:color="auto" w:sz="6" w:space="0"/>
                    <w:left w:val="single" w:color="auto" w:sz="6" w:space="0"/>
                    <w:bottom w:val="single" w:color="auto" w:sz="6" w:space="0"/>
                    <w:right w:val="single" w:color="auto" w:sz="4" w:space="0"/>
                  </w:tcBorders>
                  <w:vAlign w:val="center"/>
                </w:tcPr>
                <w:p w14:paraId="01D3B5A5">
                  <w:pPr>
                    <w:spacing w:before="24" w:after="24"/>
                    <w:jc w:val="center"/>
                    <w:rPr>
                      <w:sz w:val="18"/>
                      <w:szCs w:val="18"/>
                    </w:rPr>
                  </w:pPr>
                  <w:r>
                    <w:rPr>
                      <w:sz w:val="18"/>
                      <w:szCs w:val="18"/>
                    </w:rPr>
                    <w:t>新增</w:t>
                  </w:r>
                </w:p>
              </w:tc>
            </w:tr>
            <w:tr w14:paraId="388BDB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518" w:type="pct"/>
                  <w:vMerge w:val="continue"/>
                  <w:tcBorders>
                    <w:top w:val="single" w:color="auto" w:sz="6" w:space="0"/>
                    <w:left w:val="single" w:color="auto" w:sz="6" w:space="0"/>
                    <w:bottom w:val="single" w:color="auto" w:sz="6" w:space="0"/>
                    <w:right w:val="single" w:color="auto" w:sz="6" w:space="0"/>
                  </w:tcBorders>
                  <w:vAlign w:val="center"/>
                </w:tcPr>
                <w:p w14:paraId="4CA97173">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6" w:space="0"/>
                    <w:right w:val="single" w:color="auto" w:sz="6" w:space="0"/>
                  </w:tcBorders>
                  <w:vAlign w:val="center"/>
                </w:tcPr>
                <w:p w14:paraId="1B722FA8">
                  <w:pPr>
                    <w:pStyle w:val="200"/>
                    <w:spacing w:before="24" w:after="24"/>
                    <w:rPr>
                      <w:rFonts w:ascii="Times New Roman"/>
                      <w:color w:val="auto"/>
                      <w:sz w:val="18"/>
                      <w:szCs w:val="18"/>
                    </w:rPr>
                  </w:pPr>
                  <w:r>
                    <w:rPr>
                      <w:rFonts w:ascii="Times New Roman"/>
                      <w:color w:val="auto"/>
                      <w:sz w:val="18"/>
                      <w:szCs w:val="18"/>
                    </w:rPr>
                    <w:t>供热系统</w:t>
                  </w:r>
                </w:p>
              </w:tc>
              <w:tc>
                <w:tcPr>
                  <w:tcW w:w="2704" w:type="pct"/>
                  <w:tcBorders>
                    <w:top w:val="single" w:color="auto" w:sz="6" w:space="0"/>
                    <w:left w:val="single" w:color="auto" w:sz="6" w:space="0"/>
                    <w:bottom w:val="single" w:color="auto" w:sz="6" w:space="0"/>
                    <w:right w:val="single" w:color="auto" w:sz="4" w:space="0"/>
                  </w:tcBorders>
                  <w:vAlign w:val="center"/>
                </w:tcPr>
                <w:p w14:paraId="069B0292">
                  <w:pPr>
                    <w:pStyle w:val="200"/>
                    <w:spacing w:before="24" w:after="24"/>
                    <w:rPr>
                      <w:rFonts w:ascii="Times New Roman"/>
                      <w:color w:val="auto"/>
                      <w:sz w:val="18"/>
                      <w:szCs w:val="18"/>
                    </w:rPr>
                  </w:pPr>
                  <w:r>
                    <w:rPr>
                      <w:rFonts w:ascii="Times New Roman"/>
                      <w:color w:val="auto"/>
                      <w:sz w:val="18"/>
                      <w:szCs w:val="18"/>
                    </w:rPr>
                    <w:t>车间、办公室不采用集中式供热，办公室供热采用空调。</w:t>
                  </w:r>
                </w:p>
              </w:tc>
              <w:tc>
                <w:tcPr>
                  <w:tcW w:w="992" w:type="pct"/>
                  <w:tcBorders>
                    <w:top w:val="single" w:color="auto" w:sz="6" w:space="0"/>
                    <w:left w:val="single" w:color="auto" w:sz="6" w:space="0"/>
                    <w:bottom w:val="single" w:color="auto" w:sz="6" w:space="0"/>
                    <w:right w:val="single" w:color="auto" w:sz="4" w:space="0"/>
                  </w:tcBorders>
                  <w:vAlign w:val="center"/>
                </w:tcPr>
                <w:p w14:paraId="03BE59E8">
                  <w:pPr>
                    <w:spacing w:before="24" w:after="24"/>
                    <w:jc w:val="center"/>
                    <w:rPr>
                      <w:sz w:val="18"/>
                      <w:szCs w:val="18"/>
                    </w:rPr>
                  </w:pPr>
                  <w:r>
                    <w:rPr>
                      <w:sz w:val="18"/>
                      <w:szCs w:val="18"/>
                    </w:rPr>
                    <w:t>新增</w:t>
                  </w:r>
                </w:p>
              </w:tc>
            </w:tr>
            <w:tr w14:paraId="485C70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104" w:hRule="atLeast"/>
                <w:jc w:val="center"/>
              </w:trPr>
              <w:tc>
                <w:tcPr>
                  <w:tcW w:w="518" w:type="pct"/>
                  <w:vMerge w:val="restart"/>
                  <w:tcBorders>
                    <w:top w:val="single" w:color="auto" w:sz="6" w:space="0"/>
                    <w:left w:val="single" w:color="auto" w:sz="6" w:space="0"/>
                    <w:bottom w:val="single" w:color="auto" w:sz="6" w:space="0"/>
                    <w:right w:val="single" w:color="auto" w:sz="6" w:space="0"/>
                  </w:tcBorders>
                  <w:vAlign w:val="center"/>
                </w:tcPr>
                <w:p w14:paraId="688285E5">
                  <w:pPr>
                    <w:pStyle w:val="200"/>
                    <w:spacing w:before="24" w:after="24"/>
                    <w:rPr>
                      <w:rFonts w:ascii="Times New Roman"/>
                      <w:color w:val="auto"/>
                      <w:sz w:val="18"/>
                      <w:szCs w:val="18"/>
                    </w:rPr>
                  </w:pPr>
                  <w:r>
                    <w:rPr>
                      <w:rFonts w:ascii="Times New Roman"/>
                      <w:color w:val="auto"/>
                      <w:sz w:val="18"/>
                      <w:szCs w:val="18"/>
                    </w:rPr>
                    <w:t>环保</w:t>
                  </w:r>
                </w:p>
                <w:p w14:paraId="725782FF">
                  <w:pPr>
                    <w:pStyle w:val="200"/>
                    <w:spacing w:before="24" w:after="24"/>
                    <w:rPr>
                      <w:rFonts w:ascii="Times New Roman"/>
                      <w:color w:val="auto"/>
                      <w:sz w:val="18"/>
                      <w:szCs w:val="18"/>
                    </w:rPr>
                  </w:pPr>
                  <w:r>
                    <w:rPr>
                      <w:rFonts w:ascii="Times New Roman"/>
                      <w:color w:val="auto"/>
                      <w:sz w:val="18"/>
                      <w:szCs w:val="18"/>
                    </w:rPr>
                    <w:t>工程</w:t>
                  </w:r>
                </w:p>
              </w:tc>
              <w:tc>
                <w:tcPr>
                  <w:tcW w:w="785" w:type="pct"/>
                  <w:tcBorders>
                    <w:top w:val="single" w:color="auto" w:sz="6" w:space="0"/>
                    <w:left w:val="single" w:color="auto" w:sz="6" w:space="0"/>
                    <w:bottom w:val="single" w:color="auto" w:sz="6" w:space="0"/>
                    <w:right w:val="single" w:color="auto" w:sz="6" w:space="0"/>
                  </w:tcBorders>
                  <w:vAlign w:val="center"/>
                </w:tcPr>
                <w:p w14:paraId="2249648E">
                  <w:pPr>
                    <w:pStyle w:val="200"/>
                    <w:spacing w:before="24" w:after="24"/>
                    <w:rPr>
                      <w:rFonts w:ascii="Times New Roman"/>
                      <w:color w:val="auto"/>
                      <w:sz w:val="18"/>
                      <w:szCs w:val="18"/>
                    </w:rPr>
                  </w:pPr>
                  <w:r>
                    <w:rPr>
                      <w:rFonts w:ascii="Times New Roman"/>
                      <w:color w:val="auto"/>
                      <w:sz w:val="18"/>
                      <w:szCs w:val="18"/>
                    </w:rPr>
                    <w:t>噪声处理控制</w:t>
                  </w:r>
                </w:p>
              </w:tc>
              <w:tc>
                <w:tcPr>
                  <w:tcW w:w="2704" w:type="pct"/>
                  <w:tcBorders>
                    <w:top w:val="single" w:color="auto" w:sz="6" w:space="0"/>
                    <w:left w:val="single" w:color="auto" w:sz="6" w:space="0"/>
                    <w:bottom w:val="single" w:color="auto" w:sz="6" w:space="0"/>
                    <w:right w:val="single" w:color="auto" w:sz="4" w:space="0"/>
                  </w:tcBorders>
                  <w:vAlign w:val="center"/>
                </w:tcPr>
                <w:p w14:paraId="74A34F0F">
                  <w:pPr>
                    <w:pStyle w:val="200"/>
                    <w:spacing w:before="24" w:after="24"/>
                    <w:rPr>
                      <w:rFonts w:ascii="Times New Roman"/>
                      <w:color w:val="auto"/>
                      <w:sz w:val="18"/>
                      <w:szCs w:val="18"/>
                    </w:rPr>
                  </w:pPr>
                  <w:r>
                    <w:rPr>
                      <w:rFonts w:ascii="Times New Roman"/>
                      <w:color w:val="auto"/>
                      <w:sz w:val="18"/>
                      <w:szCs w:val="18"/>
                    </w:rPr>
                    <w:t>减振、隔声</w:t>
                  </w:r>
                </w:p>
              </w:tc>
              <w:tc>
                <w:tcPr>
                  <w:tcW w:w="992" w:type="pct"/>
                  <w:tcBorders>
                    <w:top w:val="single" w:color="auto" w:sz="6" w:space="0"/>
                    <w:left w:val="single" w:color="auto" w:sz="6" w:space="0"/>
                    <w:bottom w:val="single" w:color="auto" w:sz="6" w:space="0"/>
                    <w:right w:val="single" w:color="auto" w:sz="4" w:space="0"/>
                  </w:tcBorders>
                  <w:vAlign w:val="center"/>
                </w:tcPr>
                <w:p w14:paraId="381CEA7C">
                  <w:pPr>
                    <w:pStyle w:val="200"/>
                    <w:spacing w:before="24" w:after="24"/>
                    <w:rPr>
                      <w:rFonts w:ascii="Times New Roman"/>
                      <w:color w:val="auto"/>
                      <w:sz w:val="18"/>
                      <w:szCs w:val="18"/>
                    </w:rPr>
                  </w:pPr>
                  <w:r>
                    <w:rPr>
                      <w:rFonts w:ascii="Times New Roman"/>
                      <w:color w:val="auto"/>
                      <w:sz w:val="18"/>
                      <w:szCs w:val="18"/>
                    </w:rPr>
                    <w:t>--</w:t>
                  </w:r>
                </w:p>
              </w:tc>
            </w:tr>
            <w:tr w14:paraId="79881F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772" w:hRule="atLeast"/>
                <w:jc w:val="center"/>
              </w:trPr>
              <w:tc>
                <w:tcPr>
                  <w:tcW w:w="518" w:type="pct"/>
                  <w:vMerge w:val="continue"/>
                  <w:tcBorders>
                    <w:top w:val="single" w:color="auto" w:sz="6" w:space="0"/>
                    <w:left w:val="single" w:color="auto" w:sz="6" w:space="0"/>
                    <w:bottom w:val="single" w:color="auto" w:sz="6" w:space="0"/>
                    <w:right w:val="single" w:color="auto" w:sz="6" w:space="0"/>
                  </w:tcBorders>
                  <w:vAlign w:val="center"/>
                </w:tcPr>
                <w:p w14:paraId="1D5806A8">
                  <w:pPr>
                    <w:pStyle w:val="200"/>
                    <w:spacing w:before="24" w:after="24"/>
                    <w:rPr>
                      <w:rFonts w:ascii="Times New Roman"/>
                      <w:color w:val="auto"/>
                      <w:sz w:val="18"/>
                      <w:szCs w:val="18"/>
                    </w:rPr>
                  </w:pPr>
                </w:p>
              </w:tc>
              <w:tc>
                <w:tcPr>
                  <w:tcW w:w="785" w:type="pct"/>
                  <w:vMerge w:val="restart"/>
                  <w:tcBorders>
                    <w:top w:val="single" w:color="auto" w:sz="6" w:space="0"/>
                    <w:left w:val="single" w:color="auto" w:sz="6" w:space="0"/>
                    <w:right w:val="single" w:color="auto" w:sz="6" w:space="0"/>
                  </w:tcBorders>
                  <w:vAlign w:val="center"/>
                </w:tcPr>
                <w:p w14:paraId="55041E8A">
                  <w:pPr>
                    <w:pStyle w:val="200"/>
                    <w:spacing w:before="24" w:after="24"/>
                    <w:rPr>
                      <w:rFonts w:ascii="Times New Roman"/>
                      <w:color w:val="auto"/>
                      <w:sz w:val="18"/>
                      <w:szCs w:val="18"/>
                    </w:rPr>
                  </w:pPr>
                  <w:r>
                    <w:rPr>
                      <w:rFonts w:ascii="Times New Roman"/>
                      <w:color w:val="auto"/>
                      <w:sz w:val="18"/>
                      <w:szCs w:val="18"/>
                    </w:rPr>
                    <w:t>废气治理</w:t>
                  </w:r>
                </w:p>
              </w:tc>
              <w:tc>
                <w:tcPr>
                  <w:tcW w:w="2704" w:type="pct"/>
                  <w:tcBorders>
                    <w:top w:val="single" w:color="auto" w:sz="6" w:space="0"/>
                    <w:left w:val="single" w:color="auto" w:sz="6" w:space="0"/>
                    <w:bottom w:val="single" w:color="auto" w:sz="6" w:space="0"/>
                    <w:right w:val="single" w:color="auto" w:sz="4" w:space="0"/>
                  </w:tcBorders>
                  <w:vAlign w:val="center"/>
                </w:tcPr>
                <w:p w14:paraId="1A14873A">
                  <w:pPr>
                    <w:spacing w:line="240" w:lineRule="exact"/>
                    <w:jc w:val="center"/>
                    <w:rPr>
                      <w:sz w:val="18"/>
                      <w:szCs w:val="18"/>
                    </w:rPr>
                  </w:pPr>
                  <w:r>
                    <w:rPr>
                      <w:sz w:val="18"/>
                      <w:szCs w:val="18"/>
                    </w:rPr>
                    <w:t>喷砂过程中产生的粉尘经滤筒除尘器处理，废钢砂经旋风收尘，携带的喷砂粉尘进入滤筒除尘器</w:t>
                  </w:r>
                  <w:r>
                    <w:rPr>
                      <w:rFonts w:hint="eastAsia"/>
                      <w:bCs/>
                      <w:sz w:val="18"/>
                      <w:szCs w:val="18"/>
                      <w:lang w:val="de-DE"/>
                    </w:rPr>
                    <w:t>（</w:t>
                  </w:r>
                  <w:r>
                    <w:rPr>
                      <w:rFonts w:hint="eastAsia"/>
                      <w:bCs/>
                      <w:sz w:val="18"/>
                      <w:szCs w:val="18"/>
                    </w:rPr>
                    <w:t>处理能力</w:t>
                  </w:r>
                  <w:r>
                    <w:rPr>
                      <w:rFonts w:hint="eastAsia"/>
                      <w:sz w:val="18"/>
                      <w:szCs w:val="18"/>
                    </w:rPr>
                    <w:t>3</w:t>
                  </w:r>
                  <w:r>
                    <w:rPr>
                      <w:sz w:val="18"/>
                      <w:szCs w:val="18"/>
                    </w:rPr>
                    <w:t>000m</w:t>
                  </w:r>
                  <w:r>
                    <w:rPr>
                      <w:sz w:val="18"/>
                      <w:szCs w:val="18"/>
                      <w:vertAlign w:val="superscript"/>
                    </w:rPr>
                    <w:t>3</w:t>
                  </w:r>
                  <w:r>
                    <w:rPr>
                      <w:sz w:val="18"/>
                      <w:szCs w:val="18"/>
                    </w:rPr>
                    <w:t>/h</w:t>
                  </w:r>
                  <w:r>
                    <w:rPr>
                      <w:rFonts w:hint="eastAsia"/>
                      <w:bCs/>
                      <w:sz w:val="18"/>
                      <w:szCs w:val="18"/>
                      <w:lang w:val="de-DE"/>
                    </w:rPr>
                    <w:t>）</w:t>
                  </w:r>
                  <w:r>
                    <w:rPr>
                      <w:sz w:val="18"/>
                      <w:szCs w:val="18"/>
                    </w:rPr>
                    <w:t>处理后一同</w:t>
                  </w:r>
                  <w:r>
                    <w:rPr>
                      <w:bCs/>
                      <w:sz w:val="18"/>
                      <w:szCs w:val="18"/>
                    </w:rPr>
                    <w:t>由</w:t>
                  </w:r>
                  <w:r>
                    <w:rPr>
                      <w:rFonts w:hint="eastAsia"/>
                      <w:bCs/>
                      <w:sz w:val="18"/>
                      <w:szCs w:val="18"/>
                    </w:rPr>
                    <w:t>一根内径0.3m、高</w:t>
                  </w:r>
                  <w:r>
                    <w:rPr>
                      <w:bCs/>
                      <w:sz w:val="18"/>
                      <w:szCs w:val="18"/>
                      <w:lang w:val="de-DE"/>
                    </w:rPr>
                    <w:t>15m高排气筒（</w:t>
                  </w:r>
                  <w:r>
                    <w:rPr>
                      <w:rFonts w:hint="eastAsia"/>
                      <w:bCs/>
                      <w:sz w:val="18"/>
                      <w:szCs w:val="18"/>
                    </w:rPr>
                    <w:t>编号</w:t>
                  </w:r>
                  <w:r>
                    <w:rPr>
                      <w:bCs/>
                      <w:sz w:val="18"/>
                      <w:szCs w:val="18"/>
                      <w:lang w:val="de-DE"/>
                    </w:rPr>
                    <w:t>DA00</w:t>
                  </w:r>
                  <w:r>
                    <w:rPr>
                      <w:bCs/>
                      <w:sz w:val="18"/>
                      <w:szCs w:val="18"/>
                    </w:rPr>
                    <w:t>1</w:t>
                  </w:r>
                  <w:r>
                    <w:rPr>
                      <w:bCs/>
                      <w:sz w:val="18"/>
                      <w:szCs w:val="18"/>
                      <w:lang w:val="de-DE"/>
                    </w:rPr>
                    <w:t>）排放。</w:t>
                  </w:r>
                </w:p>
              </w:tc>
              <w:tc>
                <w:tcPr>
                  <w:tcW w:w="992" w:type="pct"/>
                  <w:tcBorders>
                    <w:top w:val="single" w:color="auto" w:sz="6" w:space="0"/>
                    <w:left w:val="single" w:color="auto" w:sz="6" w:space="0"/>
                    <w:bottom w:val="single" w:color="auto" w:sz="6" w:space="0"/>
                    <w:right w:val="single" w:color="auto" w:sz="4" w:space="0"/>
                  </w:tcBorders>
                  <w:vAlign w:val="center"/>
                </w:tcPr>
                <w:p w14:paraId="20946F8C">
                  <w:pPr>
                    <w:pStyle w:val="200"/>
                    <w:spacing w:before="24" w:after="24"/>
                    <w:rPr>
                      <w:rFonts w:ascii="Times New Roman"/>
                      <w:color w:val="auto"/>
                      <w:sz w:val="18"/>
                      <w:szCs w:val="18"/>
                    </w:rPr>
                  </w:pPr>
                  <w:r>
                    <w:rPr>
                      <w:rFonts w:ascii="Times New Roman"/>
                      <w:bCs/>
                      <w:color w:val="auto"/>
                      <w:sz w:val="18"/>
                      <w:szCs w:val="18"/>
                    </w:rPr>
                    <w:t>新增</w:t>
                  </w:r>
                </w:p>
              </w:tc>
            </w:tr>
            <w:tr w14:paraId="6A4546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772" w:hRule="atLeast"/>
                <w:jc w:val="center"/>
              </w:trPr>
              <w:tc>
                <w:tcPr>
                  <w:tcW w:w="518" w:type="pct"/>
                  <w:vMerge w:val="continue"/>
                  <w:tcBorders>
                    <w:left w:val="single" w:color="auto" w:sz="6" w:space="0"/>
                    <w:bottom w:val="single" w:color="auto" w:sz="6" w:space="0"/>
                    <w:right w:val="single" w:color="auto" w:sz="6" w:space="0"/>
                  </w:tcBorders>
                  <w:vAlign w:val="center"/>
                </w:tcPr>
                <w:p w14:paraId="762E7DCB">
                  <w:pPr>
                    <w:pStyle w:val="200"/>
                    <w:spacing w:before="24" w:after="24"/>
                    <w:rPr>
                      <w:rFonts w:ascii="Times New Roman"/>
                      <w:color w:val="auto"/>
                    </w:rPr>
                  </w:pPr>
                </w:p>
              </w:tc>
              <w:tc>
                <w:tcPr>
                  <w:tcW w:w="785" w:type="pct"/>
                  <w:vMerge w:val="continue"/>
                  <w:tcBorders>
                    <w:left w:val="single" w:color="auto" w:sz="6" w:space="0"/>
                    <w:bottom w:val="single" w:color="auto" w:sz="6" w:space="0"/>
                    <w:right w:val="single" w:color="auto" w:sz="6" w:space="0"/>
                  </w:tcBorders>
                  <w:vAlign w:val="center"/>
                </w:tcPr>
                <w:p w14:paraId="709CC968">
                  <w:pPr>
                    <w:pStyle w:val="200"/>
                    <w:spacing w:before="24" w:after="24"/>
                    <w:rPr>
                      <w:rFonts w:ascii="Times New Roman"/>
                      <w:color w:val="auto"/>
                    </w:rPr>
                  </w:pPr>
                </w:p>
              </w:tc>
              <w:tc>
                <w:tcPr>
                  <w:tcW w:w="2704" w:type="pct"/>
                  <w:tcBorders>
                    <w:top w:val="single" w:color="auto" w:sz="6" w:space="0"/>
                    <w:left w:val="single" w:color="auto" w:sz="6" w:space="0"/>
                    <w:bottom w:val="single" w:color="auto" w:sz="6" w:space="0"/>
                    <w:right w:val="single" w:color="auto" w:sz="4" w:space="0"/>
                  </w:tcBorders>
                  <w:vAlign w:val="center"/>
                </w:tcPr>
                <w:p w14:paraId="49E793F1">
                  <w:pPr>
                    <w:spacing w:line="240" w:lineRule="exact"/>
                    <w:jc w:val="center"/>
                    <w:rPr>
                      <w:sz w:val="18"/>
                      <w:szCs w:val="18"/>
                      <w:lang w:val="de-DE"/>
                    </w:rPr>
                  </w:pPr>
                  <w:r>
                    <w:rPr>
                      <w:bCs/>
                      <w:sz w:val="18"/>
                      <w:szCs w:val="18"/>
                      <w:lang w:val="de-DE"/>
                    </w:rPr>
                    <w:t>调漆、喷漆、晾干均在喷漆房进行，喷漆、晾干废气经</w:t>
                  </w:r>
                  <w:r>
                    <w:rPr>
                      <w:bCs/>
                      <w:sz w:val="18"/>
                      <w:szCs w:val="18"/>
                    </w:rPr>
                    <w:t>收集，</w:t>
                  </w:r>
                  <w:r>
                    <w:rPr>
                      <w:bCs/>
                      <w:sz w:val="18"/>
                      <w:szCs w:val="18"/>
                      <w:lang w:val="de-DE"/>
                    </w:rPr>
                    <w:t>喷淋塔+除雾器+</w:t>
                  </w:r>
                  <w:r>
                    <w:rPr>
                      <w:rFonts w:hint="eastAsia"/>
                      <w:bCs/>
                      <w:sz w:val="18"/>
                      <w:szCs w:val="18"/>
                      <w:lang w:val="de-DE" w:eastAsia="zh-CN"/>
                    </w:rPr>
                    <w:t>沸石模块+活性炭吸附装置</w:t>
                  </w:r>
                  <w:r>
                    <w:rPr>
                      <w:rFonts w:hint="eastAsia"/>
                      <w:bCs/>
                      <w:sz w:val="18"/>
                      <w:szCs w:val="18"/>
                      <w:lang w:val="de-DE"/>
                    </w:rPr>
                    <w:t>（</w:t>
                  </w:r>
                  <w:r>
                    <w:rPr>
                      <w:rFonts w:hint="eastAsia"/>
                      <w:bCs/>
                      <w:sz w:val="18"/>
                      <w:szCs w:val="18"/>
                    </w:rPr>
                    <w:t>处理能力</w:t>
                  </w:r>
                  <w:r>
                    <w:rPr>
                      <w:sz w:val="18"/>
                      <w:szCs w:val="18"/>
                    </w:rPr>
                    <w:t>1</w:t>
                  </w:r>
                  <w:r>
                    <w:rPr>
                      <w:rFonts w:hint="eastAsia"/>
                      <w:sz w:val="18"/>
                      <w:szCs w:val="18"/>
                    </w:rPr>
                    <w:t>5</w:t>
                  </w:r>
                  <w:r>
                    <w:rPr>
                      <w:sz w:val="18"/>
                      <w:szCs w:val="18"/>
                    </w:rPr>
                    <w:t>000m</w:t>
                  </w:r>
                  <w:r>
                    <w:rPr>
                      <w:sz w:val="18"/>
                      <w:szCs w:val="18"/>
                      <w:vertAlign w:val="superscript"/>
                    </w:rPr>
                    <w:t>3</w:t>
                  </w:r>
                  <w:r>
                    <w:rPr>
                      <w:sz w:val="18"/>
                      <w:szCs w:val="18"/>
                    </w:rPr>
                    <w:t>/h</w:t>
                  </w:r>
                  <w:r>
                    <w:rPr>
                      <w:rFonts w:hint="eastAsia"/>
                      <w:bCs/>
                      <w:sz w:val="18"/>
                      <w:szCs w:val="18"/>
                      <w:lang w:val="de-DE"/>
                    </w:rPr>
                    <w:t>）</w:t>
                  </w:r>
                  <w:r>
                    <w:rPr>
                      <w:bCs/>
                      <w:sz w:val="18"/>
                      <w:szCs w:val="18"/>
                      <w:lang w:val="de-DE"/>
                    </w:rPr>
                    <w:t>处理后</w:t>
                  </w:r>
                  <w:r>
                    <w:rPr>
                      <w:bCs/>
                      <w:sz w:val="18"/>
                      <w:szCs w:val="18"/>
                    </w:rPr>
                    <w:t>由</w:t>
                  </w:r>
                  <w:r>
                    <w:rPr>
                      <w:rFonts w:hint="eastAsia"/>
                      <w:bCs/>
                      <w:sz w:val="18"/>
                      <w:szCs w:val="18"/>
                    </w:rPr>
                    <w:t>一根内径0.55m、高</w:t>
                  </w:r>
                  <w:r>
                    <w:rPr>
                      <w:bCs/>
                      <w:sz w:val="18"/>
                      <w:szCs w:val="18"/>
                      <w:lang w:val="de-DE"/>
                    </w:rPr>
                    <w:t>15m高排气筒（DA002）排放。</w:t>
                  </w:r>
                </w:p>
              </w:tc>
              <w:tc>
                <w:tcPr>
                  <w:tcW w:w="992" w:type="pct"/>
                  <w:tcBorders>
                    <w:top w:val="single" w:color="auto" w:sz="6" w:space="0"/>
                    <w:left w:val="single" w:color="auto" w:sz="6" w:space="0"/>
                    <w:bottom w:val="single" w:color="auto" w:sz="6" w:space="0"/>
                    <w:right w:val="single" w:color="auto" w:sz="4" w:space="0"/>
                  </w:tcBorders>
                  <w:vAlign w:val="center"/>
                </w:tcPr>
                <w:p w14:paraId="54235373">
                  <w:pPr>
                    <w:pStyle w:val="200"/>
                    <w:spacing w:before="24" w:after="24"/>
                    <w:rPr>
                      <w:rFonts w:ascii="Times New Roman"/>
                      <w:color w:val="auto"/>
                      <w:sz w:val="18"/>
                      <w:szCs w:val="18"/>
                    </w:rPr>
                  </w:pPr>
                  <w:r>
                    <w:rPr>
                      <w:rFonts w:ascii="Times New Roman"/>
                      <w:bCs/>
                      <w:color w:val="auto"/>
                      <w:sz w:val="18"/>
                      <w:szCs w:val="18"/>
                    </w:rPr>
                    <w:t>新增</w:t>
                  </w:r>
                </w:p>
              </w:tc>
            </w:tr>
            <w:tr w14:paraId="04A3BD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772" w:hRule="atLeast"/>
                <w:jc w:val="center"/>
              </w:trPr>
              <w:tc>
                <w:tcPr>
                  <w:tcW w:w="518" w:type="pct"/>
                  <w:vMerge w:val="continue"/>
                  <w:tcBorders>
                    <w:left w:val="single" w:color="auto" w:sz="6" w:space="0"/>
                    <w:bottom w:val="single" w:color="auto" w:sz="6" w:space="0"/>
                    <w:right w:val="single" w:color="auto" w:sz="6" w:space="0"/>
                  </w:tcBorders>
                  <w:vAlign w:val="center"/>
                </w:tcPr>
                <w:p w14:paraId="7EBD1959">
                  <w:pPr>
                    <w:pStyle w:val="200"/>
                    <w:spacing w:before="24" w:after="24"/>
                    <w:rPr>
                      <w:rFonts w:ascii="Times New Roman"/>
                      <w:color w:val="auto"/>
                    </w:rPr>
                  </w:pPr>
                </w:p>
              </w:tc>
              <w:tc>
                <w:tcPr>
                  <w:tcW w:w="785" w:type="pct"/>
                  <w:vMerge w:val="continue"/>
                  <w:tcBorders>
                    <w:left w:val="single" w:color="auto" w:sz="6" w:space="0"/>
                    <w:bottom w:val="single" w:color="auto" w:sz="6" w:space="0"/>
                    <w:right w:val="single" w:color="auto" w:sz="6" w:space="0"/>
                  </w:tcBorders>
                  <w:vAlign w:val="center"/>
                </w:tcPr>
                <w:p w14:paraId="378275F3">
                  <w:pPr>
                    <w:pStyle w:val="200"/>
                    <w:spacing w:before="24" w:after="24"/>
                    <w:rPr>
                      <w:rFonts w:ascii="Times New Roman"/>
                      <w:color w:val="auto"/>
                    </w:rPr>
                  </w:pPr>
                </w:p>
              </w:tc>
              <w:tc>
                <w:tcPr>
                  <w:tcW w:w="2704" w:type="pct"/>
                  <w:tcBorders>
                    <w:top w:val="single" w:color="auto" w:sz="6" w:space="0"/>
                    <w:left w:val="single" w:color="auto" w:sz="6" w:space="0"/>
                    <w:bottom w:val="single" w:color="auto" w:sz="6" w:space="0"/>
                    <w:right w:val="single" w:color="auto" w:sz="4" w:space="0"/>
                  </w:tcBorders>
                  <w:vAlign w:val="center"/>
                </w:tcPr>
                <w:p w14:paraId="22F3C69E">
                  <w:pPr>
                    <w:pStyle w:val="200"/>
                    <w:spacing w:before="24" w:after="24"/>
                    <w:rPr>
                      <w:rFonts w:ascii="Times New Roman"/>
                      <w:bCs/>
                      <w:color w:val="auto"/>
                      <w:sz w:val="18"/>
                      <w:szCs w:val="18"/>
                    </w:rPr>
                  </w:pPr>
                  <w:r>
                    <w:rPr>
                      <w:rFonts w:ascii="Times New Roman"/>
                      <w:bCs/>
                      <w:color w:val="auto"/>
                      <w:sz w:val="18"/>
                      <w:szCs w:val="18"/>
                    </w:rPr>
                    <w:t>激光切割产生的烟尘经集气罩收集，自带的烟尘净化器处理后无组织排放；等离子切割和</w:t>
                  </w:r>
                  <w:r>
                    <w:rPr>
                      <w:rFonts w:ascii="Times New Roman"/>
                      <w:bCs/>
                      <w:color w:val="auto"/>
                      <w:sz w:val="18"/>
                      <w:szCs w:val="18"/>
                      <w:lang w:val="de-DE"/>
                    </w:rPr>
                    <w:t>焊接过程产生的烟尘经集气罩收集后，</w:t>
                  </w:r>
                  <w:r>
                    <w:rPr>
                      <w:rFonts w:ascii="Times New Roman"/>
                      <w:bCs/>
                      <w:color w:val="auto"/>
                      <w:sz w:val="18"/>
                      <w:szCs w:val="18"/>
                    </w:rPr>
                    <w:t>移动式焊接</w:t>
                  </w:r>
                  <w:r>
                    <w:rPr>
                      <w:rFonts w:ascii="Times New Roman"/>
                      <w:bCs/>
                      <w:color w:val="auto"/>
                      <w:sz w:val="18"/>
                      <w:szCs w:val="18"/>
                      <w:lang w:val="de-DE"/>
                    </w:rPr>
                    <w:t>烟尘净化器处理</w:t>
                  </w:r>
                  <w:r>
                    <w:rPr>
                      <w:rFonts w:ascii="Times New Roman"/>
                      <w:bCs/>
                      <w:color w:val="auto"/>
                      <w:sz w:val="18"/>
                      <w:szCs w:val="18"/>
                    </w:rPr>
                    <w:t>无组织排放</w:t>
                  </w:r>
                </w:p>
              </w:tc>
              <w:tc>
                <w:tcPr>
                  <w:tcW w:w="992" w:type="pct"/>
                  <w:tcBorders>
                    <w:top w:val="single" w:color="auto" w:sz="6" w:space="0"/>
                    <w:left w:val="single" w:color="auto" w:sz="6" w:space="0"/>
                    <w:bottom w:val="single" w:color="auto" w:sz="6" w:space="0"/>
                    <w:right w:val="single" w:color="auto" w:sz="4" w:space="0"/>
                  </w:tcBorders>
                  <w:vAlign w:val="center"/>
                </w:tcPr>
                <w:p w14:paraId="7D175EFB">
                  <w:pPr>
                    <w:pStyle w:val="200"/>
                    <w:spacing w:before="24" w:after="24"/>
                    <w:rPr>
                      <w:rFonts w:ascii="Times New Roman"/>
                      <w:bCs/>
                      <w:color w:val="auto"/>
                      <w:sz w:val="18"/>
                      <w:szCs w:val="18"/>
                    </w:rPr>
                  </w:pPr>
                  <w:r>
                    <w:rPr>
                      <w:rFonts w:ascii="Times New Roman"/>
                      <w:bCs/>
                      <w:color w:val="auto"/>
                      <w:sz w:val="18"/>
                      <w:szCs w:val="18"/>
                    </w:rPr>
                    <w:t>新增</w:t>
                  </w:r>
                </w:p>
              </w:tc>
            </w:tr>
            <w:tr w14:paraId="329DF4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64" w:hRule="atLeast"/>
                <w:jc w:val="center"/>
              </w:trPr>
              <w:tc>
                <w:tcPr>
                  <w:tcW w:w="518" w:type="pct"/>
                  <w:vMerge w:val="continue"/>
                  <w:tcBorders>
                    <w:top w:val="single" w:color="auto" w:sz="6" w:space="0"/>
                    <w:left w:val="single" w:color="auto" w:sz="6" w:space="0"/>
                    <w:bottom w:val="single" w:color="auto" w:sz="6" w:space="0"/>
                    <w:right w:val="single" w:color="auto" w:sz="6" w:space="0"/>
                  </w:tcBorders>
                  <w:vAlign w:val="center"/>
                </w:tcPr>
                <w:p w14:paraId="189FC952">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6" w:space="0"/>
                    <w:right w:val="single" w:color="auto" w:sz="6" w:space="0"/>
                  </w:tcBorders>
                  <w:vAlign w:val="center"/>
                </w:tcPr>
                <w:p w14:paraId="44FB0171">
                  <w:pPr>
                    <w:pStyle w:val="200"/>
                    <w:spacing w:before="24" w:after="24"/>
                    <w:rPr>
                      <w:rFonts w:ascii="Times New Roman"/>
                      <w:color w:val="auto"/>
                      <w:sz w:val="18"/>
                      <w:szCs w:val="18"/>
                    </w:rPr>
                  </w:pPr>
                  <w:r>
                    <w:rPr>
                      <w:rFonts w:ascii="Times New Roman"/>
                      <w:color w:val="auto"/>
                      <w:sz w:val="18"/>
                      <w:szCs w:val="18"/>
                    </w:rPr>
                    <w:t>废水处理控制</w:t>
                  </w:r>
                </w:p>
              </w:tc>
              <w:tc>
                <w:tcPr>
                  <w:tcW w:w="2704" w:type="pct"/>
                  <w:tcBorders>
                    <w:top w:val="single" w:color="auto" w:sz="6" w:space="0"/>
                    <w:left w:val="single" w:color="auto" w:sz="6" w:space="0"/>
                    <w:bottom w:val="single" w:color="auto" w:sz="6" w:space="0"/>
                    <w:right w:val="single" w:color="auto" w:sz="4" w:space="0"/>
                  </w:tcBorders>
                  <w:vAlign w:val="center"/>
                </w:tcPr>
                <w:p w14:paraId="6C731DCC">
                  <w:pPr>
                    <w:pStyle w:val="200"/>
                    <w:spacing w:before="24" w:after="24"/>
                    <w:rPr>
                      <w:rFonts w:ascii="Times New Roman"/>
                      <w:color w:val="auto"/>
                      <w:sz w:val="18"/>
                      <w:szCs w:val="18"/>
                    </w:rPr>
                  </w:pPr>
                  <w:r>
                    <w:rPr>
                      <w:rFonts w:ascii="Times New Roman"/>
                      <w:color w:val="auto"/>
                      <w:sz w:val="18"/>
                      <w:szCs w:val="16"/>
                    </w:rPr>
                    <w:t>采用雨污分流制，厂内雨水排入市政雨水管网。</w:t>
                  </w:r>
                  <w:r>
                    <w:rPr>
                      <w:rFonts w:ascii="Times New Roman"/>
                      <w:color w:val="auto"/>
                      <w:sz w:val="18"/>
                      <w:szCs w:val="18"/>
                    </w:rPr>
                    <w:t>职工生活污水经化粪池</w:t>
                  </w:r>
                  <w:r>
                    <w:rPr>
                      <w:rFonts w:hint="eastAsia" w:ascii="Times New Roman"/>
                      <w:color w:val="auto"/>
                      <w:sz w:val="18"/>
                      <w:szCs w:val="18"/>
                    </w:rPr>
                    <w:t>（容积20m</w:t>
                  </w:r>
                  <w:r>
                    <w:rPr>
                      <w:rFonts w:hint="eastAsia" w:ascii="Times New Roman"/>
                      <w:color w:val="auto"/>
                      <w:sz w:val="18"/>
                      <w:szCs w:val="18"/>
                      <w:vertAlign w:val="superscript"/>
                    </w:rPr>
                    <w:t>3</w:t>
                  </w:r>
                  <w:r>
                    <w:rPr>
                      <w:rFonts w:hint="eastAsia" w:ascii="Times New Roman"/>
                      <w:color w:val="auto"/>
                      <w:sz w:val="18"/>
                      <w:szCs w:val="18"/>
                    </w:rPr>
                    <w:t>）</w:t>
                  </w:r>
                  <w:r>
                    <w:rPr>
                      <w:rFonts w:ascii="Times New Roman"/>
                      <w:color w:val="auto"/>
                      <w:sz w:val="18"/>
                      <w:szCs w:val="18"/>
                    </w:rPr>
                    <w:t>预处理后由环卫部门定期清运</w:t>
                  </w:r>
                  <w:r>
                    <w:rPr>
                      <w:rFonts w:hint="eastAsia" w:ascii="Times New Roman"/>
                      <w:color w:val="auto"/>
                      <w:sz w:val="18"/>
                      <w:szCs w:val="18"/>
                    </w:rPr>
                    <w:t>；</w:t>
                  </w:r>
                  <w:r>
                    <w:rPr>
                      <w:rFonts w:hint="eastAsia"/>
                      <w:color w:val="auto"/>
                      <w:sz w:val="18"/>
                      <w:szCs w:val="18"/>
                    </w:rPr>
                    <w:t>喷淋塔循环排污水作为危险废物委托资质单位进行处理</w:t>
                  </w:r>
                </w:p>
              </w:tc>
              <w:tc>
                <w:tcPr>
                  <w:tcW w:w="992" w:type="pct"/>
                  <w:tcBorders>
                    <w:top w:val="single" w:color="auto" w:sz="6" w:space="0"/>
                    <w:left w:val="single" w:color="auto" w:sz="6" w:space="0"/>
                    <w:bottom w:val="single" w:color="auto" w:sz="6" w:space="0"/>
                    <w:right w:val="single" w:color="auto" w:sz="4" w:space="0"/>
                  </w:tcBorders>
                  <w:vAlign w:val="center"/>
                </w:tcPr>
                <w:p w14:paraId="174AFB78">
                  <w:pPr>
                    <w:spacing w:before="24" w:after="24"/>
                    <w:jc w:val="center"/>
                    <w:rPr>
                      <w:sz w:val="18"/>
                      <w:szCs w:val="18"/>
                    </w:rPr>
                  </w:pPr>
                  <w:r>
                    <w:rPr>
                      <w:bCs/>
                      <w:kern w:val="0"/>
                      <w:sz w:val="18"/>
                      <w:szCs w:val="18"/>
                    </w:rPr>
                    <w:t>新增</w:t>
                  </w:r>
                </w:p>
              </w:tc>
            </w:tr>
            <w:tr w14:paraId="1289A1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64" w:hRule="atLeast"/>
                <w:jc w:val="center"/>
              </w:trPr>
              <w:tc>
                <w:tcPr>
                  <w:tcW w:w="518" w:type="pct"/>
                  <w:vMerge w:val="continue"/>
                  <w:tcBorders>
                    <w:top w:val="single" w:color="auto" w:sz="6" w:space="0"/>
                    <w:left w:val="single" w:color="auto" w:sz="6" w:space="0"/>
                    <w:bottom w:val="single" w:color="auto" w:sz="6" w:space="0"/>
                    <w:right w:val="single" w:color="auto" w:sz="6" w:space="0"/>
                  </w:tcBorders>
                  <w:vAlign w:val="center"/>
                </w:tcPr>
                <w:p w14:paraId="70C702E5">
                  <w:pPr>
                    <w:pStyle w:val="200"/>
                    <w:spacing w:before="24" w:after="24"/>
                    <w:rPr>
                      <w:rFonts w:ascii="Times New Roman"/>
                      <w:color w:val="auto"/>
                      <w:sz w:val="18"/>
                      <w:szCs w:val="18"/>
                    </w:rPr>
                  </w:pPr>
                </w:p>
              </w:tc>
              <w:tc>
                <w:tcPr>
                  <w:tcW w:w="785" w:type="pct"/>
                  <w:tcBorders>
                    <w:top w:val="single" w:color="auto" w:sz="6" w:space="0"/>
                    <w:left w:val="single" w:color="auto" w:sz="6" w:space="0"/>
                    <w:bottom w:val="single" w:color="auto" w:sz="6" w:space="0"/>
                    <w:right w:val="single" w:color="auto" w:sz="6" w:space="0"/>
                  </w:tcBorders>
                  <w:vAlign w:val="center"/>
                </w:tcPr>
                <w:p w14:paraId="1DC6F1C5">
                  <w:pPr>
                    <w:pStyle w:val="200"/>
                    <w:spacing w:before="24" w:after="24"/>
                    <w:rPr>
                      <w:rFonts w:ascii="Times New Roman"/>
                      <w:color w:val="auto"/>
                      <w:sz w:val="18"/>
                      <w:szCs w:val="18"/>
                    </w:rPr>
                  </w:pPr>
                  <w:r>
                    <w:rPr>
                      <w:rFonts w:ascii="Times New Roman"/>
                      <w:color w:val="auto"/>
                      <w:sz w:val="18"/>
                      <w:szCs w:val="18"/>
                    </w:rPr>
                    <w:t>固废处理控制</w:t>
                  </w:r>
                </w:p>
              </w:tc>
              <w:tc>
                <w:tcPr>
                  <w:tcW w:w="2704" w:type="pct"/>
                  <w:tcBorders>
                    <w:top w:val="single" w:color="auto" w:sz="6" w:space="0"/>
                    <w:left w:val="single" w:color="auto" w:sz="6" w:space="0"/>
                    <w:bottom w:val="single" w:color="auto" w:sz="6" w:space="0"/>
                    <w:right w:val="single" w:color="auto" w:sz="4" w:space="0"/>
                  </w:tcBorders>
                  <w:vAlign w:val="center"/>
                </w:tcPr>
                <w:p w14:paraId="7435DFAA">
                  <w:pPr>
                    <w:pStyle w:val="200"/>
                    <w:spacing w:before="24" w:after="24"/>
                    <w:rPr>
                      <w:rFonts w:ascii="Times New Roman"/>
                      <w:color w:val="auto"/>
                      <w:sz w:val="18"/>
                      <w:szCs w:val="18"/>
                    </w:rPr>
                  </w:pPr>
                  <w:r>
                    <w:rPr>
                      <w:rFonts w:ascii="Times New Roman"/>
                      <w:color w:val="auto"/>
                      <w:sz w:val="18"/>
                      <w:szCs w:val="18"/>
                    </w:rPr>
                    <w:t>一般固废暂存处10m</w:t>
                  </w:r>
                  <w:r>
                    <w:rPr>
                      <w:rFonts w:ascii="Times New Roman"/>
                      <w:color w:val="auto"/>
                      <w:sz w:val="18"/>
                      <w:szCs w:val="18"/>
                      <w:vertAlign w:val="superscript"/>
                    </w:rPr>
                    <w:t>2</w:t>
                  </w:r>
                  <w:r>
                    <w:rPr>
                      <w:rFonts w:ascii="Times New Roman"/>
                      <w:color w:val="auto"/>
                      <w:sz w:val="18"/>
                      <w:szCs w:val="18"/>
                    </w:rPr>
                    <w:t>，危废间1间20m</w:t>
                  </w:r>
                  <w:r>
                    <w:rPr>
                      <w:rFonts w:ascii="Times New Roman"/>
                      <w:color w:val="auto"/>
                      <w:sz w:val="18"/>
                      <w:szCs w:val="18"/>
                      <w:vertAlign w:val="superscript"/>
                    </w:rPr>
                    <w:t>2</w:t>
                  </w:r>
                  <w:r>
                    <w:rPr>
                      <w:rFonts w:ascii="Times New Roman"/>
                      <w:color w:val="auto"/>
                      <w:sz w:val="18"/>
                      <w:szCs w:val="18"/>
                    </w:rPr>
                    <w:t>，位于1#生产车间内。</w:t>
                  </w:r>
                </w:p>
              </w:tc>
              <w:tc>
                <w:tcPr>
                  <w:tcW w:w="992" w:type="pct"/>
                  <w:tcBorders>
                    <w:top w:val="single" w:color="auto" w:sz="6" w:space="0"/>
                    <w:left w:val="single" w:color="auto" w:sz="6" w:space="0"/>
                    <w:bottom w:val="single" w:color="auto" w:sz="6" w:space="0"/>
                    <w:right w:val="single" w:color="auto" w:sz="4" w:space="0"/>
                  </w:tcBorders>
                  <w:vAlign w:val="center"/>
                </w:tcPr>
                <w:p w14:paraId="51D27970">
                  <w:pPr>
                    <w:spacing w:before="24" w:after="24"/>
                    <w:jc w:val="center"/>
                    <w:rPr>
                      <w:sz w:val="18"/>
                      <w:szCs w:val="18"/>
                    </w:rPr>
                  </w:pPr>
                  <w:r>
                    <w:rPr>
                      <w:bCs/>
                      <w:kern w:val="0"/>
                      <w:sz w:val="18"/>
                      <w:szCs w:val="18"/>
                    </w:rPr>
                    <w:t>新增</w:t>
                  </w:r>
                </w:p>
              </w:tc>
            </w:tr>
          </w:tbl>
          <w:p w14:paraId="44F6D729">
            <w:pPr>
              <w:spacing w:line="360" w:lineRule="auto"/>
              <w:ind w:firstLine="422" w:firstLineChars="200"/>
              <w:rPr>
                <w:szCs w:val="21"/>
              </w:rPr>
            </w:pPr>
            <w:r>
              <w:rPr>
                <w:b/>
                <w:bCs/>
                <w:kern w:val="0"/>
                <w:szCs w:val="21"/>
              </w:rPr>
              <w:t>3、工</w:t>
            </w:r>
            <w:r>
              <w:rPr>
                <w:b/>
                <w:bCs/>
                <w:szCs w:val="21"/>
              </w:rPr>
              <w:t>程总投资及环保投资</w:t>
            </w:r>
            <w:r>
              <w:rPr>
                <w:szCs w:val="21"/>
              </w:rPr>
              <w:t>：工程总投资1000万元，其中环保投资100万元，占总投资的10%。</w:t>
            </w:r>
          </w:p>
          <w:p w14:paraId="4CA922E0">
            <w:pPr>
              <w:spacing w:line="360" w:lineRule="auto"/>
              <w:ind w:firstLine="422" w:firstLineChars="200"/>
              <w:rPr>
                <w:kern w:val="0"/>
                <w:szCs w:val="21"/>
              </w:rPr>
            </w:pPr>
            <w:r>
              <w:rPr>
                <w:b/>
                <w:bCs/>
                <w:kern w:val="0"/>
                <w:szCs w:val="21"/>
              </w:rPr>
              <w:t>4、劳动制度及定员</w:t>
            </w:r>
            <w:r>
              <w:rPr>
                <w:kern w:val="0"/>
                <w:szCs w:val="21"/>
              </w:rPr>
              <w:t>：本项目劳动定员100人，项目年运行300天，白班8小时生产。</w:t>
            </w:r>
          </w:p>
          <w:p w14:paraId="0FABC332">
            <w:pPr>
              <w:spacing w:line="360" w:lineRule="auto"/>
              <w:ind w:firstLine="422" w:firstLineChars="200"/>
              <w:jc w:val="left"/>
              <w:rPr>
                <w:szCs w:val="21"/>
              </w:rPr>
            </w:pPr>
            <w:r>
              <w:rPr>
                <w:b/>
                <w:bCs/>
                <w:kern w:val="0"/>
                <w:szCs w:val="21"/>
              </w:rPr>
              <w:t>5、生产日期：</w:t>
            </w:r>
            <w:r>
              <w:rPr>
                <w:kern w:val="0"/>
                <w:szCs w:val="21"/>
              </w:rPr>
              <w:t>本项目拟于2026年4月投产。</w:t>
            </w:r>
          </w:p>
          <w:p w14:paraId="4B6C0425">
            <w:pPr>
              <w:pStyle w:val="2"/>
              <w:spacing w:after="0" w:line="360" w:lineRule="auto"/>
              <w:ind w:left="0" w:leftChars="0" w:firstLine="422"/>
            </w:pPr>
            <w:r>
              <w:rPr>
                <w:b/>
                <w:bCs/>
              </w:rPr>
              <w:t>6、产品方案：</w:t>
            </w:r>
            <w:r>
              <w:t>本</w:t>
            </w:r>
            <w:r>
              <w:rPr>
                <w:kern w:val="0"/>
                <w:szCs w:val="21"/>
              </w:rPr>
              <w:t>项</w:t>
            </w:r>
            <w:r>
              <w:t>目建成后年产400套环境保护专用设备（其中100套/年废气除尘设备、100套/年废气脱硫脱硝设备、100套/年VOCs废气治理设备、100套/年废气消白设备）。</w:t>
            </w:r>
          </w:p>
          <w:p w14:paraId="09E7D503">
            <w:pPr>
              <w:jc w:val="center"/>
              <w:rPr>
                <w:b/>
              </w:rPr>
            </w:pPr>
            <w:r>
              <w:rPr>
                <w:b/>
              </w:rPr>
              <w:t>表2-2项目产品方案一览表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5"/>
              <w:gridCol w:w="3523"/>
              <w:gridCol w:w="3866"/>
            </w:tblGrid>
            <w:tr w14:paraId="1238B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5" w:type="dxa"/>
                  <w:tcBorders>
                    <w:top w:val="single" w:color="auto" w:sz="4" w:space="0"/>
                    <w:left w:val="single" w:color="auto" w:sz="4" w:space="0"/>
                    <w:bottom w:val="single" w:color="auto" w:sz="4" w:space="0"/>
                    <w:right w:val="single" w:color="auto" w:sz="4" w:space="0"/>
                  </w:tcBorders>
                  <w:vAlign w:val="center"/>
                </w:tcPr>
                <w:p w14:paraId="1DE39834">
                  <w:pPr>
                    <w:spacing w:line="240" w:lineRule="exact"/>
                    <w:jc w:val="center"/>
                    <w:rPr>
                      <w:b/>
                      <w:sz w:val="18"/>
                      <w:szCs w:val="18"/>
                    </w:rPr>
                  </w:pPr>
                  <w:r>
                    <w:rPr>
                      <w:b/>
                      <w:sz w:val="18"/>
                      <w:szCs w:val="18"/>
                    </w:rPr>
                    <w:t>序号</w:t>
                  </w:r>
                </w:p>
              </w:tc>
              <w:tc>
                <w:tcPr>
                  <w:tcW w:w="3523" w:type="dxa"/>
                  <w:tcBorders>
                    <w:top w:val="single" w:color="auto" w:sz="4" w:space="0"/>
                    <w:left w:val="single" w:color="auto" w:sz="4" w:space="0"/>
                    <w:bottom w:val="single" w:color="auto" w:sz="4" w:space="0"/>
                    <w:right w:val="single" w:color="auto" w:sz="4" w:space="0"/>
                  </w:tcBorders>
                  <w:vAlign w:val="center"/>
                </w:tcPr>
                <w:p w14:paraId="3F52BAA3">
                  <w:pPr>
                    <w:spacing w:line="240" w:lineRule="exact"/>
                    <w:jc w:val="center"/>
                    <w:rPr>
                      <w:b/>
                      <w:sz w:val="18"/>
                      <w:szCs w:val="18"/>
                    </w:rPr>
                  </w:pPr>
                  <w:r>
                    <w:rPr>
                      <w:b/>
                      <w:sz w:val="18"/>
                      <w:szCs w:val="18"/>
                    </w:rPr>
                    <w:t>产品名称</w:t>
                  </w:r>
                </w:p>
              </w:tc>
              <w:tc>
                <w:tcPr>
                  <w:tcW w:w="3866" w:type="dxa"/>
                  <w:tcBorders>
                    <w:top w:val="single" w:color="auto" w:sz="4" w:space="0"/>
                    <w:left w:val="single" w:color="auto" w:sz="4" w:space="0"/>
                    <w:bottom w:val="single" w:color="auto" w:sz="4" w:space="0"/>
                    <w:right w:val="single" w:color="auto" w:sz="4" w:space="0"/>
                  </w:tcBorders>
                  <w:vAlign w:val="center"/>
                </w:tcPr>
                <w:p w14:paraId="63CEDE72">
                  <w:pPr>
                    <w:spacing w:line="240" w:lineRule="exact"/>
                    <w:jc w:val="center"/>
                    <w:rPr>
                      <w:b/>
                      <w:sz w:val="18"/>
                      <w:szCs w:val="18"/>
                    </w:rPr>
                  </w:pPr>
                  <w:r>
                    <w:rPr>
                      <w:b/>
                      <w:sz w:val="18"/>
                      <w:szCs w:val="18"/>
                    </w:rPr>
                    <w:t>生产规模</w:t>
                  </w:r>
                </w:p>
              </w:tc>
            </w:tr>
            <w:tr w14:paraId="1D880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5" w:type="dxa"/>
                  <w:tcBorders>
                    <w:top w:val="single" w:color="auto" w:sz="4" w:space="0"/>
                    <w:left w:val="single" w:color="auto" w:sz="4" w:space="0"/>
                    <w:bottom w:val="single" w:color="auto" w:sz="4" w:space="0"/>
                    <w:right w:val="single" w:color="auto" w:sz="4" w:space="0"/>
                  </w:tcBorders>
                  <w:vAlign w:val="center"/>
                </w:tcPr>
                <w:p w14:paraId="24BC16FF">
                  <w:pPr>
                    <w:spacing w:line="240" w:lineRule="exact"/>
                    <w:jc w:val="center"/>
                    <w:rPr>
                      <w:sz w:val="18"/>
                      <w:szCs w:val="18"/>
                    </w:rPr>
                  </w:pPr>
                  <w:r>
                    <w:rPr>
                      <w:sz w:val="18"/>
                      <w:szCs w:val="18"/>
                    </w:rPr>
                    <w:t>1</w:t>
                  </w:r>
                </w:p>
              </w:tc>
              <w:tc>
                <w:tcPr>
                  <w:tcW w:w="3523" w:type="dxa"/>
                  <w:tcBorders>
                    <w:top w:val="single" w:color="auto" w:sz="4" w:space="0"/>
                    <w:left w:val="single" w:color="auto" w:sz="4" w:space="0"/>
                    <w:bottom w:val="single" w:color="auto" w:sz="4" w:space="0"/>
                    <w:right w:val="single" w:color="auto" w:sz="4" w:space="0"/>
                  </w:tcBorders>
                  <w:vAlign w:val="center"/>
                </w:tcPr>
                <w:p w14:paraId="5ECAF779">
                  <w:pPr>
                    <w:spacing w:line="240" w:lineRule="exact"/>
                    <w:jc w:val="center"/>
                    <w:rPr>
                      <w:sz w:val="18"/>
                      <w:szCs w:val="18"/>
                      <w:lang w:val="de-DE"/>
                    </w:rPr>
                  </w:pPr>
                  <w:r>
                    <w:rPr>
                      <w:sz w:val="18"/>
                      <w:szCs w:val="18"/>
                    </w:rPr>
                    <w:t>废气除尘设备</w:t>
                  </w:r>
                </w:p>
              </w:tc>
              <w:tc>
                <w:tcPr>
                  <w:tcW w:w="3866" w:type="dxa"/>
                  <w:tcBorders>
                    <w:top w:val="single" w:color="auto" w:sz="4" w:space="0"/>
                    <w:left w:val="single" w:color="auto" w:sz="4" w:space="0"/>
                    <w:bottom w:val="single" w:color="auto" w:sz="4" w:space="0"/>
                    <w:right w:val="single" w:color="auto" w:sz="4" w:space="0"/>
                  </w:tcBorders>
                  <w:vAlign w:val="center"/>
                </w:tcPr>
                <w:p w14:paraId="2B84B7B2">
                  <w:pPr>
                    <w:spacing w:line="240" w:lineRule="exact"/>
                    <w:jc w:val="center"/>
                    <w:rPr>
                      <w:sz w:val="18"/>
                      <w:szCs w:val="18"/>
                    </w:rPr>
                  </w:pPr>
                  <w:r>
                    <w:rPr>
                      <w:sz w:val="18"/>
                      <w:szCs w:val="18"/>
                    </w:rPr>
                    <w:t>100套/年</w:t>
                  </w:r>
                </w:p>
              </w:tc>
            </w:tr>
            <w:tr w14:paraId="0CEA2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5" w:type="dxa"/>
                  <w:tcBorders>
                    <w:top w:val="single" w:color="auto" w:sz="4" w:space="0"/>
                    <w:left w:val="single" w:color="auto" w:sz="4" w:space="0"/>
                    <w:bottom w:val="single" w:color="auto" w:sz="4" w:space="0"/>
                    <w:right w:val="single" w:color="auto" w:sz="4" w:space="0"/>
                  </w:tcBorders>
                  <w:vAlign w:val="center"/>
                </w:tcPr>
                <w:p w14:paraId="057DA5BD">
                  <w:pPr>
                    <w:spacing w:line="240" w:lineRule="exact"/>
                    <w:jc w:val="center"/>
                    <w:rPr>
                      <w:sz w:val="18"/>
                      <w:szCs w:val="18"/>
                    </w:rPr>
                  </w:pPr>
                  <w:r>
                    <w:rPr>
                      <w:sz w:val="18"/>
                      <w:szCs w:val="18"/>
                    </w:rPr>
                    <w:t>2</w:t>
                  </w:r>
                </w:p>
              </w:tc>
              <w:tc>
                <w:tcPr>
                  <w:tcW w:w="3523" w:type="dxa"/>
                  <w:tcBorders>
                    <w:top w:val="single" w:color="auto" w:sz="4" w:space="0"/>
                    <w:left w:val="single" w:color="auto" w:sz="4" w:space="0"/>
                    <w:bottom w:val="single" w:color="auto" w:sz="4" w:space="0"/>
                    <w:right w:val="single" w:color="auto" w:sz="4" w:space="0"/>
                  </w:tcBorders>
                  <w:vAlign w:val="center"/>
                </w:tcPr>
                <w:p w14:paraId="404BF005">
                  <w:pPr>
                    <w:spacing w:line="240" w:lineRule="exact"/>
                    <w:jc w:val="center"/>
                    <w:rPr>
                      <w:sz w:val="18"/>
                      <w:szCs w:val="18"/>
                    </w:rPr>
                  </w:pPr>
                  <w:r>
                    <w:rPr>
                      <w:sz w:val="18"/>
                      <w:szCs w:val="18"/>
                    </w:rPr>
                    <w:t>废气脱硫脱硝设备</w:t>
                  </w:r>
                </w:p>
              </w:tc>
              <w:tc>
                <w:tcPr>
                  <w:tcW w:w="3866" w:type="dxa"/>
                  <w:tcBorders>
                    <w:top w:val="single" w:color="auto" w:sz="4" w:space="0"/>
                    <w:left w:val="single" w:color="auto" w:sz="4" w:space="0"/>
                    <w:bottom w:val="single" w:color="auto" w:sz="4" w:space="0"/>
                    <w:right w:val="single" w:color="auto" w:sz="4" w:space="0"/>
                  </w:tcBorders>
                  <w:vAlign w:val="center"/>
                </w:tcPr>
                <w:p w14:paraId="3C43B7AC">
                  <w:pPr>
                    <w:spacing w:line="240" w:lineRule="exact"/>
                    <w:jc w:val="center"/>
                    <w:rPr>
                      <w:sz w:val="18"/>
                      <w:szCs w:val="18"/>
                    </w:rPr>
                  </w:pPr>
                  <w:r>
                    <w:rPr>
                      <w:sz w:val="18"/>
                      <w:szCs w:val="18"/>
                    </w:rPr>
                    <w:t>100套/年</w:t>
                  </w:r>
                </w:p>
              </w:tc>
            </w:tr>
            <w:tr w14:paraId="48864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5" w:type="dxa"/>
                  <w:tcBorders>
                    <w:top w:val="single" w:color="auto" w:sz="4" w:space="0"/>
                    <w:left w:val="single" w:color="auto" w:sz="4" w:space="0"/>
                    <w:bottom w:val="single" w:color="auto" w:sz="4" w:space="0"/>
                    <w:right w:val="single" w:color="auto" w:sz="4" w:space="0"/>
                  </w:tcBorders>
                  <w:vAlign w:val="center"/>
                </w:tcPr>
                <w:p w14:paraId="0D43A406">
                  <w:pPr>
                    <w:spacing w:line="240" w:lineRule="exact"/>
                    <w:jc w:val="center"/>
                    <w:rPr>
                      <w:sz w:val="18"/>
                      <w:szCs w:val="18"/>
                    </w:rPr>
                  </w:pPr>
                  <w:r>
                    <w:rPr>
                      <w:sz w:val="18"/>
                      <w:szCs w:val="18"/>
                    </w:rPr>
                    <w:t>3</w:t>
                  </w:r>
                </w:p>
              </w:tc>
              <w:tc>
                <w:tcPr>
                  <w:tcW w:w="3523" w:type="dxa"/>
                  <w:tcBorders>
                    <w:top w:val="single" w:color="auto" w:sz="4" w:space="0"/>
                    <w:left w:val="single" w:color="auto" w:sz="4" w:space="0"/>
                    <w:bottom w:val="single" w:color="auto" w:sz="4" w:space="0"/>
                    <w:right w:val="single" w:color="auto" w:sz="4" w:space="0"/>
                  </w:tcBorders>
                  <w:vAlign w:val="center"/>
                </w:tcPr>
                <w:p w14:paraId="76F83B37">
                  <w:pPr>
                    <w:spacing w:line="240" w:lineRule="exact"/>
                    <w:jc w:val="center"/>
                    <w:rPr>
                      <w:sz w:val="18"/>
                      <w:szCs w:val="18"/>
                    </w:rPr>
                  </w:pPr>
                  <w:r>
                    <w:rPr>
                      <w:sz w:val="18"/>
                      <w:szCs w:val="18"/>
                    </w:rPr>
                    <w:t>VOCs废气治理设备</w:t>
                  </w:r>
                </w:p>
              </w:tc>
              <w:tc>
                <w:tcPr>
                  <w:tcW w:w="3866" w:type="dxa"/>
                  <w:tcBorders>
                    <w:top w:val="single" w:color="auto" w:sz="4" w:space="0"/>
                    <w:left w:val="single" w:color="auto" w:sz="4" w:space="0"/>
                    <w:bottom w:val="single" w:color="auto" w:sz="4" w:space="0"/>
                    <w:right w:val="single" w:color="auto" w:sz="4" w:space="0"/>
                  </w:tcBorders>
                  <w:vAlign w:val="center"/>
                </w:tcPr>
                <w:p w14:paraId="2C04A04C">
                  <w:pPr>
                    <w:spacing w:line="240" w:lineRule="exact"/>
                    <w:jc w:val="center"/>
                    <w:rPr>
                      <w:sz w:val="18"/>
                      <w:szCs w:val="18"/>
                    </w:rPr>
                  </w:pPr>
                  <w:r>
                    <w:rPr>
                      <w:sz w:val="18"/>
                      <w:szCs w:val="18"/>
                    </w:rPr>
                    <w:t>100套/年</w:t>
                  </w:r>
                </w:p>
              </w:tc>
            </w:tr>
            <w:tr w14:paraId="13BCB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5" w:type="dxa"/>
                  <w:tcBorders>
                    <w:top w:val="single" w:color="auto" w:sz="4" w:space="0"/>
                    <w:left w:val="single" w:color="auto" w:sz="4" w:space="0"/>
                    <w:bottom w:val="single" w:color="auto" w:sz="4" w:space="0"/>
                    <w:right w:val="single" w:color="auto" w:sz="4" w:space="0"/>
                  </w:tcBorders>
                  <w:vAlign w:val="center"/>
                </w:tcPr>
                <w:p w14:paraId="6320F473">
                  <w:pPr>
                    <w:spacing w:line="240" w:lineRule="exact"/>
                    <w:jc w:val="center"/>
                    <w:rPr>
                      <w:sz w:val="18"/>
                      <w:szCs w:val="18"/>
                    </w:rPr>
                  </w:pPr>
                  <w:r>
                    <w:rPr>
                      <w:sz w:val="18"/>
                      <w:szCs w:val="18"/>
                    </w:rPr>
                    <w:t>4</w:t>
                  </w:r>
                </w:p>
              </w:tc>
              <w:tc>
                <w:tcPr>
                  <w:tcW w:w="3523" w:type="dxa"/>
                  <w:tcBorders>
                    <w:top w:val="single" w:color="auto" w:sz="4" w:space="0"/>
                    <w:left w:val="single" w:color="auto" w:sz="4" w:space="0"/>
                    <w:bottom w:val="single" w:color="auto" w:sz="4" w:space="0"/>
                    <w:right w:val="single" w:color="auto" w:sz="4" w:space="0"/>
                  </w:tcBorders>
                  <w:vAlign w:val="center"/>
                </w:tcPr>
                <w:p w14:paraId="024EDC89">
                  <w:pPr>
                    <w:spacing w:line="240" w:lineRule="exact"/>
                    <w:jc w:val="center"/>
                    <w:rPr>
                      <w:sz w:val="18"/>
                      <w:szCs w:val="18"/>
                    </w:rPr>
                  </w:pPr>
                  <w:r>
                    <w:rPr>
                      <w:sz w:val="18"/>
                      <w:szCs w:val="18"/>
                    </w:rPr>
                    <w:t>废气消白设备</w:t>
                  </w:r>
                </w:p>
              </w:tc>
              <w:tc>
                <w:tcPr>
                  <w:tcW w:w="3866" w:type="dxa"/>
                  <w:tcBorders>
                    <w:top w:val="single" w:color="auto" w:sz="4" w:space="0"/>
                    <w:left w:val="single" w:color="auto" w:sz="4" w:space="0"/>
                    <w:bottom w:val="single" w:color="auto" w:sz="4" w:space="0"/>
                    <w:right w:val="single" w:color="auto" w:sz="4" w:space="0"/>
                  </w:tcBorders>
                  <w:vAlign w:val="center"/>
                </w:tcPr>
                <w:p w14:paraId="266F37CE">
                  <w:pPr>
                    <w:spacing w:line="240" w:lineRule="exact"/>
                    <w:jc w:val="center"/>
                    <w:rPr>
                      <w:sz w:val="18"/>
                      <w:szCs w:val="18"/>
                    </w:rPr>
                  </w:pPr>
                  <w:r>
                    <w:rPr>
                      <w:sz w:val="18"/>
                      <w:szCs w:val="18"/>
                    </w:rPr>
                    <w:t>100套/年</w:t>
                  </w:r>
                </w:p>
              </w:tc>
            </w:tr>
          </w:tbl>
          <w:p w14:paraId="48DE612E">
            <w:pPr>
              <w:spacing w:line="360" w:lineRule="auto"/>
              <w:ind w:firstLine="422" w:firstLineChars="200"/>
              <w:rPr>
                <w:b/>
                <w:bCs/>
                <w:snapToGrid w:val="0"/>
                <w:kern w:val="0"/>
                <w:szCs w:val="21"/>
              </w:rPr>
            </w:pPr>
            <w:r>
              <w:rPr>
                <w:b/>
                <w:bCs/>
                <w:kern w:val="0"/>
                <w:szCs w:val="21"/>
              </w:rPr>
              <w:t>7、</w:t>
            </w:r>
            <w:r>
              <w:rPr>
                <w:b/>
                <w:bCs/>
                <w:snapToGrid w:val="0"/>
                <w:kern w:val="0"/>
                <w:szCs w:val="21"/>
              </w:rPr>
              <w:t>原辅材料及能源消耗</w:t>
            </w:r>
          </w:p>
          <w:p w14:paraId="1642ECF1">
            <w:pPr>
              <w:pStyle w:val="2"/>
              <w:ind w:left="0" w:leftChars="0"/>
            </w:pPr>
            <w:r>
              <w:t>（1）主要原辅材料及能源消耗用量</w:t>
            </w:r>
          </w:p>
          <w:p w14:paraId="20889B1E">
            <w:pPr>
              <w:spacing w:line="360" w:lineRule="auto"/>
              <w:ind w:firstLine="420" w:firstLineChars="200"/>
              <w:rPr>
                <w:snapToGrid w:val="0"/>
                <w:kern w:val="0"/>
                <w:szCs w:val="21"/>
              </w:rPr>
            </w:pPr>
            <w:r>
              <w:rPr>
                <w:snapToGrid w:val="0"/>
                <w:kern w:val="0"/>
                <w:szCs w:val="21"/>
              </w:rPr>
              <w:t>本项目主要原辅材料及能源消耗，具体情况见表2-3。</w:t>
            </w:r>
          </w:p>
          <w:p w14:paraId="33B37EE7">
            <w:pPr>
              <w:spacing w:line="360" w:lineRule="auto"/>
              <w:ind w:firstLine="422" w:firstLineChars="200"/>
              <w:jc w:val="center"/>
              <w:rPr>
                <w:b/>
                <w:kern w:val="0"/>
                <w:szCs w:val="21"/>
              </w:rPr>
            </w:pPr>
            <w:r>
              <w:rPr>
                <w:b/>
                <w:kern w:val="0"/>
                <w:szCs w:val="21"/>
              </w:rPr>
              <w:t>表2-3 主要原辅料及能源消耗</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964"/>
              <w:gridCol w:w="1175"/>
              <w:gridCol w:w="1498"/>
              <w:gridCol w:w="3128"/>
            </w:tblGrid>
            <w:tr w14:paraId="6AABE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081835D1">
                  <w:pPr>
                    <w:pStyle w:val="200"/>
                    <w:spacing w:before="24" w:after="24"/>
                    <w:rPr>
                      <w:rFonts w:ascii="Times New Roman"/>
                      <w:b/>
                      <w:bCs/>
                      <w:color w:val="auto"/>
                      <w:sz w:val="18"/>
                      <w:szCs w:val="18"/>
                    </w:rPr>
                  </w:pPr>
                  <w:r>
                    <w:rPr>
                      <w:rFonts w:ascii="Times New Roman"/>
                      <w:b/>
                      <w:bCs/>
                      <w:color w:val="auto"/>
                      <w:sz w:val="18"/>
                      <w:szCs w:val="18"/>
                    </w:rPr>
                    <w:t>序号</w:t>
                  </w:r>
                </w:p>
              </w:tc>
              <w:tc>
                <w:tcPr>
                  <w:tcW w:w="1167" w:type="pct"/>
                  <w:tcBorders>
                    <w:top w:val="single" w:color="auto" w:sz="4" w:space="0"/>
                    <w:left w:val="single" w:color="auto" w:sz="4" w:space="0"/>
                    <w:bottom w:val="single" w:color="auto" w:sz="4" w:space="0"/>
                    <w:right w:val="single" w:color="auto" w:sz="4" w:space="0"/>
                  </w:tcBorders>
                  <w:vAlign w:val="center"/>
                </w:tcPr>
                <w:p w14:paraId="23D55ADC">
                  <w:pPr>
                    <w:pStyle w:val="200"/>
                    <w:spacing w:before="24" w:after="24"/>
                    <w:rPr>
                      <w:rFonts w:ascii="Times New Roman"/>
                      <w:b/>
                      <w:bCs/>
                      <w:color w:val="auto"/>
                      <w:sz w:val="18"/>
                      <w:szCs w:val="18"/>
                    </w:rPr>
                  </w:pPr>
                  <w:r>
                    <w:rPr>
                      <w:rFonts w:ascii="Times New Roman"/>
                      <w:b/>
                      <w:bCs/>
                      <w:color w:val="auto"/>
                      <w:sz w:val="18"/>
                      <w:szCs w:val="18"/>
                    </w:rPr>
                    <w:t>名称</w:t>
                  </w:r>
                </w:p>
              </w:tc>
              <w:tc>
                <w:tcPr>
                  <w:tcW w:w="698" w:type="pct"/>
                  <w:tcBorders>
                    <w:top w:val="single" w:color="auto" w:sz="4" w:space="0"/>
                    <w:left w:val="single" w:color="auto" w:sz="4" w:space="0"/>
                    <w:bottom w:val="single" w:color="auto" w:sz="4" w:space="0"/>
                    <w:right w:val="single" w:color="auto" w:sz="4" w:space="0"/>
                  </w:tcBorders>
                  <w:vAlign w:val="center"/>
                </w:tcPr>
                <w:p w14:paraId="4B0B6BC9">
                  <w:pPr>
                    <w:pStyle w:val="200"/>
                    <w:spacing w:before="24" w:after="24"/>
                    <w:rPr>
                      <w:rFonts w:ascii="Times New Roman"/>
                      <w:b/>
                      <w:bCs/>
                      <w:color w:val="auto"/>
                      <w:sz w:val="18"/>
                      <w:szCs w:val="18"/>
                    </w:rPr>
                  </w:pPr>
                  <w:r>
                    <w:rPr>
                      <w:rFonts w:ascii="Times New Roman"/>
                      <w:b/>
                      <w:bCs/>
                      <w:color w:val="auto"/>
                      <w:sz w:val="18"/>
                      <w:szCs w:val="18"/>
                    </w:rPr>
                    <w:t>用量</w:t>
                  </w:r>
                </w:p>
              </w:tc>
              <w:tc>
                <w:tcPr>
                  <w:tcW w:w="890" w:type="pct"/>
                  <w:tcBorders>
                    <w:top w:val="single" w:color="auto" w:sz="4" w:space="0"/>
                    <w:left w:val="single" w:color="auto" w:sz="4" w:space="0"/>
                    <w:bottom w:val="single" w:color="auto" w:sz="4" w:space="0"/>
                    <w:right w:val="single" w:color="auto" w:sz="4" w:space="0"/>
                  </w:tcBorders>
                  <w:vAlign w:val="center"/>
                </w:tcPr>
                <w:p w14:paraId="1032CAE6">
                  <w:pPr>
                    <w:pStyle w:val="200"/>
                    <w:spacing w:before="24" w:after="24"/>
                    <w:rPr>
                      <w:rFonts w:ascii="Times New Roman"/>
                      <w:b/>
                      <w:bCs/>
                      <w:color w:val="auto"/>
                      <w:sz w:val="18"/>
                      <w:szCs w:val="18"/>
                    </w:rPr>
                  </w:pPr>
                  <w:r>
                    <w:rPr>
                      <w:rFonts w:ascii="Times New Roman"/>
                      <w:b/>
                      <w:bCs/>
                      <w:color w:val="auto"/>
                      <w:sz w:val="18"/>
                      <w:szCs w:val="18"/>
                    </w:rPr>
                    <w:t>单位</w:t>
                  </w:r>
                </w:p>
              </w:tc>
              <w:tc>
                <w:tcPr>
                  <w:tcW w:w="1859" w:type="pct"/>
                  <w:tcBorders>
                    <w:top w:val="single" w:color="auto" w:sz="4" w:space="0"/>
                    <w:left w:val="single" w:color="auto" w:sz="4" w:space="0"/>
                    <w:bottom w:val="single" w:color="auto" w:sz="4" w:space="0"/>
                    <w:right w:val="single" w:color="auto" w:sz="4" w:space="0"/>
                  </w:tcBorders>
                  <w:vAlign w:val="center"/>
                </w:tcPr>
                <w:p w14:paraId="079E9AF9">
                  <w:pPr>
                    <w:pStyle w:val="200"/>
                    <w:spacing w:before="24" w:after="24"/>
                    <w:rPr>
                      <w:rFonts w:ascii="Times New Roman"/>
                      <w:b/>
                      <w:bCs/>
                      <w:color w:val="auto"/>
                      <w:sz w:val="18"/>
                      <w:szCs w:val="18"/>
                    </w:rPr>
                  </w:pPr>
                  <w:r>
                    <w:rPr>
                      <w:rFonts w:ascii="Times New Roman"/>
                      <w:b/>
                      <w:bCs/>
                      <w:color w:val="auto"/>
                      <w:sz w:val="18"/>
                      <w:szCs w:val="18"/>
                    </w:rPr>
                    <w:t>备注</w:t>
                  </w:r>
                </w:p>
              </w:tc>
            </w:tr>
            <w:tr w14:paraId="3CDAD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5F911FD1">
                  <w:pPr>
                    <w:pStyle w:val="200"/>
                    <w:spacing w:before="24" w:after="24"/>
                    <w:rPr>
                      <w:rFonts w:ascii="Times New Roman"/>
                      <w:color w:val="auto"/>
                      <w:sz w:val="18"/>
                      <w:szCs w:val="18"/>
                    </w:rPr>
                  </w:pPr>
                  <w:r>
                    <w:rPr>
                      <w:rFonts w:ascii="Times New Roman"/>
                      <w:color w:val="auto"/>
                      <w:sz w:val="18"/>
                      <w:szCs w:val="18"/>
                    </w:rPr>
                    <w:t>1</w:t>
                  </w:r>
                </w:p>
              </w:tc>
              <w:tc>
                <w:tcPr>
                  <w:tcW w:w="1167" w:type="pct"/>
                  <w:tcBorders>
                    <w:top w:val="single" w:color="auto" w:sz="4" w:space="0"/>
                    <w:left w:val="single" w:color="auto" w:sz="4" w:space="0"/>
                    <w:bottom w:val="single" w:color="auto" w:sz="4" w:space="0"/>
                    <w:right w:val="single" w:color="auto" w:sz="4" w:space="0"/>
                  </w:tcBorders>
                  <w:vAlign w:val="center"/>
                </w:tcPr>
                <w:p w14:paraId="5D7E8278">
                  <w:pPr>
                    <w:pStyle w:val="200"/>
                    <w:spacing w:before="24" w:after="24"/>
                    <w:rPr>
                      <w:rFonts w:ascii="Times New Roman"/>
                      <w:color w:val="auto"/>
                      <w:sz w:val="18"/>
                      <w:szCs w:val="18"/>
                    </w:rPr>
                  </w:pPr>
                  <w:r>
                    <w:rPr>
                      <w:rFonts w:ascii="Times New Roman"/>
                      <w:color w:val="auto"/>
                      <w:sz w:val="18"/>
                      <w:szCs w:val="18"/>
                    </w:rPr>
                    <w:t>钢材</w:t>
                  </w:r>
                </w:p>
              </w:tc>
              <w:tc>
                <w:tcPr>
                  <w:tcW w:w="698" w:type="pct"/>
                  <w:tcBorders>
                    <w:top w:val="single" w:color="auto" w:sz="4" w:space="0"/>
                    <w:left w:val="single" w:color="auto" w:sz="4" w:space="0"/>
                    <w:bottom w:val="single" w:color="auto" w:sz="4" w:space="0"/>
                    <w:right w:val="single" w:color="auto" w:sz="4" w:space="0"/>
                  </w:tcBorders>
                  <w:vAlign w:val="center"/>
                </w:tcPr>
                <w:p w14:paraId="596024DC">
                  <w:pPr>
                    <w:pStyle w:val="200"/>
                    <w:spacing w:before="24" w:after="24"/>
                    <w:rPr>
                      <w:rFonts w:ascii="Times New Roman"/>
                      <w:color w:val="auto"/>
                      <w:sz w:val="18"/>
                      <w:szCs w:val="18"/>
                    </w:rPr>
                  </w:pPr>
                  <w:r>
                    <w:rPr>
                      <w:rFonts w:ascii="Times New Roman"/>
                      <w:color w:val="auto"/>
                      <w:sz w:val="18"/>
                      <w:szCs w:val="18"/>
                    </w:rPr>
                    <w:t>4000</w:t>
                  </w:r>
                </w:p>
              </w:tc>
              <w:tc>
                <w:tcPr>
                  <w:tcW w:w="890" w:type="pct"/>
                  <w:tcBorders>
                    <w:top w:val="single" w:color="auto" w:sz="4" w:space="0"/>
                    <w:left w:val="single" w:color="auto" w:sz="4" w:space="0"/>
                    <w:bottom w:val="single" w:color="auto" w:sz="4" w:space="0"/>
                    <w:right w:val="single" w:color="auto" w:sz="4" w:space="0"/>
                  </w:tcBorders>
                  <w:vAlign w:val="center"/>
                </w:tcPr>
                <w:p w14:paraId="58730202">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4F20EAC1">
                  <w:pPr>
                    <w:spacing w:before="24" w:after="24"/>
                    <w:jc w:val="center"/>
                    <w:rPr>
                      <w:sz w:val="18"/>
                      <w:szCs w:val="18"/>
                    </w:rPr>
                  </w:pPr>
                  <w:r>
                    <w:rPr>
                      <w:sz w:val="18"/>
                      <w:szCs w:val="18"/>
                    </w:rPr>
                    <w:t>外购</w:t>
                  </w:r>
                </w:p>
              </w:tc>
            </w:tr>
            <w:tr w14:paraId="5EC8F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33072CDA">
                  <w:pPr>
                    <w:pStyle w:val="200"/>
                    <w:spacing w:before="24" w:after="24"/>
                    <w:rPr>
                      <w:rFonts w:ascii="Times New Roman"/>
                      <w:color w:val="auto"/>
                      <w:sz w:val="18"/>
                      <w:szCs w:val="18"/>
                    </w:rPr>
                  </w:pPr>
                  <w:r>
                    <w:rPr>
                      <w:rFonts w:ascii="Times New Roman"/>
                      <w:color w:val="auto"/>
                      <w:sz w:val="18"/>
                      <w:szCs w:val="18"/>
                    </w:rPr>
                    <w:t>2</w:t>
                  </w:r>
                </w:p>
              </w:tc>
              <w:tc>
                <w:tcPr>
                  <w:tcW w:w="1167" w:type="pct"/>
                  <w:tcBorders>
                    <w:top w:val="single" w:color="auto" w:sz="4" w:space="0"/>
                    <w:left w:val="single" w:color="auto" w:sz="4" w:space="0"/>
                    <w:bottom w:val="single" w:color="auto" w:sz="4" w:space="0"/>
                    <w:right w:val="single" w:color="auto" w:sz="4" w:space="0"/>
                  </w:tcBorders>
                  <w:vAlign w:val="center"/>
                </w:tcPr>
                <w:p w14:paraId="35508202">
                  <w:pPr>
                    <w:pStyle w:val="200"/>
                    <w:spacing w:before="24" w:after="24"/>
                    <w:rPr>
                      <w:rFonts w:ascii="Times New Roman"/>
                      <w:color w:val="auto"/>
                      <w:sz w:val="18"/>
                      <w:szCs w:val="18"/>
                    </w:rPr>
                  </w:pPr>
                  <w:r>
                    <w:rPr>
                      <w:rFonts w:ascii="Times New Roman"/>
                      <w:color w:val="auto"/>
                      <w:sz w:val="18"/>
                      <w:szCs w:val="18"/>
                    </w:rPr>
                    <w:t>型材</w:t>
                  </w:r>
                </w:p>
              </w:tc>
              <w:tc>
                <w:tcPr>
                  <w:tcW w:w="698" w:type="pct"/>
                  <w:tcBorders>
                    <w:top w:val="single" w:color="auto" w:sz="4" w:space="0"/>
                    <w:left w:val="single" w:color="auto" w:sz="4" w:space="0"/>
                    <w:bottom w:val="single" w:color="auto" w:sz="4" w:space="0"/>
                    <w:right w:val="single" w:color="auto" w:sz="4" w:space="0"/>
                  </w:tcBorders>
                  <w:vAlign w:val="center"/>
                </w:tcPr>
                <w:p w14:paraId="6C986642">
                  <w:pPr>
                    <w:pStyle w:val="200"/>
                    <w:spacing w:before="24" w:after="24"/>
                    <w:rPr>
                      <w:rFonts w:ascii="Times New Roman"/>
                      <w:color w:val="auto"/>
                      <w:sz w:val="18"/>
                      <w:szCs w:val="18"/>
                    </w:rPr>
                  </w:pPr>
                  <w:r>
                    <w:rPr>
                      <w:rFonts w:ascii="Times New Roman"/>
                      <w:color w:val="auto"/>
                      <w:sz w:val="18"/>
                      <w:szCs w:val="18"/>
                    </w:rPr>
                    <w:t>1000</w:t>
                  </w:r>
                </w:p>
              </w:tc>
              <w:tc>
                <w:tcPr>
                  <w:tcW w:w="890" w:type="pct"/>
                  <w:tcBorders>
                    <w:top w:val="single" w:color="auto" w:sz="4" w:space="0"/>
                    <w:left w:val="single" w:color="auto" w:sz="4" w:space="0"/>
                    <w:bottom w:val="single" w:color="auto" w:sz="4" w:space="0"/>
                    <w:right w:val="single" w:color="auto" w:sz="4" w:space="0"/>
                  </w:tcBorders>
                  <w:vAlign w:val="center"/>
                </w:tcPr>
                <w:p w14:paraId="2D97E285">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36D9DB90">
                  <w:pPr>
                    <w:spacing w:before="24" w:after="24"/>
                    <w:jc w:val="center"/>
                    <w:rPr>
                      <w:sz w:val="18"/>
                      <w:szCs w:val="18"/>
                    </w:rPr>
                  </w:pPr>
                  <w:r>
                    <w:rPr>
                      <w:sz w:val="18"/>
                      <w:szCs w:val="18"/>
                    </w:rPr>
                    <w:t>外购</w:t>
                  </w:r>
                </w:p>
              </w:tc>
            </w:tr>
            <w:tr w14:paraId="4536A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5E823FE6">
                  <w:pPr>
                    <w:pStyle w:val="200"/>
                    <w:spacing w:before="24" w:after="24"/>
                    <w:rPr>
                      <w:rFonts w:ascii="Times New Roman"/>
                      <w:color w:val="auto"/>
                      <w:sz w:val="18"/>
                      <w:szCs w:val="18"/>
                    </w:rPr>
                  </w:pPr>
                  <w:r>
                    <w:rPr>
                      <w:rFonts w:ascii="Times New Roman"/>
                      <w:color w:val="auto"/>
                      <w:sz w:val="18"/>
                      <w:szCs w:val="18"/>
                    </w:rPr>
                    <w:t>3</w:t>
                  </w:r>
                </w:p>
              </w:tc>
              <w:tc>
                <w:tcPr>
                  <w:tcW w:w="1167" w:type="pct"/>
                  <w:tcBorders>
                    <w:top w:val="single" w:color="auto" w:sz="4" w:space="0"/>
                    <w:left w:val="single" w:color="auto" w:sz="4" w:space="0"/>
                    <w:bottom w:val="single" w:color="auto" w:sz="4" w:space="0"/>
                    <w:right w:val="single" w:color="auto" w:sz="4" w:space="0"/>
                  </w:tcBorders>
                  <w:vAlign w:val="center"/>
                </w:tcPr>
                <w:p w14:paraId="45DA548A">
                  <w:pPr>
                    <w:pStyle w:val="200"/>
                    <w:spacing w:before="24" w:after="24"/>
                    <w:rPr>
                      <w:rFonts w:ascii="Times New Roman"/>
                      <w:color w:val="auto"/>
                      <w:sz w:val="18"/>
                      <w:szCs w:val="18"/>
                    </w:rPr>
                  </w:pPr>
                  <w:r>
                    <w:rPr>
                      <w:rFonts w:ascii="Times New Roman"/>
                      <w:color w:val="auto"/>
                      <w:sz w:val="18"/>
                      <w:szCs w:val="18"/>
                    </w:rPr>
                    <w:t>标准件（螺栓、铆钉、密封件等）</w:t>
                  </w:r>
                </w:p>
              </w:tc>
              <w:tc>
                <w:tcPr>
                  <w:tcW w:w="698" w:type="pct"/>
                  <w:tcBorders>
                    <w:top w:val="single" w:color="auto" w:sz="4" w:space="0"/>
                    <w:left w:val="single" w:color="auto" w:sz="4" w:space="0"/>
                    <w:bottom w:val="single" w:color="auto" w:sz="4" w:space="0"/>
                    <w:right w:val="single" w:color="auto" w:sz="4" w:space="0"/>
                  </w:tcBorders>
                  <w:vAlign w:val="center"/>
                </w:tcPr>
                <w:p w14:paraId="63EA00E1">
                  <w:pPr>
                    <w:pStyle w:val="200"/>
                    <w:spacing w:before="24" w:after="24"/>
                    <w:rPr>
                      <w:rFonts w:ascii="Times New Roman"/>
                      <w:color w:val="auto"/>
                      <w:sz w:val="18"/>
                      <w:szCs w:val="18"/>
                    </w:rPr>
                  </w:pPr>
                  <w:r>
                    <w:rPr>
                      <w:rFonts w:ascii="Times New Roman"/>
                      <w:color w:val="auto"/>
                      <w:sz w:val="18"/>
                      <w:szCs w:val="18"/>
                    </w:rPr>
                    <w:t>5</w:t>
                  </w:r>
                </w:p>
              </w:tc>
              <w:tc>
                <w:tcPr>
                  <w:tcW w:w="890" w:type="pct"/>
                  <w:tcBorders>
                    <w:top w:val="single" w:color="auto" w:sz="4" w:space="0"/>
                    <w:left w:val="single" w:color="auto" w:sz="4" w:space="0"/>
                    <w:bottom w:val="single" w:color="auto" w:sz="4" w:space="0"/>
                    <w:right w:val="single" w:color="auto" w:sz="4" w:space="0"/>
                  </w:tcBorders>
                  <w:vAlign w:val="center"/>
                </w:tcPr>
                <w:p w14:paraId="2330B445">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1E809090">
                  <w:pPr>
                    <w:spacing w:before="24" w:after="24"/>
                    <w:jc w:val="center"/>
                    <w:rPr>
                      <w:sz w:val="18"/>
                      <w:szCs w:val="18"/>
                    </w:rPr>
                  </w:pPr>
                  <w:r>
                    <w:rPr>
                      <w:sz w:val="18"/>
                      <w:szCs w:val="18"/>
                    </w:rPr>
                    <w:t>外购</w:t>
                  </w:r>
                </w:p>
              </w:tc>
            </w:tr>
            <w:tr w14:paraId="22E2C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5BDCC15F">
                  <w:pPr>
                    <w:pStyle w:val="200"/>
                    <w:spacing w:before="24" w:after="24"/>
                    <w:rPr>
                      <w:rFonts w:ascii="Times New Roman"/>
                      <w:color w:val="auto"/>
                      <w:sz w:val="18"/>
                      <w:szCs w:val="18"/>
                    </w:rPr>
                  </w:pPr>
                  <w:r>
                    <w:rPr>
                      <w:rFonts w:ascii="Times New Roman"/>
                      <w:color w:val="auto"/>
                      <w:sz w:val="18"/>
                      <w:szCs w:val="18"/>
                    </w:rPr>
                    <w:t>4</w:t>
                  </w:r>
                </w:p>
              </w:tc>
              <w:tc>
                <w:tcPr>
                  <w:tcW w:w="1167" w:type="pct"/>
                  <w:tcBorders>
                    <w:top w:val="single" w:color="auto" w:sz="4" w:space="0"/>
                    <w:left w:val="single" w:color="auto" w:sz="4" w:space="0"/>
                    <w:bottom w:val="single" w:color="auto" w:sz="4" w:space="0"/>
                    <w:right w:val="single" w:color="auto" w:sz="4" w:space="0"/>
                  </w:tcBorders>
                  <w:vAlign w:val="center"/>
                </w:tcPr>
                <w:p w14:paraId="3EF3385F">
                  <w:pPr>
                    <w:pStyle w:val="200"/>
                    <w:spacing w:before="24" w:after="24"/>
                    <w:rPr>
                      <w:rFonts w:ascii="Times New Roman"/>
                      <w:color w:val="auto"/>
                      <w:sz w:val="18"/>
                      <w:szCs w:val="18"/>
                    </w:rPr>
                  </w:pPr>
                  <w:r>
                    <w:rPr>
                      <w:rFonts w:ascii="Times New Roman"/>
                      <w:color w:val="auto"/>
                      <w:sz w:val="18"/>
                      <w:szCs w:val="18"/>
                    </w:rPr>
                    <w:t>电器配件（风机、PCL电控系统、阀门等）</w:t>
                  </w:r>
                </w:p>
              </w:tc>
              <w:tc>
                <w:tcPr>
                  <w:tcW w:w="698" w:type="pct"/>
                  <w:tcBorders>
                    <w:top w:val="single" w:color="auto" w:sz="4" w:space="0"/>
                    <w:left w:val="single" w:color="auto" w:sz="4" w:space="0"/>
                    <w:bottom w:val="single" w:color="auto" w:sz="4" w:space="0"/>
                    <w:right w:val="single" w:color="auto" w:sz="4" w:space="0"/>
                  </w:tcBorders>
                  <w:vAlign w:val="center"/>
                </w:tcPr>
                <w:p w14:paraId="13C66CB5">
                  <w:pPr>
                    <w:pStyle w:val="200"/>
                    <w:spacing w:before="24" w:after="24"/>
                    <w:rPr>
                      <w:rFonts w:ascii="Times New Roman"/>
                      <w:color w:val="auto"/>
                      <w:sz w:val="18"/>
                      <w:szCs w:val="18"/>
                    </w:rPr>
                  </w:pPr>
                  <w:r>
                    <w:rPr>
                      <w:rFonts w:ascii="Times New Roman"/>
                      <w:color w:val="auto"/>
                      <w:sz w:val="18"/>
                      <w:szCs w:val="18"/>
                    </w:rPr>
                    <w:t>400</w:t>
                  </w:r>
                </w:p>
              </w:tc>
              <w:tc>
                <w:tcPr>
                  <w:tcW w:w="890" w:type="pct"/>
                  <w:tcBorders>
                    <w:top w:val="single" w:color="auto" w:sz="4" w:space="0"/>
                    <w:left w:val="single" w:color="auto" w:sz="4" w:space="0"/>
                    <w:bottom w:val="single" w:color="auto" w:sz="4" w:space="0"/>
                    <w:right w:val="single" w:color="auto" w:sz="4" w:space="0"/>
                  </w:tcBorders>
                  <w:vAlign w:val="center"/>
                </w:tcPr>
                <w:p w14:paraId="3E450736">
                  <w:pPr>
                    <w:spacing w:before="24" w:after="24"/>
                    <w:jc w:val="center"/>
                    <w:rPr>
                      <w:sz w:val="18"/>
                      <w:szCs w:val="18"/>
                    </w:rPr>
                  </w:pPr>
                  <w:r>
                    <w:rPr>
                      <w:sz w:val="18"/>
                      <w:szCs w:val="18"/>
                    </w:rPr>
                    <w:t>套/a</w:t>
                  </w:r>
                </w:p>
              </w:tc>
              <w:tc>
                <w:tcPr>
                  <w:tcW w:w="1859" w:type="pct"/>
                  <w:tcBorders>
                    <w:top w:val="single" w:color="auto" w:sz="4" w:space="0"/>
                    <w:left w:val="single" w:color="auto" w:sz="4" w:space="0"/>
                    <w:bottom w:val="single" w:color="auto" w:sz="4" w:space="0"/>
                    <w:right w:val="single" w:color="auto" w:sz="4" w:space="0"/>
                  </w:tcBorders>
                  <w:vAlign w:val="center"/>
                </w:tcPr>
                <w:p w14:paraId="793289F1">
                  <w:pPr>
                    <w:spacing w:before="24" w:after="24"/>
                    <w:jc w:val="center"/>
                    <w:rPr>
                      <w:sz w:val="18"/>
                      <w:szCs w:val="18"/>
                    </w:rPr>
                  </w:pPr>
                  <w:r>
                    <w:rPr>
                      <w:sz w:val="18"/>
                      <w:szCs w:val="18"/>
                    </w:rPr>
                    <w:t>外购</w:t>
                  </w:r>
                </w:p>
              </w:tc>
            </w:tr>
            <w:tr w14:paraId="35673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72281A34">
                  <w:pPr>
                    <w:pStyle w:val="200"/>
                    <w:spacing w:before="24" w:after="24"/>
                    <w:rPr>
                      <w:rFonts w:ascii="Times New Roman"/>
                      <w:color w:val="auto"/>
                      <w:sz w:val="18"/>
                      <w:szCs w:val="18"/>
                    </w:rPr>
                  </w:pPr>
                  <w:r>
                    <w:rPr>
                      <w:rFonts w:ascii="Times New Roman"/>
                      <w:color w:val="auto"/>
                      <w:sz w:val="18"/>
                      <w:szCs w:val="18"/>
                    </w:rPr>
                    <w:t>5</w:t>
                  </w:r>
                </w:p>
              </w:tc>
              <w:tc>
                <w:tcPr>
                  <w:tcW w:w="1167" w:type="pct"/>
                  <w:tcBorders>
                    <w:top w:val="single" w:color="auto" w:sz="4" w:space="0"/>
                    <w:left w:val="single" w:color="auto" w:sz="4" w:space="0"/>
                    <w:bottom w:val="single" w:color="auto" w:sz="4" w:space="0"/>
                    <w:right w:val="single" w:color="auto" w:sz="4" w:space="0"/>
                  </w:tcBorders>
                  <w:vAlign w:val="center"/>
                </w:tcPr>
                <w:p w14:paraId="07823621">
                  <w:pPr>
                    <w:pStyle w:val="200"/>
                    <w:spacing w:before="24" w:after="24"/>
                    <w:rPr>
                      <w:rFonts w:ascii="Times New Roman"/>
                      <w:color w:val="auto"/>
                      <w:sz w:val="18"/>
                      <w:szCs w:val="18"/>
                    </w:rPr>
                  </w:pPr>
                  <w:r>
                    <w:rPr>
                      <w:rFonts w:ascii="Times New Roman"/>
                      <w:color w:val="auto"/>
                      <w:sz w:val="18"/>
                      <w:szCs w:val="18"/>
                    </w:rPr>
                    <w:t>滤袋</w:t>
                  </w:r>
                </w:p>
              </w:tc>
              <w:tc>
                <w:tcPr>
                  <w:tcW w:w="698" w:type="pct"/>
                  <w:tcBorders>
                    <w:top w:val="single" w:color="auto" w:sz="4" w:space="0"/>
                    <w:left w:val="single" w:color="auto" w:sz="4" w:space="0"/>
                    <w:bottom w:val="single" w:color="auto" w:sz="4" w:space="0"/>
                    <w:right w:val="single" w:color="auto" w:sz="4" w:space="0"/>
                  </w:tcBorders>
                  <w:vAlign w:val="center"/>
                </w:tcPr>
                <w:p w14:paraId="29633F92">
                  <w:pPr>
                    <w:pStyle w:val="200"/>
                    <w:spacing w:before="24" w:after="24"/>
                    <w:rPr>
                      <w:rFonts w:ascii="Times New Roman"/>
                      <w:color w:val="auto"/>
                      <w:sz w:val="18"/>
                      <w:szCs w:val="18"/>
                    </w:rPr>
                  </w:pPr>
                  <w:r>
                    <w:rPr>
                      <w:rFonts w:ascii="Times New Roman"/>
                      <w:color w:val="auto"/>
                      <w:sz w:val="18"/>
                      <w:szCs w:val="18"/>
                    </w:rPr>
                    <w:t>100</w:t>
                  </w:r>
                </w:p>
              </w:tc>
              <w:tc>
                <w:tcPr>
                  <w:tcW w:w="890" w:type="pct"/>
                  <w:tcBorders>
                    <w:top w:val="single" w:color="auto" w:sz="4" w:space="0"/>
                    <w:left w:val="single" w:color="auto" w:sz="4" w:space="0"/>
                    <w:bottom w:val="single" w:color="auto" w:sz="4" w:space="0"/>
                    <w:right w:val="single" w:color="auto" w:sz="4" w:space="0"/>
                  </w:tcBorders>
                  <w:vAlign w:val="center"/>
                </w:tcPr>
                <w:p w14:paraId="5F8A84A0">
                  <w:pPr>
                    <w:spacing w:before="24" w:after="24"/>
                    <w:jc w:val="center"/>
                    <w:rPr>
                      <w:sz w:val="18"/>
                      <w:szCs w:val="18"/>
                    </w:rPr>
                  </w:pPr>
                  <w:r>
                    <w:rPr>
                      <w:sz w:val="18"/>
                      <w:szCs w:val="18"/>
                    </w:rPr>
                    <w:t>套/a</w:t>
                  </w:r>
                </w:p>
              </w:tc>
              <w:tc>
                <w:tcPr>
                  <w:tcW w:w="1859" w:type="pct"/>
                  <w:tcBorders>
                    <w:top w:val="single" w:color="auto" w:sz="4" w:space="0"/>
                    <w:left w:val="single" w:color="auto" w:sz="4" w:space="0"/>
                    <w:bottom w:val="single" w:color="auto" w:sz="4" w:space="0"/>
                    <w:right w:val="single" w:color="auto" w:sz="4" w:space="0"/>
                  </w:tcBorders>
                  <w:vAlign w:val="center"/>
                </w:tcPr>
                <w:p w14:paraId="600EDDFE">
                  <w:pPr>
                    <w:spacing w:before="24" w:after="24"/>
                    <w:jc w:val="center"/>
                    <w:rPr>
                      <w:sz w:val="18"/>
                      <w:szCs w:val="18"/>
                    </w:rPr>
                  </w:pPr>
                  <w:r>
                    <w:rPr>
                      <w:sz w:val="18"/>
                      <w:szCs w:val="18"/>
                    </w:rPr>
                    <w:t>外购</w:t>
                  </w:r>
                </w:p>
              </w:tc>
            </w:tr>
            <w:tr w14:paraId="77A2C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543784A9">
                  <w:pPr>
                    <w:pStyle w:val="200"/>
                    <w:spacing w:before="24" w:after="24"/>
                    <w:rPr>
                      <w:rFonts w:ascii="Times New Roman"/>
                      <w:color w:val="auto"/>
                      <w:sz w:val="18"/>
                      <w:szCs w:val="18"/>
                    </w:rPr>
                  </w:pPr>
                  <w:r>
                    <w:rPr>
                      <w:rFonts w:ascii="Times New Roman"/>
                      <w:color w:val="auto"/>
                      <w:sz w:val="18"/>
                      <w:szCs w:val="18"/>
                    </w:rPr>
                    <w:t>6</w:t>
                  </w:r>
                </w:p>
              </w:tc>
              <w:tc>
                <w:tcPr>
                  <w:tcW w:w="1167" w:type="pct"/>
                  <w:tcBorders>
                    <w:top w:val="single" w:color="auto" w:sz="4" w:space="0"/>
                    <w:left w:val="single" w:color="auto" w:sz="4" w:space="0"/>
                    <w:bottom w:val="single" w:color="auto" w:sz="4" w:space="0"/>
                    <w:right w:val="single" w:color="auto" w:sz="4" w:space="0"/>
                  </w:tcBorders>
                  <w:vAlign w:val="center"/>
                </w:tcPr>
                <w:p w14:paraId="70E93709">
                  <w:pPr>
                    <w:pStyle w:val="200"/>
                    <w:spacing w:before="24" w:after="24"/>
                    <w:rPr>
                      <w:rFonts w:ascii="Times New Roman"/>
                      <w:color w:val="auto"/>
                      <w:sz w:val="18"/>
                      <w:szCs w:val="18"/>
                    </w:rPr>
                  </w:pPr>
                  <w:r>
                    <w:rPr>
                      <w:rFonts w:ascii="Times New Roman"/>
                      <w:color w:val="auto"/>
                      <w:sz w:val="18"/>
                      <w:szCs w:val="18"/>
                    </w:rPr>
                    <w:t>隔热层</w:t>
                  </w:r>
                </w:p>
              </w:tc>
              <w:tc>
                <w:tcPr>
                  <w:tcW w:w="698" w:type="pct"/>
                  <w:tcBorders>
                    <w:top w:val="single" w:color="auto" w:sz="4" w:space="0"/>
                    <w:left w:val="single" w:color="auto" w:sz="4" w:space="0"/>
                    <w:bottom w:val="single" w:color="auto" w:sz="4" w:space="0"/>
                    <w:right w:val="single" w:color="auto" w:sz="4" w:space="0"/>
                  </w:tcBorders>
                  <w:vAlign w:val="center"/>
                </w:tcPr>
                <w:p w14:paraId="3DF146D6">
                  <w:pPr>
                    <w:pStyle w:val="200"/>
                    <w:spacing w:before="24" w:after="24"/>
                    <w:rPr>
                      <w:rFonts w:ascii="Times New Roman"/>
                      <w:color w:val="auto"/>
                      <w:sz w:val="18"/>
                      <w:szCs w:val="18"/>
                    </w:rPr>
                  </w:pPr>
                  <w:r>
                    <w:rPr>
                      <w:rFonts w:ascii="Times New Roman"/>
                      <w:color w:val="auto"/>
                      <w:sz w:val="18"/>
                      <w:szCs w:val="18"/>
                    </w:rPr>
                    <w:t>100</w:t>
                  </w:r>
                </w:p>
              </w:tc>
              <w:tc>
                <w:tcPr>
                  <w:tcW w:w="890" w:type="pct"/>
                  <w:tcBorders>
                    <w:top w:val="single" w:color="auto" w:sz="4" w:space="0"/>
                    <w:left w:val="single" w:color="auto" w:sz="4" w:space="0"/>
                    <w:bottom w:val="single" w:color="auto" w:sz="4" w:space="0"/>
                    <w:right w:val="single" w:color="auto" w:sz="4" w:space="0"/>
                  </w:tcBorders>
                  <w:vAlign w:val="center"/>
                </w:tcPr>
                <w:p w14:paraId="6C374F3D">
                  <w:pPr>
                    <w:spacing w:before="24" w:after="24"/>
                    <w:jc w:val="center"/>
                    <w:rPr>
                      <w:sz w:val="18"/>
                      <w:szCs w:val="18"/>
                    </w:rPr>
                  </w:pPr>
                  <w:r>
                    <w:rPr>
                      <w:sz w:val="18"/>
                      <w:szCs w:val="18"/>
                    </w:rPr>
                    <w:t>套/a</w:t>
                  </w:r>
                </w:p>
              </w:tc>
              <w:tc>
                <w:tcPr>
                  <w:tcW w:w="1859" w:type="pct"/>
                  <w:tcBorders>
                    <w:top w:val="single" w:color="auto" w:sz="4" w:space="0"/>
                    <w:left w:val="single" w:color="auto" w:sz="4" w:space="0"/>
                    <w:bottom w:val="single" w:color="auto" w:sz="4" w:space="0"/>
                    <w:right w:val="single" w:color="auto" w:sz="4" w:space="0"/>
                  </w:tcBorders>
                  <w:vAlign w:val="center"/>
                </w:tcPr>
                <w:p w14:paraId="20E7CCA6">
                  <w:pPr>
                    <w:spacing w:before="24" w:after="24"/>
                    <w:jc w:val="center"/>
                    <w:rPr>
                      <w:sz w:val="18"/>
                      <w:szCs w:val="18"/>
                    </w:rPr>
                  </w:pPr>
                  <w:r>
                    <w:rPr>
                      <w:sz w:val="18"/>
                      <w:szCs w:val="18"/>
                    </w:rPr>
                    <w:t>外购</w:t>
                  </w:r>
                </w:p>
              </w:tc>
            </w:tr>
            <w:tr w14:paraId="4B6AA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3BEA2787">
                  <w:pPr>
                    <w:pStyle w:val="200"/>
                    <w:spacing w:before="24" w:after="24"/>
                    <w:rPr>
                      <w:rFonts w:ascii="Times New Roman"/>
                      <w:color w:val="auto"/>
                      <w:sz w:val="18"/>
                      <w:szCs w:val="18"/>
                    </w:rPr>
                  </w:pPr>
                  <w:r>
                    <w:rPr>
                      <w:rFonts w:ascii="Times New Roman"/>
                      <w:color w:val="auto"/>
                      <w:sz w:val="18"/>
                      <w:szCs w:val="18"/>
                    </w:rPr>
                    <w:t>7</w:t>
                  </w:r>
                </w:p>
              </w:tc>
              <w:tc>
                <w:tcPr>
                  <w:tcW w:w="1167" w:type="pct"/>
                  <w:tcBorders>
                    <w:top w:val="single" w:color="auto" w:sz="4" w:space="0"/>
                    <w:left w:val="single" w:color="auto" w:sz="4" w:space="0"/>
                    <w:bottom w:val="single" w:color="auto" w:sz="4" w:space="0"/>
                    <w:right w:val="single" w:color="auto" w:sz="4" w:space="0"/>
                  </w:tcBorders>
                  <w:vAlign w:val="center"/>
                </w:tcPr>
                <w:p w14:paraId="20FB4B93">
                  <w:pPr>
                    <w:pStyle w:val="200"/>
                    <w:spacing w:before="24" w:after="24"/>
                    <w:rPr>
                      <w:rFonts w:ascii="Times New Roman"/>
                      <w:color w:val="auto"/>
                      <w:sz w:val="18"/>
                      <w:szCs w:val="18"/>
                    </w:rPr>
                  </w:pPr>
                  <w:r>
                    <w:rPr>
                      <w:rFonts w:ascii="Times New Roman"/>
                      <w:color w:val="auto"/>
                      <w:sz w:val="18"/>
                      <w:szCs w:val="18"/>
                    </w:rPr>
                    <w:t>活性炭</w:t>
                  </w:r>
                </w:p>
              </w:tc>
              <w:tc>
                <w:tcPr>
                  <w:tcW w:w="698" w:type="pct"/>
                  <w:tcBorders>
                    <w:top w:val="single" w:color="auto" w:sz="4" w:space="0"/>
                    <w:left w:val="single" w:color="auto" w:sz="4" w:space="0"/>
                    <w:bottom w:val="single" w:color="auto" w:sz="4" w:space="0"/>
                    <w:right w:val="single" w:color="auto" w:sz="4" w:space="0"/>
                  </w:tcBorders>
                  <w:vAlign w:val="center"/>
                </w:tcPr>
                <w:p w14:paraId="638EFE99">
                  <w:pPr>
                    <w:pStyle w:val="200"/>
                    <w:spacing w:before="24" w:after="24"/>
                    <w:rPr>
                      <w:rFonts w:ascii="Times New Roman"/>
                      <w:color w:val="auto"/>
                      <w:sz w:val="18"/>
                      <w:szCs w:val="18"/>
                    </w:rPr>
                  </w:pPr>
                  <w:r>
                    <w:rPr>
                      <w:rFonts w:ascii="Times New Roman"/>
                      <w:color w:val="auto"/>
                      <w:sz w:val="18"/>
                      <w:szCs w:val="18"/>
                    </w:rPr>
                    <w:t>4.5</w:t>
                  </w:r>
                </w:p>
              </w:tc>
              <w:tc>
                <w:tcPr>
                  <w:tcW w:w="890" w:type="pct"/>
                  <w:tcBorders>
                    <w:top w:val="single" w:color="auto" w:sz="4" w:space="0"/>
                    <w:left w:val="single" w:color="auto" w:sz="4" w:space="0"/>
                    <w:bottom w:val="single" w:color="auto" w:sz="4" w:space="0"/>
                    <w:right w:val="single" w:color="auto" w:sz="4" w:space="0"/>
                  </w:tcBorders>
                  <w:vAlign w:val="center"/>
                </w:tcPr>
                <w:p w14:paraId="7FCA1642">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06C4EAA6">
                  <w:pPr>
                    <w:spacing w:before="24" w:after="24"/>
                    <w:jc w:val="center"/>
                    <w:rPr>
                      <w:sz w:val="18"/>
                      <w:szCs w:val="18"/>
                    </w:rPr>
                  </w:pPr>
                  <w:r>
                    <w:rPr>
                      <w:sz w:val="18"/>
                      <w:szCs w:val="18"/>
                    </w:rPr>
                    <w:t>外购，袋装，50kg/袋</w:t>
                  </w:r>
                </w:p>
              </w:tc>
            </w:tr>
            <w:tr w14:paraId="40D12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54CCD6A3">
                  <w:pPr>
                    <w:pStyle w:val="200"/>
                    <w:spacing w:before="24" w:after="24"/>
                    <w:rPr>
                      <w:rFonts w:ascii="Times New Roman"/>
                      <w:color w:val="auto"/>
                      <w:sz w:val="18"/>
                      <w:szCs w:val="18"/>
                    </w:rPr>
                  </w:pPr>
                  <w:r>
                    <w:rPr>
                      <w:rFonts w:ascii="Times New Roman"/>
                      <w:color w:val="auto"/>
                      <w:sz w:val="18"/>
                      <w:szCs w:val="18"/>
                    </w:rPr>
                    <w:t>8</w:t>
                  </w:r>
                </w:p>
              </w:tc>
              <w:tc>
                <w:tcPr>
                  <w:tcW w:w="1167" w:type="pct"/>
                  <w:tcBorders>
                    <w:top w:val="single" w:color="auto" w:sz="4" w:space="0"/>
                    <w:left w:val="single" w:color="auto" w:sz="4" w:space="0"/>
                    <w:bottom w:val="single" w:color="auto" w:sz="4" w:space="0"/>
                    <w:right w:val="single" w:color="auto" w:sz="4" w:space="0"/>
                  </w:tcBorders>
                  <w:vAlign w:val="center"/>
                </w:tcPr>
                <w:p w14:paraId="5152FD69">
                  <w:pPr>
                    <w:pStyle w:val="200"/>
                    <w:spacing w:before="24" w:after="24"/>
                    <w:rPr>
                      <w:rFonts w:ascii="Times New Roman"/>
                      <w:color w:val="auto"/>
                      <w:sz w:val="18"/>
                      <w:szCs w:val="18"/>
                    </w:rPr>
                  </w:pPr>
                  <w:r>
                    <w:rPr>
                      <w:rFonts w:ascii="Times New Roman"/>
                      <w:color w:val="auto"/>
                      <w:sz w:val="18"/>
                      <w:szCs w:val="18"/>
                    </w:rPr>
                    <w:t>沸石模块</w:t>
                  </w:r>
                </w:p>
              </w:tc>
              <w:tc>
                <w:tcPr>
                  <w:tcW w:w="698" w:type="pct"/>
                  <w:tcBorders>
                    <w:top w:val="single" w:color="auto" w:sz="4" w:space="0"/>
                    <w:left w:val="single" w:color="auto" w:sz="4" w:space="0"/>
                    <w:bottom w:val="single" w:color="auto" w:sz="4" w:space="0"/>
                    <w:right w:val="single" w:color="auto" w:sz="4" w:space="0"/>
                  </w:tcBorders>
                  <w:vAlign w:val="center"/>
                </w:tcPr>
                <w:p w14:paraId="77D088F2">
                  <w:pPr>
                    <w:pStyle w:val="200"/>
                    <w:spacing w:before="24" w:after="24"/>
                    <w:rPr>
                      <w:rFonts w:ascii="Times New Roman"/>
                      <w:color w:val="auto"/>
                      <w:sz w:val="18"/>
                      <w:szCs w:val="18"/>
                    </w:rPr>
                  </w:pPr>
                  <w:r>
                    <w:rPr>
                      <w:rFonts w:ascii="Times New Roman"/>
                      <w:color w:val="auto"/>
                      <w:sz w:val="18"/>
                      <w:szCs w:val="18"/>
                    </w:rPr>
                    <w:t>4</w:t>
                  </w:r>
                </w:p>
              </w:tc>
              <w:tc>
                <w:tcPr>
                  <w:tcW w:w="890" w:type="pct"/>
                  <w:tcBorders>
                    <w:top w:val="single" w:color="auto" w:sz="4" w:space="0"/>
                    <w:left w:val="single" w:color="auto" w:sz="4" w:space="0"/>
                    <w:bottom w:val="single" w:color="auto" w:sz="4" w:space="0"/>
                    <w:right w:val="single" w:color="auto" w:sz="4" w:space="0"/>
                  </w:tcBorders>
                  <w:vAlign w:val="center"/>
                </w:tcPr>
                <w:p w14:paraId="1622AA05">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4AE15044">
                  <w:pPr>
                    <w:spacing w:before="24" w:after="24"/>
                    <w:jc w:val="center"/>
                    <w:rPr>
                      <w:sz w:val="18"/>
                      <w:szCs w:val="18"/>
                    </w:rPr>
                  </w:pPr>
                  <w:r>
                    <w:rPr>
                      <w:sz w:val="18"/>
                      <w:szCs w:val="18"/>
                    </w:rPr>
                    <w:t>外购，袋装，50kg/袋</w:t>
                  </w:r>
                </w:p>
              </w:tc>
            </w:tr>
            <w:tr w14:paraId="3466D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31F9AC67">
                  <w:pPr>
                    <w:pStyle w:val="200"/>
                    <w:spacing w:before="24" w:after="24"/>
                    <w:rPr>
                      <w:rFonts w:ascii="Times New Roman"/>
                      <w:color w:val="auto"/>
                      <w:sz w:val="18"/>
                      <w:szCs w:val="18"/>
                    </w:rPr>
                  </w:pPr>
                  <w:r>
                    <w:rPr>
                      <w:rFonts w:ascii="Times New Roman"/>
                      <w:color w:val="auto"/>
                      <w:sz w:val="18"/>
                      <w:szCs w:val="18"/>
                    </w:rPr>
                    <w:t>9</w:t>
                  </w:r>
                </w:p>
              </w:tc>
              <w:tc>
                <w:tcPr>
                  <w:tcW w:w="1167" w:type="pct"/>
                  <w:tcBorders>
                    <w:top w:val="single" w:color="auto" w:sz="4" w:space="0"/>
                    <w:left w:val="single" w:color="auto" w:sz="4" w:space="0"/>
                    <w:bottom w:val="single" w:color="auto" w:sz="4" w:space="0"/>
                    <w:right w:val="single" w:color="auto" w:sz="4" w:space="0"/>
                  </w:tcBorders>
                  <w:vAlign w:val="center"/>
                </w:tcPr>
                <w:p w14:paraId="5257A70F">
                  <w:pPr>
                    <w:pStyle w:val="200"/>
                    <w:spacing w:before="24" w:after="24"/>
                    <w:rPr>
                      <w:rFonts w:ascii="Times New Roman"/>
                      <w:color w:val="auto"/>
                      <w:sz w:val="18"/>
                      <w:szCs w:val="18"/>
                    </w:rPr>
                  </w:pPr>
                  <w:r>
                    <w:rPr>
                      <w:rFonts w:ascii="Times New Roman"/>
                      <w:color w:val="auto"/>
                      <w:sz w:val="18"/>
                      <w:szCs w:val="18"/>
                    </w:rPr>
                    <w:t>钢砂</w:t>
                  </w:r>
                </w:p>
              </w:tc>
              <w:tc>
                <w:tcPr>
                  <w:tcW w:w="698" w:type="pct"/>
                  <w:tcBorders>
                    <w:top w:val="single" w:color="auto" w:sz="4" w:space="0"/>
                    <w:left w:val="single" w:color="auto" w:sz="4" w:space="0"/>
                    <w:bottom w:val="single" w:color="auto" w:sz="4" w:space="0"/>
                    <w:right w:val="single" w:color="auto" w:sz="4" w:space="0"/>
                  </w:tcBorders>
                  <w:vAlign w:val="center"/>
                </w:tcPr>
                <w:p w14:paraId="07B0DAC5">
                  <w:pPr>
                    <w:pStyle w:val="200"/>
                    <w:spacing w:before="24" w:after="24"/>
                    <w:rPr>
                      <w:rFonts w:ascii="Times New Roman"/>
                      <w:color w:val="auto"/>
                      <w:sz w:val="18"/>
                      <w:szCs w:val="18"/>
                    </w:rPr>
                  </w:pPr>
                  <w:r>
                    <w:rPr>
                      <w:rFonts w:ascii="Times New Roman"/>
                      <w:color w:val="auto"/>
                      <w:sz w:val="18"/>
                      <w:szCs w:val="18"/>
                    </w:rPr>
                    <w:t>3</w:t>
                  </w:r>
                </w:p>
              </w:tc>
              <w:tc>
                <w:tcPr>
                  <w:tcW w:w="890" w:type="pct"/>
                  <w:tcBorders>
                    <w:top w:val="single" w:color="auto" w:sz="4" w:space="0"/>
                    <w:left w:val="single" w:color="auto" w:sz="4" w:space="0"/>
                    <w:bottom w:val="single" w:color="auto" w:sz="4" w:space="0"/>
                    <w:right w:val="single" w:color="auto" w:sz="4" w:space="0"/>
                  </w:tcBorders>
                  <w:vAlign w:val="center"/>
                </w:tcPr>
                <w:p w14:paraId="26C575C2">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0043642E">
                  <w:pPr>
                    <w:spacing w:before="24" w:after="24"/>
                    <w:jc w:val="center"/>
                    <w:rPr>
                      <w:sz w:val="18"/>
                      <w:szCs w:val="18"/>
                    </w:rPr>
                  </w:pPr>
                  <w:r>
                    <w:rPr>
                      <w:sz w:val="18"/>
                      <w:szCs w:val="18"/>
                    </w:rPr>
                    <w:t>外购，袋装，25kg/袋</w:t>
                  </w:r>
                </w:p>
              </w:tc>
            </w:tr>
            <w:tr w14:paraId="02DD4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695AB7CF">
                  <w:pPr>
                    <w:pStyle w:val="200"/>
                    <w:spacing w:before="24" w:after="24"/>
                    <w:rPr>
                      <w:rFonts w:ascii="Times New Roman"/>
                      <w:color w:val="auto"/>
                      <w:sz w:val="18"/>
                      <w:szCs w:val="18"/>
                    </w:rPr>
                  </w:pPr>
                  <w:r>
                    <w:rPr>
                      <w:rFonts w:ascii="Times New Roman"/>
                      <w:color w:val="auto"/>
                      <w:sz w:val="18"/>
                      <w:szCs w:val="18"/>
                    </w:rPr>
                    <w:t>10</w:t>
                  </w:r>
                </w:p>
              </w:tc>
              <w:tc>
                <w:tcPr>
                  <w:tcW w:w="1167" w:type="pct"/>
                  <w:tcBorders>
                    <w:top w:val="single" w:color="auto" w:sz="4" w:space="0"/>
                    <w:left w:val="single" w:color="auto" w:sz="4" w:space="0"/>
                    <w:bottom w:val="single" w:color="auto" w:sz="4" w:space="0"/>
                    <w:right w:val="single" w:color="auto" w:sz="4" w:space="0"/>
                  </w:tcBorders>
                  <w:vAlign w:val="center"/>
                </w:tcPr>
                <w:p w14:paraId="584A7BD4">
                  <w:pPr>
                    <w:pStyle w:val="200"/>
                    <w:spacing w:before="24" w:after="24"/>
                    <w:rPr>
                      <w:rFonts w:ascii="Times New Roman"/>
                      <w:color w:val="auto"/>
                      <w:sz w:val="18"/>
                      <w:szCs w:val="18"/>
                    </w:rPr>
                  </w:pPr>
                  <w:r>
                    <w:rPr>
                      <w:rFonts w:ascii="Times New Roman"/>
                      <w:color w:val="auto"/>
                      <w:sz w:val="18"/>
                      <w:szCs w:val="18"/>
                    </w:rPr>
                    <w:t>焊丝</w:t>
                  </w:r>
                </w:p>
              </w:tc>
              <w:tc>
                <w:tcPr>
                  <w:tcW w:w="698" w:type="pct"/>
                  <w:tcBorders>
                    <w:top w:val="single" w:color="auto" w:sz="4" w:space="0"/>
                    <w:left w:val="single" w:color="auto" w:sz="4" w:space="0"/>
                    <w:bottom w:val="single" w:color="auto" w:sz="4" w:space="0"/>
                    <w:right w:val="single" w:color="auto" w:sz="4" w:space="0"/>
                  </w:tcBorders>
                  <w:vAlign w:val="center"/>
                </w:tcPr>
                <w:p w14:paraId="3C7D68FB">
                  <w:pPr>
                    <w:pStyle w:val="200"/>
                    <w:spacing w:before="24" w:after="24"/>
                    <w:rPr>
                      <w:rFonts w:ascii="Times New Roman"/>
                      <w:color w:val="auto"/>
                      <w:sz w:val="18"/>
                      <w:szCs w:val="18"/>
                    </w:rPr>
                  </w:pPr>
                  <w:r>
                    <w:rPr>
                      <w:rFonts w:ascii="Times New Roman"/>
                      <w:color w:val="auto"/>
                      <w:sz w:val="18"/>
                      <w:szCs w:val="18"/>
                    </w:rPr>
                    <w:t>6</w:t>
                  </w:r>
                </w:p>
              </w:tc>
              <w:tc>
                <w:tcPr>
                  <w:tcW w:w="890" w:type="pct"/>
                  <w:tcBorders>
                    <w:top w:val="single" w:color="auto" w:sz="4" w:space="0"/>
                    <w:left w:val="single" w:color="auto" w:sz="4" w:space="0"/>
                    <w:bottom w:val="single" w:color="auto" w:sz="4" w:space="0"/>
                    <w:right w:val="single" w:color="auto" w:sz="4" w:space="0"/>
                  </w:tcBorders>
                  <w:vAlign w:val="center"/>
                </w:tcPr>
                <w:p w14:paraId="32312D6A">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23A8193F">
                  <w:pPr>
                    <w:spacing w:before="24" w:after="24"/>
                    <w:jc w:val="center"/>
                    <w:rPr>
                      <w:sz w:val="18"/>
                      <w:szCs w:val="18"/>
                    </w:rPr>
                  </w:pPr>
                  <w:r>
                    <w:rPr>
                      <w:sz w:val="18"/>
                      <w:szCs w:val="18"/>
                    </w:rPr>
                    <w:t>外购</w:t>
                  </w:r>
                </w:p>
              </w:tc>
            </w:tr>
            <w:tr w14:paraId="49D00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7D448710">
                  <w:pPr>
                    <w:pStyle w:val="200"/>
                    <w:spacing w:before="24" w:after="24"/>
                    <w:rPr>
                      <w:rFonts w:ascii="Times New Roman"/>
                      <w:color w:val="auto"/>
                      <w:sz w:val="18"/>
                      <w:szCs w:val="18"/>
                    </w:rPr>
                  </w:pPr>
                  <w:r>
                    <w:rPr>
                      <w:rFonts w:ascii="Times New Roman"/>
                      <w:color w:val="auto"/>
                      <w:sz w:val="18"/>
                      <w:szCs w:val="18"/>
                    </w:rPr>
                    <w:t>11</w:t>
                  </w:r>
                </w:p>
              </w:tc>
              <w:tc>
                <w:tcPr>
                  <w:tcW w:w="1167" w:type="pct"/>
                  <w:tcBorders>
                    <w:top w:val="single" w:color="auto" w:sz="4" w:space="0"/>
                    <w:left w:val="single" w:color="auto" w:sz="4" w:space="0"/>
                    <w:bottom w:val="single" w:color="auto" w:sz="4" w:space="0"/>
                    <w:right w:val="single" w:color="auto" w:sz="4" w:space="0"/>
                  </w:tcBorders>
                  <w:vAlign w:val="center"/>
                </w:tcPr>
                <w:p w14:paraId="48FE78E2">
                  <w:pPr>
                    <w:pStyle w:val="200"/>
                    <w:spacing w:before="24" w:after="24"/>
                    <w:rPr>
                      <w:rFonts w:ascii="Times New Roman"/>
                      <w:color w:val="auto"/>
                      <w:sz w:val="18"/>
                      <w:szCs w:val="18"/>
                    </w:rPr>
                  </w:pPr>
                  <w:r>
                    <w:rPr>
                      <w:rFonts w:ascii="Times New Roman"/>
                      <w:color w:val="auto"/>
                      <w:sz w:val="18"/>
                      <w:szCs w:val="18"/>
                    </w:rPr>
                    <w:t>氧气</w:t>
                  </w:r>
                </w:p>
              </w:tc>
              <w:tc>
                <w:tcPr>
                  <w:tcW w:w="698" w:type="pct"/>
                  <w:tcBorders>
                    <w:top w:val="single" w:color="auto" w:sz="4" w:space="0"/>
                    <w:left w:val="single" w:color="auto" w:sz="4" w:space="0"/>
                    <w:bottom w:val="single" w:color="auto" w:sz="4" w:space="0"/>
                    <w:right w:val="single" w:color="auto" w:sz="4" w:space="0"/>
                  </w:tcBorders>
                  <w:vAlign w:val="center"/>
                </w:tcPr>
                <w:p w14:paraId="6570619F">
                  <w:pPr>
                    <w:pStyle w:val="200"/>
                    <w:spacing w:before="24" w:after="24"/>
                    <w:rPr>
                      <w:rFonts w:ascii="Times New Roman"/>
                      <w:color w:val="auto"/>
                      <w:sz w:val="18"/>
                      <w:szCs w:val="18"/>
                    </w:rPr>
                  </w:pPr>
                  <w:r>
                    <w:rPr>
                      <w:rFonts w:ascii="Times New Roman"/>
                      <w:color w:val="auto"/>
                      <w:sz w:val="18"/>
                      <w:szCs w:val="18"/>
                    </w:rPr>
                    <w:t>0.06</w:t>
                  </w:r>
                </w:p>
              </w:tc>
              <w:tc>
                <w:tcPr>
                  <w:tcW w:w="890" w:type="pct"/>
                  <w:tcBorders>
                    <w:top w:val="single" w:color="auto" w:sz="4" w:space="0"/>
                    <w:left w:val="single" w:color="auto" w:sz="4" w:space="0"/>
                    <w:bottom w:val="single" w:color="auto" w:sz="4" w:space="0"/>
                    <w:right w:val="single" w:color="auto" w:sz="4" w:space="0"/>
                  </w:tcBorders>
                  <w:vAlign w:val="center"/>
                </w:tcPr>
                <w:p w14:paraId="235E03B4">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68C0DC4A">
                  <w:pPr>
                    <w:pStyle w:val="200"/>
                    <w:spacing w:before="24" w:after="24"/>
                    <w:rPr>
                      <w:rFonts w:ascii="Times New Roman"/>
                      <w:color w:val="auto"/>
                      <w:sz w:val="18"/>
                      <w:szCs w:val="18"/>
                    </w:rPr>
                  </w:pPr>
                  <w:r>
                    <w:rPr>
                      <w:rFonts w:ascii="Times New Roman"/>
                      <w:color w:val="auto"/>
                      <w:sz w:val="18"/>
                      <w:szCs w:val="18"/>
                    </w:rPr>
                    <w:t>瓶装，4kg/瓶，最大储存量为16kg</w:t>
                  </w:r>
                </w:p>
              </w:tc>
            </w:tr>
            <w:tr w14:paraId="0127F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4C161489">
                  <w:pPr>
                    <w:pStyle w:val="200"/>
                    <w:spacing w:before="24" w:after="24"/>
                    <w:rPr>
                      <w:rFonts w:ascii="Times New Roman"/>
                      <w:color w:val="auto"/>
                      <w:sz w:val="18"/>
                      <w:szCs w:val="18"/>
                    </w:rPr>
                  </w:pPr>
                  <w:r>
                    <w:rPr>
                      <w:rFonts w:ascii="Times New Roman"/>
                      <w:color w:val="auto"/>
                      <w:sz w:val="18"/>
                      <w:szCs w:val="18"/>
                    </w:rPr>
                    <w:t>12</w:t>
                  </w:r>
                </w:p>
              </w:tc>
              <w:tc>
                <w:tcPr>
                  <w:tcW w:w="1167" w:type="pct"/>
                  <w:tcBorders>
                    <w:top w:val="single" w:color="auto" w:sz="4" w:space="0"/>
                    <w:left w:val="single" w:color="auto" w:sz="4" w:space="0"/>
                    <w:bottom w:val="single" w:color="auto" w:sz="4" w:space="0"/>
                    <w:right w:val="single" w:color="auto" w:sz="4" w:space="0"/>
                  </w:tcBorders>
                  <w:vAlign w:val="center"/>
                </w:tcPr>
                <w:p w14:paraId="061EA10B">
                  <w:pPr>
                    <w:pStyle w:val="200"/>
                    <w:spacing w:before="24" w:after="24"/>
                    <w:rPr>
                      <w:rFonts w:ascii="Times New Roman"/>
                      <w:color w:val="auto"/>
                      <w:sz w:val="18"/>
                      <w:szCs w:val="18"/>
                    </w:rPr>
                  </w:pPr>
                  <w:r>
                    <w:rPr>
                      <w:rFonts w:ascii="Times New Roman"/>
                      <w:color w:val="auto"/>
                      <w:sz w:val="18"/>
                      <w:szCs w:val="18"/>
                    </w:rPr>
                    <w:t>二氧化碳</w:t>
                  </w:r>
                </w:p>
              </w:tc>
              <w:tc>
                <w:tcPr>
                  <w:tcW w:w="698" w:type="pct"/>
                  <w:tcBorders>
                    <w:top w:val="single" w:color="auto" w:sz="4" w:space="0"/>
                    <w:left w:val="single" w:color="auto" w:sz="4" w:space="0"/>
                    <w:bottom w:val="single" w:color="auto" w:sz="4" w:space="0"/>
                    <w:right w:val="single" w:color="auto" w:sz="4" w:space="0"/>
                  </w:tcBorders>
                  <w:vAlign w:val="center"/>
                </w:tcPr>
                <w:p w14:paraId="6014CB3B">
                  <w:pPr>
                    <w:pStyle w:val="200"/>
                    <w:spacing w:before="24" w:after="24"/>
                    <w:rPr>
                      <w:rFonts w:ascii="Times New Roman"/>
                      <w:color w:val="auto"/>
                      <w:sz w:val="18"/>
                      <w:szCs w:val="18"/>
                    </w:rPr>
                  </w:pPr>
                  <w:r>
                    <w:rPr>
                      <w:rFonts w:ascii="Times New Roman"/>
                      <w:color w:val="auto"/>
                      <w:sz w:val="18"/>
                      <w:szCs w:val="18"/>
                    </w:rPr>
                    <w:t>0.5</w:t>
                  </w:r>
                </w:p>
              </w:tc>
              <w:tc>
                <w:tcPr>
                  <w:tcW w:w="890" w:type="pct"/>
                  <w:tcBorders>
                    <w:top w:val="single" w:color="auto" w:sz="4" w:space="0"/>
                    <w:left w:val="single" w:color="auto" w:sz="4" w:space="0"/>
                    <w:bottom w:val="single" w:color="auto" w:sz="4" w:space="0"/>
                    <w:right w:val="single" w:color="auto" w:sz="4" w:space="0"/>
                  </w:tcBorders>
                  <w:vAlign w:val="center"/>
                </w:tcPr>
                <w:p w14:paraId="18C58508">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6C8D3B47">
                  <w:pPr>
                    <w:pStyle w:val="200"/>
                    <w:spacing w:before="24" w:after="24"/>
                    <w:rPr>
                      <w:rFonts w:ascii="Times New Roman"/>
                      <w:color w:val="auto"/>
                      <w:sz w:val="18"/>
                      <w:szCs w:val="18"/>
                    </w:rPr>
                  </w:pPr>
                  <w:r>
                    <w:rPr>
                      <w:rFonts w:ascii="Times New Roman"/>
                      <w:color w:val="auto"/>
                      <w:sz w:val="18"/>
                      <w:szCs w:val="18"/>
                    </w:rPr>
                    <w:t>瓶装，12kg/瓶，最大储存量为48kg</w:t>
                  </w:r>
                </w:p>
              </w:tc>
            </w:tr>
            <w:tr w14:paraId="0480D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7503E548">
                  <w:pPr>
                    <w:pStyle w:val="200"/>
                    <w:spacing w:before="24" w:after="24"/>
                    <w:rPr>
                      <w:rFonts w:ascii="Times New Roman"/>
                      <w:color w:val="auto"/>
                      <w:sz w:val="18"/>
                      <w:szCs w:val="18"/>
                    </w:rPr>
                  </w:pPr>
                  <w:r>
                    <w:rPr>
                      <w:rFonts w:ascii="Times New Roman"/>
                      <w:color w:val="auto"/>
                      <w:sz w:val="18"/>
                      <w:szCs w:val="18"/>
                    </w:rPr>
                    <w:t>13</w:t>
                  </w:r>
                </w:p>
              </w:tc>
              <w:tc>
                <w:tcPr>
                  <w:tcW w:w="1167" w:type="pct"/>
                  <w:tcBorders>
                    <w:top w:val="single" w:color="auto" w:sz="4" w:space="0"/>
                    <w:left w:val="single" w:color="auto" w:sz="4" w:space="0"/>
                    <w:bottom w:val="single" w:color="auto" w:sz="4" w:space="0"/>
                    <w:right w:val="single" w:color="auto" w:sz="4" w:space="0"/>
                  </w:tcBorders>
                  <w:vAlign w:val="center"/>
                </w:tcPr>
                <w:p w14:paraId="317FEACD">
                  <w:pPr>
                    <w:pStyle w:val="200"/>
                    <w:spacing w:before="24" w:after="24"/>
                    <w:rPr>
                      <w:rFonts w:ascii="Times New Roman"/>
                      <w:color w:val="auto"/>
                      <w:sz w:val="18"/>
                      <w:szCs w:val="18"/>
                    </w:rPr>
                  </w:pPr>
                  <w:r>
                    <w:rPr>
                      <w:rFonts w:ascii="Times New Roman"/>
                      <w:color w:val="auto"/>
                      <w:sz w:val="18"/>
                      <w:szCs w:val="18"/>
                    </w:rPr>
                    <w:t>乙炔</w:t>
                  </w:r>
                </w:p>
              </w:tc>
              <w:tc>
                <w:tcPr>
                  <w:tcW w:w="698" w:type="pct"/>
                  <w:tcBorders>
                    <w:top w:val="single" w:color="auto" w:sz="4" w:space="0"/>
                    <w:left w:val="single" w:color="auto" w:sz="4" w:space="0"/>
                    <w:bottom w:val="single" w:color="auto" w:sz="4" w:space="0"/>
                    <w:right w:val="single" w:color="auto" w:sz="4" w:space="0"/>
                  </w:tcBorders>
                  <w:vAlign w:val="center"/>
                </w:tcPr>
                <w:p w14:paraId="135F9237">
                  <w:pPr>
                    <w:pStyle w:val="200"/>
                    <w:spacing w:before="24" w:after="24"/>
                    <w:rPr>
                      <w:rFonts w:ascii="Times New Roman"/>
                      <w:color w:val="auto"/>
                      <w:sz w:val="18"/>
                      <w:szCs w:val="18"/>
                    </w:rPr>
                  </w:pPr>
                  <w:r>
                    <w:rPr>
                      <w:rFonts w:ascii="Times New Roman"/>
                      <w:color w:val="auto"/>
                      <w:sz w:val="18"/>
                      <w:szCs w:val="18"/>
                    </w:rPr>
                    <w:t>0.1</w:t>
                  </w:r>
                </w:p>
              </w:tc>
              <w:tc>
                <w:tcPr>
                  <w:tcW w:w="890" w:type="pct"/>
                  <w:tcBorders>
                    <w:top w:val="single" w:color="auto" w:sz="4" w:space="0"/>
                    <w:left w:val="single" w:color="auto" w:sz="4" w:space="0"/>
                    <w:bottom w:val="single" w:color="auto" w:sz="4" w:space="0"/>
                    <w:right w:val="single" w:color="auto" w:sz="4" w:space="0"/>
                  </w:tcBorders>
                  <w:vAlign w:val="center"/>
                </w:tcPr>
                <w:p w14:paraId="5479165B">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445B7ABF">
                  <w:pPr>
                    <w:pStyle w:val="200"/>
                    <w:spacing w:before="24" w:after="24"/>
                    <w:rPr>
                      <w:rFonts w:ascii="Times New Roman"/>
                      <w:color w:val="auto"/>
                      <w:sz w:val="18"/>
                      <w:szCs w:val="18"/>
                    </w:rPr>
                  </w:pPr>
                  <w:r>
                    <w:rPr>
                      <w:rFonts w:ascii="Times New Roman"/>
                      <w:color w:val="auto"/>
                      <w:sz w:val="18"/>
                      <w:szCs w:val="18"/>
                    </w:rPr>
                    <w:t>瓶装，20kg/瓶，最大储存量为40kg</w:t>
                  </w:r>
                </w:p>
              </w:tc>
            </w:tr>
            <w:tr w14:paraId="633EE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5E7105AD">
                  <w:pPr>
                    <w:pStyle w:val="200"/>
                    <w:spacing w:before="24" w:after="24"/>
                    <w:rPr>
                      <w:rFonts w:ascii="Times New Roman"/>
                      <w:color w:val="auto"/>
                      <w:sz w:val="18"/>
                      <w:szCs w:val="18"/>
                    </w:rPr>
                  </w:pPr>
                  <w:r>
                    <w:rPr>
                      <w:rFonts w:ascii="Times New Roman"/>
                      <w:color w:val="auto"/>
                      <w:sz w:val="18"/>
                      <w:szCs w:val="18"/>
                    </w:rPr>
                    <w:t>14</w:t>
                  </w:r>
                </w:p>
              </w:tc>
              <w:tc>
                <w:tcPr>
                  <w:tcW w:w="1167" w:type="pct"/>
                  <w:tcBorders>
                    <w:top w:val="single" w:color="auto" w:sz="4" w:space="0"/>
                    <w:left w:val="single" w:color="auto" w:sz="4" w:space="0"/>
                    <w:bottom w:val="single" w:color="auto" w:sz="4" w:space="0"/>
                    <w:right w:val="single" w:color="auto" w:sz="4" w:space="0"/>
                  </w:tcBorders>
                  <w:vAlign w:val="center"/>
                </w:tcPr>
                <w:p w14:paraId="30F3B1B0">
                  <w:pPr>
                    <w:pStyle w:val="200"/>
                    <w:spacing w:before="24" w:after="24"/>
                    <w:rPr>
                      <w:rFonts w:ascii="Times New Roman"/>
                      <w:color w:val="auto"/>
                      <w:sz w:val="18"/>
                      <w:szCs w:val="18"/>
                    </w:rPr>
                  </w:pPr>
                  <w:r>
                    <w:rPr>
                      <w:rFonts w:ascii="Times New Roman"/>
                      <w:color w:val="auto"/>
                      <w:sz w:val="18"/>
                      <w:szCs w:val="18"/>
                    </w:rPr>
                    <w:t>润滑油</w:t>
                  </w:r>
                </w:p>
              </w:tc>
              <w:tc>
                <w:tcPr>
                  <w:tcW w:w="698" w:type="pct"/>
                  <w:tcBorders>
                    <w:top w:val="single" w:color="auto" w:sz="4" w:space="0"/>
                    <w:left w:val="single" w:color="auto" w:sz="4" w:space="0"/>
                    <w:bottom w:val="single" w:color="auto" w:sz="4" w:space="0"/>
                    <w:right w:val="single" w:color="auto" w:sz="4" w:space="0"/>
                  </w:tcBorders>
                  <w:vAlign w:val="center"/>
                </w:tcPr>
                <w:p w14:paraId="0FF47FBD">
                  <w:pPr>
                    <w:pStyle w:val="200"/>
                    <w:spacing w:before="24" w:after="24"/>
                    <w:rPr>
                      <w:rFonts w:ascii="Times New Roman"/>
                      <w:color w:val="auto"/>
                      <w:sz w:val="18"/>
                      <w:szCs w:val="18"/>
                    </w:rPr>
                  </w:pPr>
                  <w:r>
                    <w:rPr>
                      <w:rFonts w:ascii="Times New Roman"/>
                      <w:color w:val="auto"/>
                      <w:sz w:val="18"/>
                      <w:szCs w:val="18"/>
                    </w:rPr>
                    <w:t>0.2</w:t>
                  </w:r>
                </w:p>
              </w:tc>
              <w:tc>
                <w:tcPr>
                  <w:tcW w:w="890" w:type="pct"/>
                  <w:tcBorders>
                    <w:top w:val="single" w:color="auto" w:sz="4" w:space="0"/>
                    <w:left w:val="single" w:color="auto" w:sz="4" w:space="0"/>
                    <w:bottom w:val="single" w:color="auto" w:sz="4" w:space="0"/>
                    <w:right w:val="single" w:color="auto" w:sz="4" w:space="0"/>
                  </w:tcBorders>
                  <w:vAlign w:val="center"/>
                </w:tcPr>
                <w:p w14:paraId="31D51E1F">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57F16865">
                  <w:pPr>
                    <w:pStyle w:val="200"/>
                    <w:spacing w:before="24" w:after="24"/>
                    <w:rPr>
                      <w:rFonts w:ascii="Times New Roman"/>
                      <w:color w:val="auto"/>
                      <w:sz w:val="18"/>
                      <w:szCs w:val="18"/>
                    </w:rPr>
                  </w:pPr>
                  <w:r>
                    <w:rPr>
                      <w:rFonts w:ascii="Times New Roman"/>
                      <w:color w:val="auto"/>
                      <w:sz w:val="18"/>
                      <w:szCs w:val="18"/>
                    </w:rPr>
                    <w:t>用于设备维护，170kg/桶，最大储存量0.17t</w:t>
                  </w:r>
                </w:p>
              </w:tc>
            </w:tr>
            <w:tr w14:paraId="2CA23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7E815379">
                  <w:pPr>
                    <w:pStyle w:val="200"/>
                    <w:spacing w:before="24" w:after="24"/>
                    <w:rPr>
                      <w:rFonts w:ascii="Times New Roman"/>
                      <w:color w:val="auto"/>
                      <w:sz w:val="18"/>
                      <w:szCs w:val="18"/>
                    </w:rPr>
                  </w:pPr>
                  <w:r>
                    <w:rPr>
                      <w:rFonts w:ascii="Times New Roman"/>
                      <w:color w:val="auto"/>
                      <w:sz w:val="18"/>
                      <w:szCs w:val="18"/>
                    </w:rPr>
                    <w:t>15</w:t>
                  </w:r>
                </w:p>
              </w:tc>
              <w:tc>
                <w:tcPr>
                  <w:tcW w:w="1167" w:type="pct"/>
                  <w:tcBorders>
                    <w:top w:val="single" w:color="auto" w:sz="4" w:space="0"/>
                    <w:left w:val="single" w:color="auto" w:sz="4" w:space="0"/>
                    <w:bottom w:val="single" w:color="auto" w:sz="4" w:space="0"/>
                    <w:right w:val="single" w:color="auto" w:sz="4" w:space="0"/>
                  </w:tcBorders>
                  <w:vAlign w:val="center"/>
                </w:tcPr>
                <w:p w14:paraId="426C4E08">
                  <w:pPr>
                    <w:pStyle w:val="200"/>
                    <w:spacing w:before="24" w:after="24"/>
                    <w:rPr>
                      <w:rFonts w:ascii="Times New Roman"/>
                      <w:color w:val="auto"/>
                      <w:sz w:val="18"/>
                      <w:szCs w:val="18"/>
                    </w:rPr>
                  </w:pPr>
                  <w:r>
                    <w:rPr>
                      <w:rFonts w:ascii="Times New Roman"/>
                      <w:color w:val="auto"/>
                      <w:sz w:val="18"/>
                      <w:szCs w:val="18"/>
                    </w:rPr>
                    <w:t>液压油</w:t>
                  </w:r>
                </w:p>
              </w:tc>
              <w:tc>
                <w:tcPr>
                  <w:tcW w:w="698" w:type="pct"/>
                  <w:tcBorders>
                    <w:top w:val="single" w:color="auto" w:sz="4" w:space="0"/>
                    <w:left w:val="single" w:color="auto" w:sz="4" w:space="0"/>
                    <w:bottom w:val="single" w:color="auto" w:sz="4" w:space="0"/>
                    <w:right w:val="single" w:color="auto" w:sz="4" w:space="0"/>
                  </w:tcBorders>
                  <w:vAlign w:val="center"/>
                </w:tcPr>
                <w:p w14:paraId="4FFA5329">
                  <w:pPr>
                    <w:pStyle w:val="200"/>
                    <w:spacing w:before="24" w:after="24"/>
                    <w:rPr>
                      <w:rFonts w:ascii="Times New Roman"/>
                      <w:color w:val="auto"/>
                      <w:sz w:val="18"/>
                      <w:szCs w:val="18"/>
                    </w:rPr>
                  </w:pPr>
                  <w:r>
                    <w:rPr>
                      <w:rFonts w:ascii="Times New Roman"/>
                      <w:color w:val="auto"/>
                      <w:sz w:val="18"/>
                      <w:szCs w:val="18"/>
                    </w:rPr>
                    <w:t>0.4</w:t>
                  </w:r>
                </w:p>
              </w:tc>
              <w:tc>
                <w:tcPr>
                  <w:tcW w:w="890" w:type="pct"/>
                  <w:tcBorders>
                    <w:top w:val="single" w:color="auto" w:sz="4" w:space="0"/>
                    <w:left w:val="single" w:color="auto" w:sz="4" w:space="0"/>
                    <w:bottom w:val="single" w:color="auto" w:sz="4" w:space="0"/>
                    <w:right w:val="single" w:color="auto" w:sz="4" w:space="0"/>
                  </w:tcBorders>
                  <w:vAlign w:val="center"/>
                </w:tcPr>
                <w:p w14:paraId="515525F5">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4A9E0E95">
                  <w:pPr>
                    <w:pStyle w:val="200"/>
                    <w:spacing w:before="24" w:after="24"/>
                    <w:rPr>
                      <w:rFonts w:ascii="Times New Roman"/>
                      <w:color w:val="auto"/>
                      <w:sz w:val="18"/>
                      <w:szCs w:val="18"/>
                    </w:rPr>
                  </w:pPr>
                  <w:r>
                    <w:rPr>
                      <w:rFonts w:ascii="Times New Roman"/>
                      <w:color w:val="auto"/>
                      <w:sz w:val="18"/>
                      <w:szCs w:val="18"/>
                    </w:rPr>
                    <w:t>用于</w:t>
                  </w:r>
                  <w:r>
                    <w:rPr>
                      <w:rFonts w:hint="eastAsia" w:ascii="Times New Roman"/>
                      <w:color w:val="auto"/>
                      <w:sz w:val="18"/>
                      <w:szCs w:val="18"/>
                    </w:rPr>
                    <w:t>保障液压系统稳定运行</w:t>
                  </w:r>
                  <w:r>
                    <w:rPr>
                      <w:rFonts w:ascii="Times New Roman"/>
                      <w:color w:val="auto"/>
                      <w:sz w:val="18"/>
                      <w:szCs w:val="18"/>
                    </w:rPr>
                    <w:t>，170kg/桶，最大储存量0.34t</w:t>
                  </w:r>
                </w:p>
              </w:tc>
            </w:tr>
            <w:tr w14:paraId="17E0D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662AC8E1">
                  <w:pPr>
                    <w:pStyle w:val="200"/>
                    <w:spacing w:before="24" w:after="24"/>
                    <w:rPr>
                      <w:rFonts w:ascii="Times New Roman"/>
                      <w:color w:val="auto"/>
                      <w:sz w:val="18"/>
                      <w:szCs w:val="18"/>
                    </w:rPr>
                  </w:pPr>
                  <w:r>
                    <w:rPr>
                      <w:rFonts w:ascii="Times New Roman"/>
                      <w:color w:val="auto"/>
                      <w:sz w:val="18"/>
                      <w:szCs w:val="18"/>
                    </w:rPr>
                    <w:t>16</w:t>
                  </w:r>
                </w:p>
              </w:tc>
              <w:tc>
                <w:tcPr>
                  <w:tcW w:w="1167" w:type="pct"/>
                  <w:tcBorders>
                    <w:top w:val="single" w:color="auto" w:sz="4" w:space="0"/>
                    <w:left w:val="single" w:color="auto" w:sz="4" w:space="0"/>
                    <w:bottom w:val="single" w:color="auto" w:sz="4" w:space="0"/>
                    <w:right w:val="single" w:color="auto" w:sz="4" w:space="0"/>
                  </w:tcBorders>
                  <w:vAlign w:val="center"/>
                </w:tcPr>
                <w:p w14:paraId="1269474B">
                  <w:pPr>
                    <w:pStyle w:val="200"/>
                    <w:spacing w:before="24" w:after="24"/>
                    <w:rPr>
                      <w:rFonts w:ascii="Times New Roman"/>
                      <w:color w:val="auto"/>
                      <w:sz w:val="18"/>
                      <w:szCs w:val="18"/>
                    </w:rPr>
                  </w:pPr>
                  <w:r>
                    <w:rPr>
                      <w:rFonts w:ascii="Times New Roman"/>
                      <w:color w:val="auto"/>
                      <w:sz w:val="18"/>
                      <w:szCs w:val="18"/>
                    </w:rPr>
                    <w:t>底漆（环氧富锌底漆）</w:t>
                  </w:r>
                </w:p>
              </w:tc>
              <w:tc>
                <w:tcPr>
                  <w:tcW w:w="698" w:type="pct"/>
                  <w:tcBorders>
                    <w:top w:val="single" w:color="auto" w:sz="4" w:space="0"/>
                    <w:left w:val="single" w:color="auto" w:sz="4" w:space="0"/>
                    <w:bottom w:val="single" w:color="auto" w:sz="4" w:space="0"/>
                    <w:right w:val="single" w:color="auto" w:sz="4" w:space="0"/>
                  </w:tcBorders>
                  <w:vAlign w:val="center"/>
                </w:tcPr>
                <w:p w14:paraId="6BE0BCC5">
                  <w:pPr>
                    <w:pStyle w:val="200"/>
                    <w:spacing w:before="24" w:after="24"/>
                    <w:rPr>
                      <w:rFonts w:ascii="Times New Roman"/>
                      <w:color w:val="auto"/>
                      <w:sz w:val="18"/>
                      <w:szCs w:val="18"/>
                    </w:rPr>
                  </w:pPr>
                  <w:r>
                    <w:rPr>
                      <w:rFonts w:ascii="Times New Roman"/>
                      <w:color w:val="auto"/>
                      <w:sz w:val="18"/>
                      <w:szCs w:val="18"/>
                    </w:rPr>
                    <w:t>1.12</w:t>
                  </w:r>
                </w:p>
              </w:tc>
              <w:tc>
                <w:tcPr>
                  <w:tcW w:w="890" w:type="pct"/>
                  <w:tcBorders>
                    <w:top w:val="single" w:color="auto" w:sz="4" w:space="0"/>
                    <w:left w:val="single" w:color="auto" w:sz="4" w:space="0"/>
                    <w:bottom w:val="single" w:color="auto" w:sz="4" w:space="0"/>
                    <w:right w:val="single" w:color="auto" w:sz="4" w:space="0"/>
                  </w:tcBorders>
                  <w:vAlign w:val="center"/>
                </w:tcPr>
                <w:p w14:paraId="27B6B812">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27C05099">
                  <w:pPr>
                    <w:spacing w:before="24" w:after="24"/>
                    <w:rPr>
                      <w:sz w:val="18"/>
                      <w:szCs w:val="18"/>
                    </w:rPr>
                  </w:pPr>
                  <w:r>
                    <w:rPr>
                      <w:sz w:val="18"/>
                      <w:szCs w:val="18"/>
                    </w:rPr>
                    <w:t>桶装，25kg/桶，最大储存量为500kg</w:t>
                  </w:r>
                </w:p>
              </w:tc>
            </w:tr>
            <w:tr w14:paraId="4D0DC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26C0C6E7">
                  <w:pPr>
                    <w:pStyle w:val="200"/>
                    <w:spacing w:before="24" w:after="24"/>
                    <w:rPr>
                      <w:rFonts w:ascii="Times New Roman"/>
                      <w:color w:val="auto"/>
                      <w:sz w:val="18"/>
                      <w:szCs w:val="18"/>
                    </w:rPr>
                  </w:pPr>
                  <w:r>
                    <w:rPr>
                      <w:rFonts w:ascii="Times New Roman"/>
                      <w:color w:val="auto"/>
                      <w:sz w:val="18"/>
                      <w:szCs w:val="18"/>
                    </w:rPr>
                    <w:t>17</w:t>
                  </w:r>
                </w:p>
              </w:tc>
              <w:tc>
                <w:tcPr>
                  <w:tcW w:w="1167" w:type="pct"/>
                  <w:tcBorders>
                    <w:top w:val="single" w:color="auto" w:sz="4" w:space="0"/>
                    <w:left w:val="single" w:color="auto" w:sz="4" w:space="0"/>
                    <w:bottom w:val="single" w:color="auto" w:sz="4" w:space="0"/>
                    <w:right w:val="single" w:color="auto" w:sz="4" w:space="0"/>
                  </w:tcBorders>
                  <w:vAlign w:val="center"/>
                </w:tcPr>
                <w:p w14:paraId="4C9B43F7">
                  <w:pPr>
                    <w:pStyle w:val="200"/>
                    <w:spacing w:before="24" w:after="24"/>
                    <w:rPr>
                      <w:rFonts w:ascii="Times New Roman"/>
                      <w:color w:val="auto"/>
                      <w:sz w:val="18"/>
                      <w:szCs w:val="18"/>
                    </w:rPr>
                  </w:pPr>
                  <w:r>
                    <w:rPr>
                      <w:rFonts w:ascii="Times New Roman"/>
                      <w:color w:val="auto"/>
                      <w:sz w:val="18"/>
                      <w:szCs w:val="18"/>
                    </w:rPr>
                    <w:t>面漆（醇酸树脂漆）</w:t>
                  </w:r>
                </w:p>
              </w:tc>
              <w:tc>
                <w:tcPr>
                  <w:tcW w:w="698" w:type="pct"/>
                  <w:tcBorders>
                    <w:top w:val="single" w:color="auto" w:sz="4" w:space="0"/>
                    <w:left w:val="single" w:color="auto" w:sz="4" w:space="0"/>
                    <w:bottom w:val="single" w:color="auto" w:sz="4" w:space="0"/>
                    <w:right w:val="single" w:color="auto" w:sz="4" w:space="0"/>
                  </w:tcBorders>
                  <w:vAlign w:val="center"/>
                </w:tcPr>
                <w:p w14:paraId="7B8B2F79">
                  <w:pPr>
                    <w:pStyle w:val="200"/>
                    <w:spacing w:before="24" w:after="24"/>
                    <w:rPr>
                      <w:rFonts w:ascii="Times New Roman"/>
                      <w:color w:val="auto"/>
                      <w:sz w:val="18"/>
                      <w:szCs w:val="18"/>
                    </w:rPr>
                  </w:pPr>
                  <w:r>
                    <w:rPr>
                      <w:rFonts w:ascii="Times New Roman"/>
                      <w:color w:val="auto"/>
                      <w:sz w:val="18"/>
                      <w:szCs w:val="18"/>
                    </w:rPr>
                    <w:t>1.34</w:t>
                  </w:r>
                </w:p>
              </w:tc>
              <w:tc>
                <w:tcPr>
                  <w:tcW w:w="890" w:type="pct"/>
                  <w:tcBorders>
                    <w:top w:val="single" w:color="auto" w:sz="4" w:space="0"/>
                    <w:left w:val="single" w:color="auto" w:sz="4" w:space="0"/>
                    <w:bottom w:val="single" w:color="auto" w:sz="4" w:space="0"/>
                    <w:right w:val="single" w:color="auto" w:sz="4" w:space="0"/>
                  </w:tcBorders>
                  <w:vAlign w:val="center"/>
                </w:tcPr>
                <w:p w14:paraId="25A91F82">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642A7D17">
                  <w:pPr>
                    <w:spacing w:before="24" w:after="24"/>
                    <w:rPr>
                      <w:sz w:val="18"/>
                      <w:szCs w:val="18"/>
                    </w:rPr>
                  </w:pPr>
                  <w:r>
                    <w:rPr>
                      <w:sz w:val="18"/>
                      <w:szCs w:val="18"/>
                    </w:rPr>
                    <w:t>桶装，25kg/桶，最大储存量为500kg</w:t>
                  </w:r>
                </w:p>
              </w:tc>
            </w:tr>
            <w:tr w14:paraId="69D0B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24349696">
                  <w:pPr>
                    <w:pStyle w:val="200"/>
                    <w:spacing w:before="24" w:after="24"/>
                    <w:rPr>
                      <w:rFonts w:ascii="Times New Roman"/>
                      <w:color w:val="auto"/>
                      <w:sz w:val="18"/>
                      <w:szCs w:val="18"/>
                    </w:rPr>
                  </w:pPr>
                  <w:r>
                    <w:rPr>
                      <w:rFonts w:ascii="Times New Roman"/>
                      <w:color w:val="auto"/>
                      <w:sz w:val="18"/>
                      <w:szCs w:val="18"/>
                    </w:rPr>
                    <w:t>18</w:t>
                  </w:r>
                </w:p>
              </w:tc>
              <w:tc>
                <w:tcPr>
                  <w:tcW w:w="1167" w:type="pct"/>
                  <w:tcBorders>
                    <w:top w:val="single" w:color="auto" w:sz="4" w:space="0"/>
                    <w:left w:val="single" w:color="auto" w:sz="4" w:space="0"/>
                    <w:bottom w:val="single" w:color="auto" w:sz="4" w:space="0"/>
                    <w:right w:val="single" w:color="auto" w:sz="4" w:space="0"/>
                  </w:tcBorders>
                  <w:vAlign w:val="center"/>
                </w:tcPr>
                <w:p w14:paraId="1081B2F1">
                  <w:pPr>
                    <w:pStyle w:val="200"/>
                    <w:spacing w:before="24" w:after="24"/>
                    <w:rPr>
                      <w:rFonts w:ascii="Times New Roman"/>
                      <w:color w:val="auto"/>
                      <w:sz w:val="18"/>
                      <w:szCs w:val="18"/>
                    </w:rPr>
                  </w:pPr>
                  <w:r>
                    <w:rPr>
                      <w:rFonts w:ascii="Times New Roman"/>
                      <w:color w:val="auto"/>
                      <w:sz w:val="18"/>
                      <w:szCs w:val="18"/>
                    </w:rPr>
                    <w:t>稀释剂</w:t>
                  </w:r>
                </w:p>
              </w:tc>
              <w:tc>
                <w:tcPr>
                  <w:tcW w:w="698" w:type="pct"/>
                  <w:tcBorders>
                    <w:top w:val="single" w:color="auto" w:sz="4" w:space="0"/>
                    <w:left w:val="single" w:color="auto" w:sz="4" w:space="0"/>
                    <w:bottom w:val="single" w:color="auto" w:sz="4" w:space="0"/>
                    <w:right w:val="single" w:color="auto" w:sz="4" w:space="0"/>
                  </w:tcBorders>
                  <w:vAlign w:val="center"/>
                </w:tcPr>
                <w:p w14:paraId="5ABA6EBD">
                  <w:pPr>
                    <w:pStyle w:val="200"/>
                    <w:spacing w:before="24" w:after="24"/>
                    <w:rPr>
                      <w:rFonts w:ascii="Times New Roman"/>
                      <w:color w:val="auto"/>
                      <w:sz w:val="18"/>
                      <w:szCs w:val="18"/>
                    </w:rPr>
                  </w:pPr>
                  <w:r>
                    <w:rPr>
                      <w:rFonts w:ascii="Times New Roman"/>
                      <w:color w:val="auto"/>
                      <w:sz w:val="18"/>
                      <w:szCs w:val="18"/>
                    </w:rPr>
                    <w:t>0.492</w:t>
                  </w:r>
                </w:p>
              </w:tc>
              <w:tc>
                <w:tcPr>
                  <w:tcW w:w="890" w:type="pct"/>
                  <w:tcBorders>
                    <w:top w:val="single" w:color="auto" w:sz="4" w:space="0"/>
                    <w:left w:val="single" w:color="auto" w:sz="4" w:space="0"/>
                    <w:bottom w:val="single" w:color="auto" w:sz="4" w:space="0"/>
                    <w:right w:val="single" w:color="auto" w:sz="4" w:space="0"/>
                  </w:tcBorders>
                  <w:vAlign w:val="center"/>
                </w:tcPr>
                <w:p w14:paraId="3D37226D">
                  <w:pPr>
                    <w:spacing w:before="24" w:after="24"/>
                    <w:jc w:val="center"/>
                    <w:rPr>
                      <w:sz w:val="18"/>
                      <w:szCs w:val="18"/>
                    </w:rPr>
                  </w:pPr>
                  <w:r>
                    <w:rPr>
                      <w:sz w:val="18"/>
                      <w:szCs w:val="18"/>
                    </w:rPr>
                    <w:t>t/a</w:t>
                  </w:r>
                </w:p>
              </w:tc>
              <w:tc>
                <w:tcPr>
                  <w:tcW w:w="1859" w:type="pct"/>
                  <w:tcBorders>
                    <w:top w:val="single" w:color="auto" w:sz="4" w:space="0"/>
                    <w:left w:val="single" w:color="auto" w:sz="4" w:space="0"/>
                    <w:bottom w:val="single" w:color="auto" w:sz="4" w:space="0"/>
                    <w:right w:val="single" w:color="auto" w:sz="4" w:space="0"/>
                  </w:tcBorders>
                  <w:vAlign w:val="center"/>
                </w:tcPr>
                <w:p w14:paraId="07307A4E">
                  <w:pPr>
                    <w:pStyle w:val="200"/>
                    <w:spacing w:before="24" w:after="24"/>
                    <w:rPr>
                      <w:rFonts w:ascii="Times New Roman"/>
                      <w:color w:val="auto"/>
                      <w:sz w:val="18"/>
                      <w:szCs w:val="18"/>
                    </w:rPr>
                  </w:pPr>
                  <w:r>
                    <w:rPr>
                      <w:rFonts w:ascii="Times New Roman"/>
                      <w:color w:val="auto"/>
                      <w:sz w:val="18"/>
                      <w:szCs w:val="18"/>
                    </w:rPr>
                    <w:t>桶装，25kg/桶，最大储存量为</w:t>
                  </w:r>
                  <w:r>
                    <w:rPr>
                      <w:rFonts w:ascii="Times New Roman"/>
                      <w:color w:val="auto"/>
                      <w:kern w:val="2"/>
                      <w:sz w:val="18"/>
                      <w:szCs w:val="18"/>
                    </w:rPr>
                    <w:t>50kg</w:t>
                  </w:r>
                </w:p>
              </w:tc>
            </w:tr>
            <w:tr w14:paraId="58F69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076897E7">
                  <w:pPr>
                    <w:pStyle w:val="200"/>
                    <w:spacing w:before="24" w:after="24"/>
                    <w:rPr>
                      <w:rFonts w:ascii="Times New Roman"/>
                      <w:color w:val="auto"/>
                      <w:sz w:val="18"/>
                      <w:szCs w:val="18"/>
                    </w:rPr>
                  </w:pPr>
                  <w:r>
                    <w:rPr>
                      <w:rFonts w:ascii="Times New Roman"/>
                      <w:color w:val="auto"/>
                      <w:sz w:val="18"/>
                      <w:szCs w:val="18"/>
                    </w:rPr>
                    <w:t>19</w:t>
                  </w:r>
                </w:p>
              </w:tc>
              <w:tc>
                <w:tcPr>
                  <w:tcW w:w="1167" w:type="pct"/>
                  <w:tcBorders>
                    <w:top w:val="single" w:color="auto" w:sz="4" w:space="0"/>
                    <w:left w:val="single" w:color="auto" w:sz="4" w:space="0"/>
                    <w:bottom w:val="single" w:color="auto" w:sz="4" w:space="0"/>
                    <w:right w:val="single" w:color="auto" w:sz="4" w:space="0"/>
                  </w:tcBorders>
                  <w:vAlign w:val="center"/>
                </w:tcPr>
                <w:p w14:paraId="529821D4">
                  <w:pPr>
                    <w:pStyle w:val="200"/>
                    <w:spacing w:before="24" w:after="24"/>
                    <w:rPr>
                      <w:rFonts w:ascii="Times New Roman"/>
                      <w:color w:val="auto"/>
                      <w:sz w:val="18"/>
                      <w:szCs w:val="18"/>
                    </w:rPr>
                  </w:pPr>
                  <w:r>
                    <w:rPr>
                      <w:rFonts w:ascii="Times New Roman"/>
                      <w:color w:val="auto"/>
                      <w:sz w:val="18"/>
                      <w:szCs w:val="18"/>
                    </w:rPr>
                    <w:t>水</w:t>
                  </w:r>
                </w:p>
              </w:tc>
              <w:tc>
                <w:tcPr>
                  <w:tcW w:w="698" w:type="pct"/>
                  <w:tcBorders>
                    <w:top w:val="single" w:color="auto" w:sz="4" w:space="0"/>
                    <w:left w:val="single" w:color="auto" w:sz="4" w:space="0"/>
                    <w:bottom w:val="single" w:color="auto" w:sz="4" w:space="0"/>
                    <w:right w:val="single" w:color="auto" w:sz="4" w:space="0"/>
                  </w:tcBorders>
                  <w:vAlign w:val="center"/>
                </w:tcPr>
                <w:p w14:paraId="3156A299">
                  <w:pPr>
                    <w:pStyle w:val="200"/>
                    <w:spacing w:before="24" w:after="24"/>
                    <w:rPr>
                      <w:rFonts w:ascii="Times New Roman"/>
                      <w:color w:val="auto"/>
                      <w:sz w:val="18"/>
                      <w:szCs w:val="18"/>
                    </w:rPr>
                  </w:pPr>
                  <w:r>
                    <w:rPr>
                      <w:rFonts w:ascii="Times New Roman"/>
                      <w:color w:val="auto"/>
                      <w:sz w:val="18"/>
                      <w:szCs w:val="18"/>
                    </w:rPr>
                    <w:t>1176</w:t>
                  </w:r>
                </w:p>
              </w:tc>
              <w:tc>
                <w:tcPr>
                  <w:tcW w:w="890" w:type="pct"/>
                  <w:tcBorders>
                    <w:top w:val="single" w:color="auto" w:sz="4" w:space="0"/>
                    <w:left w:val="single" w:color="auto" w:sz="4" w:space="0"/>
                    <w:bottom w:val="single" w:color="auto" w:sz="4" w:space="0"/>
                    <w:right w:val="single" w:color="auto" w:sz="4" w:space="0"/>
                  </w:tcBorders>
                  <w:vAlign w:val="center"/>
                </w:tcPr>
                <w:p w14:paraId="63A8A697">
                  <w:pPr>
                    <w:jc w:val="center"/>
                    <w:rPr>
                      <w:kern w:val="0"/>
                      <w:sz w:val="18"/>
                      <w:szCs w:val="18"/>
                    </w:rPr>
                  </w:pPr>
                  <w:r>
                    <w:rPr>
                      <w:sz w:val="18"/>
                      <w:szCs w:val="18"/>
                    </w:rPr>
                    <w:t>m</w:t>
                  </w:r>
                  <w:r>
                    <w:rPr>
                      <w:sz w:val="18"/>
                      <w:szCs w:val="18"/>
                      <w:vertAlign w:val="superscript"/>
                    </w:rPr>
                    <w:t>3</w:t>
                  </w:r>
                  <w:r>
                    <w:rPr>
                      <w:sz w:val="18"/>
                      <w:szCs w:val="18"/>
                    </w:rPr>
                    <w:t>/a</w:t>
                  </w:r>
                </w:p>
              </w:tc>
              <w:tc>
                <w:tcPr>
                  <w:tcW w:w="1859" w:type="pct"/>
                  <w:tcBorders>
                    <w:top w:val="single" w:color="auto" w:sz="4" w:space="0"/>
                    <w:left w:val="single" w:color="auto" w:sz="4" w:space="0"/>
                    <w:bottom w:val="single" w:color="auto" w:sz="4" w:space="0"/>
                    <w:right w:val="single" w:color="auto" w:sz="4" w:space="0"/>
                  </w:tcBorders>
                  <w:vAlign w:val="center"/>
                </w:tcPr>
                <w:p w14:paraId="580BD4FB">
                  <w:pPr>
                    <w:pStyle w:val="200"/>
                    <w:spacing w:before="24" w:after="24"/>
                    <w:rPr>
                      <w:rFonts w:ascii="Times New Roman"/>
                      <w:color w:val="auto"/>
                      <w:sz w:val="18"/>
                      <w:szCs w:val="18"/>
                    </w:rPr>
                  </w:pPr>
                  <w:r>
                    <w:rPr>
                      <w:rFonts w:ascii="Times New Roman"/>
                      <w:color w:val="auto"/>
                      <w:sz w:val="18"/>
                      <w:szCs w:val="18"/>
                    </w:rPr>
                    <w:t>由沣水镇自来水管网提供</w:t>
                  </w:r>
                </w:p>
              </w:tc>
            </w:tr>
            <w:tr w14:paraId="26E15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tcBorders>
                    <w:top w:val="single" w:color="auto" w:sz="4" w:space="0"/>
                    <w:left w:val="single" w:color="auto" w:sz="4" w:space="0"/>
                    <w:bottom w:val="single" w:color="auto" w:sz="4" w:space="0"/>
                    <w:right w:val="single" w:color="auto" w:sz="4" w:space="0"/>
                  </w:tcBorders>
                  <w:vAlign w:val="center"/>
                </w:tcPr>
                <w:p w14:paraId="062A60B4">
                  <w:pPr>
                    <w:pStyle w:val="200"/>
                    <w:spacing w:before="24" w:after="24"/>
                    <w:rPr>
                      <w:rFonts w:ascii="Times New Roman"/>
                      <w:color w:val="auto"/>
                      <w:sz w:val="18"/>
                      <w:szCs w:val="18"/>
                    </w:rPr>
                  </w:pPr>
                  <w:r>
                    <w:rPr>
                      <w:rFonts w:ascii="Times New Roman"/>
                      <w:color w:val="auto"/>
                      <w:sz w:val="18"/>
                      <w:szCs w:val="18"/>
                    </w:rPr>
                    <w:t>20</w:t>
                  </w:r>
                </w:p>
              </w:tc>
              <w:tc>
                <w:tcPr>
                  <w:tcW w:w="1167" w:type="pct"/>
                  <w:tcBorders>
                    <w:top w:val="single" w:color="auto" w:sz="4" w:space="0"/>
                    <w:left w:val="single" w:color="auto" w:sz="4" w:space="0"/>
                    <w:bottom w:val="single" w:color="auto" w:sz="4" w:space="0"/>
                    <w:right w:val="single" w:color="auto" w:sz="4" w:space="0"/>
                  </w:tcBorders>
                  <w:vAlign w:val="center"/>
                </w:tcPr>
                <w:p w14:paraId="22CC9855">
                  <w:pPr>
                    <w:pStyle w:val="200"/>
                    <w:spacing w:before="24" w:after="24"/>
                    <w:rPr>
                      <w:rFonts w:ascii="Times New Roman"/>
                      <w:color w:val="auto"/>
                      <w:sz w:val="18"/>
                      <w:szCs w:val="18"/>
                    </w:rPr>
                  </w:pPr>
                  <w:r>
                    <w:rPr>
                      <w:rFonts w:ascii="Times New Roman"/>
                      <w:color w:val="auto"/>
                      <w:sz w:val="18"/>
                      <w:szCs w:val="18"/>
                    </w:rPr>
                    <w:t>电</w:t>
                  </w:r>
                </w:p>
              </w:tc>
              <w:tc>
                <w:tcPr>
                  <w:tcW w:w="698" w:type="pct"/>
                  <w:tcBorders>
                    <w:top w:val="single" w:color="auto" w:sz="4" w:space="0"/>
                    <w:left w:val="single" w:color="auto" w:sz="4" w:space="0"/>
                    <w:bottom w:val="single" w:color="auto" w:sz="4" w:space="0"/>
                    <w:right w:val="single" w:color="auto" w:sz="4" w:space="0"/>
                  </w:tcBorders>
                  <w:vAlign w:val="center"/>
                </w:tcPr>
                <w:p w14:paraId="1DFCBE89">
                  <w:pPr>
                    <w:pStyle w:val="200"/>
                    <w:spacing w:before="24" w:after="24"/>
                    <w:rPr>
                      <w:rFonts w:ascii="Times New Roman"/>
                      <w:color w:val="auto"/>
                      <w:sz w:val="18"/>
                      <w:szCs w:val="18"/>
                    </w:rPr>
                  </w:pPr>
                  <w:r>
                    <w:rPr>
                      <w:rFonts w:ascii="Times New Roman"/>
                      <w:color w:val="auto"/>
                      <w:sz w:val="18"/>
                      <w:szCs w:val="18"/>
                    </w:rPr>
                    <w:t>100</w:t>
                  </w:r>
                </w:p>
              </w:tc>
              <w:tc>
                <w:tcPr>
                  <w:tcW w:w="890" w:type="pct"/>
                  <w:tcBorders>
                    <w:top w:val="single" w:color="auto" w:sz="4" w:space="0"/>
                    <w:left w:val="single" w:color="auto" w:sz="4" w:space="0"/>
                    <w:bottom w:val="single" w:color="auto" w:sz="4" w:space="0"/>
                    <w:right w:val="single" w:color="auto" w:sz="4" w:space="0"/>
                  </w:tcBorders>
                  <w:vAlign w:val="center"/>
                </w:tcPr>
                <w:p w14:paraId="04265674">
                  <w:pPr>
                    <w:jc w:val="center"/>
                    <w:rPr>
                      <w:sz w:val="18"/>
                      <w:szCs w:val="18"/>
                    </w:rPr>
                  </w:pPr>
                  <w:r>
                    <w:rPr>
                      <w:sz w:val="18"/>
                      <w:szCs w:val="18"/>
                    </w:rPr>
                    <w:t>万kWh/a</w:t>
                  </w:r>
                </w:p>
              </w:tc>
              <w:tc>
                <w:tcPr>
                  <w:tcW w:w="1859" w:type="pct"/>
                  <w:tcBorders>
                    <w:top w:val="single" w:color="auto" w:sz="4" w:space="0"/>
                    <w:left w:val="single" w:color="auto" w:sz="4" w:space="0"/>
                    <w:bottom w:val="single" w:color="auto" w:sz="4" w:space="0"/>
                    <w:right w:val="single" w:color="auto" w:sz="4" w:space="0"/>
                  </w:tcBorders>
                  <w:vAlign w:val="center"/>
                </w:tcPr>
                <w:p w14:paraId="4DCF5AF5">
                  <w:pPr>
                    <w:pStyle w:val="200"/>
                    <w:spacing w:before="24" w:after="24"/>
                    <w:rPr>
                      <w:rFonts w:ascii="Times New Roman"/>
                      <w:color w:val="auto"/>
                      <w:sz w:val="18"/>
                      <w:szCs w:val="18"/>
                    </w:rPr>
                  </w:pPr>
                  <w:r>
                    <w:rPr>
                      <w:rFonts w:ascii="Times New Roman"/>
                      <w:color w:val="auto"/>
                      <w:sz w:val="18"/>
                      <w:szCs w:val="18"/>
                    </w:rPr>
                    <w:t>由沣水镇供电所提供</w:t>
                  </w:r>
                </w:p>
              </w:tc>
            </w:tr>
          </w:tbl>
          <w:p w14:paraId="2E2F6337">
            <w:pPr>
              <w:pStyle w:val="2"/>
              <w:ind w:left="0" w:leftChars="0"/>
            </w:pPr>
            <w:r>
              <w:t>（2）主要原辅材料成分及理化性质</w:t>
            </w:r>
          </w:p>
          <w:p w14:paraId="6AFE018E">
            <w:pPr>
              <w:spacing w:line="360" w:lineRule="auto"/>
              <w:ind w:firstLine="420" w:firstLineChars="200"/>
              <w:rPr>
                <w:szCs w:val="21"/>
              </w:rPr>
            </w:pPr>
            <w:bookmarkStart w:id="7" w:name="_Hlk90379484"/>
            <w:r>
              <w:rPr>
                <w:szCs w:val="21"/>
              </w:rPr>
              <w:t>本项目使用的油漆和稀释剂由山东乐化漆业股份有限公司提供，具体成分及理化性质如下：</w:t>
            </w:r>
          </w:p>
          <w:p w14:paraId="2D8E96DA">
            <w:pPr>
              <w:spacing w:line="360" w:lineRule="auto"/>
              <w:ind w:firstLine="420" w:firstLineChars="200"/>
              <w:rPr>
                <w:szCs w:val="21"/>
              </w:rPr>
            </w:pPr>
            <w:r>
              <w:rPr>
                <w:szCs w:val="21"/>
              </w:rPr>
              <w:t>1）主要物料成分</w:t>
            </w:r>
          </w:p>
          <w:p w14:paraId="523E032F">
            <w:pPr>
              <w:spacing w:line="360" w:lineRule="auto"/>
              <w:ind w:firstLine="422" w:firstLineChars="200"/>
              <w:jc w:val="center"/>
              <w:rPr>
                <w:b/>
                <w:kern w:val="0"/>
                <w:szCs w:val="21"/>
              </w:rPr>
            </w:pPr>
            <w:r>
              <w:rPr>
                <w:b/>
                <w:kern w:val="0"/>
                <w:szCs w:val="21"/>
              </w:rPr>
              <w:t>表2-4  喷漆所用涂料主要成分一览表</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337"/>
              <w:gridCol w:w="2915"/>
              <w:gridCol w:w="1682"/>
              <w:gridCol w:w="1683"/>
            </w:tblGrid>
            <w:tr w14:paraId="28BBF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300D01AF">
                  <w:pPr>
                    <w:ind w:left="361" w:hanging="361"/>
                    <w:jc w:val="center"/>
                    <w:outlineLvl w:val="0"/>
                    <w:rPr>
                      <w:b/>
                      <w:bCs/>
                      <w:sz w:val="18"/>
                      <w:szCs w:val="18"/>
                    </w:rPr>
                  </w:pPr>
                  <w:r>
                    <w:rPr>
                      <w:b/>
                      <w:bCs/>
                      <w:sz w:val="18"/>
                      <w:szCs w:val="18"/>
                    </w:rPr>
                    <w:t>序号</w:t>
                  </w:r>
                </w:p>
              </w:tc>
              <w:tc>
                <w:tcPr>
                  <w:tcW w:w="1337" w:type="dxa"/>
                  <w:vAlign w:val="center"/>
                </w:tcPr>
                <w:p w14:paraId="7E0667B8">
                  <w:pPr>
                    <w:ind w:left="361" w:hanging="361"/>
                    <w:jc w:val="center"/>
                    <w:outlineLvl w:val="0"/>
                    <w:rPr>
                      <w:b/>
                      <w:bCs/>
                      <w:sz w:val="18"/>
                      <w:szCs w:val="18"/>
                    </w:rPr>
                  </w:pPr>
                  <w:r>
                    <w:rPr>
                      <w:b/>
                      <w:bCs/>
                      <w:sz w:val="18"/>
                      <w:szCs w:val="18"/>
                    </w:rPr>
                    <w:t>成分</w:t>
                  </w:r>
                </w:p>
              </w:tc>
              <w:tc>
                <w:tcPr>
                  <w:tcW w:w="2915" w:type="dxa"/>
                  <w:vAlign w:val="center"/>
                </w:tcPr>
                <w:p w14:paraId="56C5F32E">
                  <w:pPr>
                    <w:ind w:left="361" w:hanging="361"/>
                    <w:jc w:val="center"/>
                    <w:outlineLvl w:val="0"/>
                    <w:rPr>
                      <w:b/>
                      <w:bCs/>
                      <w:sz w:val="18"/>
                      <w:szCs w:val="18"/>
                    </w:rPr>
                  </w:pPr>
                  <w:r>
                    <w:rPr>
                      <w:b/>
                      <w:bCs/>
                      <w:sz w:val="18"/>
                      <w:szCs w:val="18"/>
                    </w:rPr>
                    <w:t>重量百分比（%）</w:t>
                  </w:r>
                </w:p>
              </w:tc>
              <w:tc>
                <w:tcPr>
                  <w:tcW w:w="1682" w:type="dxa"/>
                  <w:vAlign w:val="center"/>
                </w:tcPr>
                <w:p w14:paraId="030F16F0">
                  <w:pPr>
                    <w:ind w:left="361" w:hanging="361"/>
                    <w:jc w:val="center"/>
                    <w:outlineLvl w:val="0"/>
                    <w:rPr>
                      <w:b/>
                      <w:bCs/>
                      <w:sz w:val="18"/>
                      <w:szCs w:val="18"/>
                    </w:rPr>
                  </w:pPr>
                  <w:r>
                    <w:rPr>
                      <w:b/>
                      <w:bCs/>
                      <w:sz w:val="18"/>
                      <w:szCs w:val="18"/>
                    </w:rPr>
                    <w:t>取值（%）</w:t>
                  </w:r>
                </w:p>
              </w:tc>
              <w:tc>
                <w:tcPr>
                  <w:tcW w:w="1683" w:type="dxa"/>
                  <w:vAlign w:val="center"/>
                </w:tcPr>
                <w:p w14:paraId="74EFA5E3">
                  <w:pPr>
                    <w:ind w:left="361" w:hanging="361"/>
                    <w:jc w:val="center"/>
                    <w:outlineLvl w:val="0"/>
                    <w:rPr>
                      <w:b/>
                      <w:bCs/>
                      <w:sz w:val="18"/>
                      <w:szCs w:val="18"/>
                    </w:rPr>
                  </w:pPr>
                  <w:r>
                    <w:rPr>
                      <w:b/>
                      <w:bCs/>
                      <w:sz w:val="18"/>
                      <w:szCs w:val="18"/>
                    </w:rPr>
                    <w:t>备注</w:t>
                  </w:r>
                </w:p>
              </w:tc>
            </w:tr>
            <w:tr w14:paraId="60293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14" w:type="dxa"/>
                  <w:gridSpan w:val="5"/>
                  <w:vAlign w:val="center"/>
                </w:tcPr>
                <w:p w14:paraId="4E2E4566">
                  <w:pPr>
                    <w:jc w:val="center"/>
                    <w:outlineLvl w:val="0"/>
                    <w:rPr>
                      <w:sz w:val="18"/>
                      <w:szCs w:val="18"/>
                    </w:rPr>
                  </w:pPr>
                  <w:r>
                    <w:rPr>
                      <w:sz w:val="18"/>
                      <w:szCs w:val="18"/>
                    </w:rPr>
                    <w:t>油漆成分</w:t>
                  </w:r>
                </w:p>
              </w:tc>
            </w:tr>
            <w:tr w14:paraId="011E7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284B4345">
                  <w:pPr>
                    <w:jc w:val="center"/>
                    <w:outlineLvl w:val="0"/>
                    <w:rPr>
                      <w:sz w:val="18"/>
                      <w:szCs w:val="18"/>
                    </w:rPr>
                  </w:pPr>
                  <w:r>
                    <w:rPr>
                      <w:sz w:val="18"/>
                      <w:szCs w:val="18"/>
                    </w:rPr>
                    <w:t>1.1</w:t>
                  </w:r>
                </w:p>
              </w:tc>
              <w:tc>
                <w:tcPr>
                  <w:tcW w:w="1337" w:type="dxa"/>
                </w:tcPr>
                <w:p w14:paraId="6A607519">
                  <w:pPr>
                    <w:jc w:val="center"/>
                    <w:outlineLvl w:val="0"/>
                    <w:rPr>
                      <w:sz w:val="18"/>
                      <w:szCs w:val="18"/>
                    </w:rPr>
                  </w:pPr>
                  <w:r>
                    <w:rPr>
                      <w:sz w:val="18"/>
                      <w:szCs w:val="18"/>
                    </w:rPr>
                    <w:t>环氧树脂</w:t>
                  </w:r>
                </w:p>
              </w:tc>
              <w:tc>
                <w:tcPr>
                  <w:tcW w:w="2915" w:type="dxa"/>
                  <w:vAlign w:val="center"/>
                </w:tcPr>
                <w:p w14:paraId="1179216B">
                  <w:pPr>
                    <w:jc w:val="center"/>
                    <w:outlineLvl w:val="0"/>
                    <w:rPr>
                      <w:sz w:val="18"/>
                      <w:szCs w:val="18"/>
                    </w:rPr>
                  </w:pPr>
                  <w:r>
                    <w:rPr>
                      <w:sz w:val="18"/>
                      <w:szCs w:val="18"/>
                    </w:rPr>
                    <w:t>20-30</w:t>
                  </w:r>
                </w:p>
              </w:tc>
              <w:tc>
                <w:tcPr>
                  <w:tcW w:w="1682" w:type="dxa"/>
                  <w:vAlign w:val="center"/>
                </w:tcPr>
                <w:p w14:paraId="6F03B779">
                  <w:pPr>
                    <w:jc w:val="center"/>
                    <w:outlineLvl w:val="0"/>
                    <w:rPr>
                      <w:sz w:val="18"/>
                      <w:szCs w:val="18"/>
                    </w:rPr>
                  </w:pPr>
                  <w:r>
                    <w:rPr>
                      <w:sz w:val="18"/>
                      <w:szCs w:val="18"/>
                    </w:rPr>
                    <w:t>25</w:t>
                  </w:r>
                </w:p>
              </w:tc>
              <w:tc>
                <w:tcPr>
                  <w:tcW w:w="1683" w:type="dxa"/>
                  <w:vMerge w:val="restart"/>
                  <w:vAlign w:val="center"/>
                </w:tcPr>
                <w:p w14:paraId="7CA2803C">
                  <w:pPr>
                    <w:pStyle w:val="200"/>
                    <w:spacing w:before="24" w:after="24"/>
                    <w:rPr>
                      <w:rFonts w:ascii="Times New Roman"/>
                      <w:color w:val="auto"/>
                      <w:sz w:val="18"/>
                      <w:szCs w:val="18"/>
                    </w:rPr>
                  </w:pPr>
                  <w:r>
                    <w:rPr>
                      <w:rFonts w:ascii="Times New Roman"/>
                      <w:color w:val="auto"/>
                      <w:sz w:val="18"/>
                      <w:szCs w:val="18"/>
                    </w:rPr>
                    <w:t>底漆（环氧富锌底漆）</w:t>
                  </w:r>
                </w:p>
              </w:tc>
            </w:tr>
            <w:tr w14:paraId="6E844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07F76D38">
                  <w:pPr>
                    <w:jc w:val="center"/>
                    <w:outlineLvl w:val="0"/>
                    <w:rPr>
                      <w:sz w:val="18"/>
                      <w:szCs w:val="18"/>
                    </w:rPr>
                  </w:pPr>
                  <w:r>
                    <w:rPr>
                      <w:sz w:val="18"/>
                      <w:szCs w:val="18"/>
                    </w:rPr>
                    <w:t>1.2</w:t>
                  </w:r>
                </w:p>
              </w:tc>
              <w:tc>
                <w:tcPr>
                  <w:tcW w:w="1337" w:type="dxa"/>
                  <w:vAlign w:val="center"/>
                </w:tcPr>
                <w:p w14:paraId="3A25B0E5">
                  <w:pPr>
                    <w:jc w:val="center"/>
                    <w:outlineLvl w:val="0"/>
                    <w:rPr>
                      <w:sz w:val="18"/>
                      <w:szCs w:val="18"/>
                    </w:rPr>
                  </w:pPr>
                  <w:r>
                    <w:rPr>
                      <w:sz w:val="18"/>
                      <w:szCs w:val="18"/>
                    </w:rPr>
                    <w:t>丁醇</w:t>
                  </w:r>
                </w:p>
              </w:tc>
              <w:tc>
                <w:tcPr>
                  <w:tcW w:w="2915" w:type="dxa"/>
                  <w:vAlign w:val="center"/>
                </w:tcPr>
                <w:p w14:paraId="53002555">
                  <w:pPr>
                    <w:jc w:val="center"/>
                    <w:outlineLvl w:val="0"/>
                    <w:rPr>
                      <w:sz w:val="18"/>
                      <w:szCs w:val="18"/>
                    </w:rPr>
                  </w:pPr>
                  <w:r>
                    <w:rPr>
                      <w:sz w:val="18"/>
                      <w:szCs w:val="18"/>
                    </w:rPr>
                    <w:t>2-4</w:t>
                  </w:r>
                </w:p>
              </w:tc>
              <w:tc>
                <w:tcPr>
                  <w:tcW w:w="1682" w:type="dxa"/>
                  <w:vAlign w:val="center"/>
                </w:tcPr>
                <w:p w14:paraId="47A511D5">
                  <w:pPr>
                    <w:jc w:val="center"/>
                    <w:outlineLvl w:val="0"/>
                    <w:rPr>
                      <w:sz w:val="18"/>
                      <w:szCs w:val="18"/>
                    </w:rPr>
                  </w:pPr>
                  <w:r>
                    <w:rPr>
                      <w:sz w:val="18"/>
                      <w:szCs w:val="18"/>
                    </w:rPr>
                    <w:t>3</w:t>
                  </w:r>
                </w:p>
              </w:tc>
              <w:tc>
                <w:tcPr>
                  <w:tcW w:w="1683" w:type="dxa"/>
                  <w:vMerge w:val="continue"/>
                  <w:vAlign w:val="center"/>
                </w:tcPr>
                <w:p w14:paraId="22A9FE0F">
                  <w:pPr>
                    <w:jc w:val="center"/>
                    <w:outlineLvl w:val="0"/>
                    <w:rPr>
                      <w:sz w:val="18"/>
                      <w:szCs w:val="18"/>
                    </w:rPr>
                  </w:pPr>
                </w:p>
              </w:tc>
            </w:tr>
            <w:tr w14:paraId="11EDE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64546D91">
                  <w:pPr>
                    <w:jc w:val="center"/>
                    <w:outlineLvl w:val="0"/>
                    <w:rPr>
                      <w:sz w:val="18"/>
                      <w:szCs w:val="18"/>
                    </w:rPr>
                  </w:pPr>
                  <w:r>
                    <w:rPr>
                      <w:sz w:val="18"/>
                      <w:szCs w:val="18"/>
                    </w:rPr>
                    <w:t>1.3</w:t>
                  </w:r>
                </w:p>
              </w:tc>
              <w:tc>
                <w:tcPr>
                  <w:tcW w:w="1337" w:type="dxa"/>
                  <w:vAlign w:val="center"/>
                </w:tcPr>
                <w:p w14:paraId="15FC36CF">
                  <w:pPr>
                    <w:jc w:val="center"/>
                    <w:outlineLvl w:val="0"/>
                    <w:rPr>
                      <w:sz w:val="18"/>
                      <w:szCs w:val="18"/>
                    </w:rPr>
                  </w:pPr>
                  <w:r>
                    <w:rPr>
                      <w:sz w:val="18"/>
                      <w:szCs w:val="18"/>
                    </w:rPr>
                    <w:t>二甲苯</w:t>
                  </w:r>
                </w:p>
              </w:tc>
              <w:tc>
                <w:tcPr>
                  <w:tcW w:w="2915" w:type="dxa"/>
                  <w:vAlign w:val="center"/>
                </w:tcPr>
                <w:p w14:paraId="07CF6298">
                  <w:pPr>
                    <w:jc w:val="center"/>
                    <w:outlineLvl w:val="0"/>
                    <w:rPr>
                      <w:sz w:val="18"/>
                      <w:szCs w:val="18"/>
                    </w:rPr>
                  </w:pPr>
                  <w:r>
                    <w:rPr>
                      <w:sz w:val="18"/>
                      <w:szCs w:val="18"/>
                    </w:rPr>
                    <w:t>8-13</w:t>
                  </w:r>
                </w:p>
              </w:tc>
              <w:tc>
                <w:tcPr>
                  <w:tcW w:w="1682" w:type="dxa"/>
                  <w:vAlign w:val="center"/>
                </w:tcPr>
                <w:p w14:paraId="3A0607F5">
                  <w:pPr>
                    <w:jc w:val="center"/>
                    <w:outlineLvl w:val="0"/>
                    <w:rPr>
                      <w:sz w:val="18"/>
                      <w:szCs w:val="18"/>
                    </w:rPr>
                  </w:pPr>
                  <w:r>
                    <w:rPr>
                      <w:sz w:val="18"/>
                      <w:szCs w:val="18"/>
                    </w:rPr>
                    <w:t>12</w:t>
                  </w:r>
                </w:p>
              </w:tc>
              <w:tc>
                <w:tcPr>
                  <w:tcW w:w="1683" w:type="dxa"/>
                  <w:vMerge w:val="continue"/>
                  <w:vAlign w:val="center"/>
                </w:tcPr>
                <w:p w14:paraId="146C1853">
                  <w:pPr>
                    <w:jc w:val="center"/>
                    <w:outlineLvl w:val="0"/>
                    <w:rPr>
                      <w:sz w:val="18"/>
                      <w:szCs w:val="18"/>
                    </w:rPr>
                  </w:pPr>
                </w:p>
              </w:tc>
            </w:tr>
            <w:tr w14:paraId="22D1A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6E7F709B">
                  <w:pPr>
                    <w:jc w:val="center"/>
                    <w:outlineLvl w:val="0"/>
                    <w:rPr>
                      <w:sz w:val="18"/>
                      <w:szCs w:val="18"/>
                    </w:rPr>
                  </w:pPr>
                  <w:r>
                    <w:rPr>
                      <w:sz w:val="18"/>
                      <w:szCs w:val="18"/>
                    </w:rPr>
                    <w:t>1.4</w:t>
                  </w:r>
                </w:p>
              </w:tc>
              <w:tc>
                <w:tcPr>
                  <w:tcW w:w="1337" w:type="dxa"/>
                  <w:vAlign w:val="center"/>
                </w:tcPr>
                <w:p w14:paraId="2A0FCD4A">
                  <w:pPr>
                    <w:jc w:val="center"/>
                    <w:outlineLvl w:val="0"/>
                    <w:rPr>
                      <w:sz w:val="18"/>
                      <w:szCs w:val="18"/>
                    </w:rPr>
                  </w:pPr>
                  <w:r>
                    <w:rPr>
                      <w:sz w:val="18"/>
                      <w:szCs w:val="18"/>
                    </w:rPr>
                    <w:t>颜料、分散剂、催干剂等</w:t>
                  </w:r>
                </w:p>
              </w:tc>
              <w:tc>
                <w:tcPr>
                  <w:tcW w:w="2915" w:type="dxa"/>
                  <w:vAlign w:val="center"/>
                </w:tcPr>
                <w:p w14:paraId="3B4367C6">
                  <w:pPr>
                    <w:jc w:val="center"/>
                    <w:outlineLvl w:val="0"/>
                    <w:rPr>
                      <w:sz w:val="18"/>
                      <w:szCs w:val="18"/>
                    </w:rPr>
                  </w:pPr>
                  <w:r>
                    <w:rPr>
                      <w:sz w:val="18"/>
                      <w:szCs w:val="18"/>
                    </w:rPr>
                    <w:t>55-60</w:t>
                  </w:r>
                </w:p>
              </w:tc>
              <w:tc>
                <w:tcPr>
                  <w:tcW w:w="1682" w:type="dxa"/>
                  <w:vAlign w:val="center"/>
                </w:tcPr>
                <w:p w14:paraId="23F0F33E">
                  <w:pPr>
                    <w:jc w:val="center"/>
                    <w:outlineLvl w:val="0"/>
                    <w:rPr>
                      <w:sz w:val="18"/>
                      <w:szCs w:val="18"/>
                    </w:rPr>
                  </w:pPr>
                  <w:r>
                    <w:rPr>
                      <w:sz w:val="18"/>
                      <w:szCs w:val="18"/>
                    </w:rPr>
                    <w:t>60</w:t>
                  </w:r>
                </w:p>
              </w:tc>
              <w:tc>
                <w:tcPr>
                  <w:tcW w:w="1683" w:type="dxa"/>
                  <w:vMerge w:val="continue"/>
                  <w:vAlign w:val="center"/>
                </w:tcPr>
                <w:p w14:paraId="6DB062F8">
                  <w:pPr>
                    <w:jc w:val="center"/>
                    <w:outlineLvl w:val="0"/>
                    <w:rPr>
                      <w:sz w:val="18"/>
                      <w:szCs w:val="18"/>
                    </w:rPr>
                  </w:pPr>
                </w:p>
              </w:tc>
            </w:tr>
            <w:tr w14:paraId="17FB8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61312E4A">
                  <w:pPr>
                    <w:jc w:val="center"/>
                    <w:outlineLvl w:val="0"/>
                    <w:rPr>
                      <w:sz w:val="18"/>
                      <w:szCs w:val="18"/>
                    </w:rPr>
                  </w:pPr>
                  <w:r>
                    <w:rPr>
                      <w:sz w:val="18"/>
                      <w:szCs w:val="18"/>
                    </w:rPr>
                    <w:t>1.5</w:t>
                  </w:r>
                </w:p>
              </w:tc>
              <w:tc>
                <w:tcPr>
                  <w:tcW w:w="1337" w:type="dxa"/>
                  <w:vAlign w:val="center"/>
                </w:tcPr>
                <w:p w14:paraId="36C9A573">
                  <w:pPr>
                    <w:jc w:val="center"/>
                    <w:outlineLvl w:val="0"/>
                    <w:rPr>
                      <w:sz w:val="18"/>
                      <w:szCs w:val="18"/>
                    </w:rPr>
                  </w:pPr>
                  <w:r>
                    <w:rPr>
                      <w:sz w:val="18"/>
                      <w:szCs w:val="18"/>
                    </w:rPr>
                    <w:t>密度</w:t>
                  </w:r>
                </w:p>
              </w:tc>
              <w:tc>
                <w:tcPr>
                  <w:tcW w:w="2915" w:type="dxa"/>
                  <w:vAlign w:val="center"/>
                </w:tcPr>
                <w:p w14:paraId="70DCFB13">
                  <w:pPr>
                    <w:jc w:val="center"/>
                    <w:outlineLvl w:val="0"/>
                    <w:rPr>
                      <w:sz w:val="18"/>
                      <w:szCs w:val="18"/>
                    </w:rPr>
                  </w:pPr>
                  <w:r>
                    <w:rPr>
                      <w:sz w:val="18"/>
                      <w:szCs w:val="18"/>
                    </w:rPr>
                    <w:t>1.19g/m</w:t>
                  </w:r>
                  <w:r>
                    <w:rPr>
                      <w:sz w:val="18"/>
                      <w:szCs w:val="18"/>
                      <w:vertAlign w:val="superscript"/>
                    </w:rPr>
                    <w:t>3</w:t>
                  </w:r>
                </w:p>
              </w:tc>
              <w:tc>
                <w:tcPr>
                  <w:tcW w:w="1682" w:type="dxa"/>
                  <w:vAlign w:val="center"/>
                </w:tcPr>
                <w:p w14:paraId="689900FC">
                  <w:pPr>
                    <w:jc w:val="center"/>
                    <w:outlineLvl w:val="0"/>
                    <w:rPr>
                      <w:sz w:val="18"/>
                      <w:szCs w:val="18"/>
                    </w:rPr>
                  </w:pPr>
                  <w:r>
                    <w:rPr>
                      <w:sz w:val="18"/>
                      <w:szCs w:val="18"/>
                    </w:rPr>
                    <w:t>/</w:t>
                  </w:r>
                </w:p>
              </w:tc>
              <w:tc>
                <w:tcPr>
                  <w:tcW w:w="1683" w:type="dxa"/>
                  <w:vMerge w:val="continue"/>
                  <w:vAlign w:val="center"/>
                </w:tcPr>
                <w:p w14:paraId="50C7B1C4">
                  <w:pPr>
                    <w:jc w:val="center"/>
                    <w:outlineLvl w:val="0"/>
                    <w:rPr>
                      <w:sz w:val="18"/>
                      <w:szCs w:val="18"/>
                      <w:highlight w:val="yellow"/>
                    </w:rPr>
                  </w:pPr>
                </w:p>
              </w:tc>
            </w:tr>
            <w:tr w14:paraId="61095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286EB8DE">
                  <w:pPr>
                    <w:jc w:val="center"/>
                    <w:outlineLvl w:val="0"/>
                    <w:rPr>
                      <w:sz w:val="18"/>
                      <w:szCs w:val="18"/>
                    </w:rPr>
                  </w:pPr>
                  <w:r>
                    <w:rPr>
                      <w:sz w:val="18"/>
                      <w:szCs w:val="18"/>
                    </w:rPr>
                    <w:t>2.1</w:t>
                  </w:r>
                </w:p>
              </w:tc>
              <w:tc>
                <w:tcPr>
                  <w:tcW w:w="1337" w:type="dxa"/>
                  <w:vAlign w:val="center"/>
                </w:tcPr>
                <w:p w14:paraId="3AB6DDB0">
                  <w:pPr>
                    <w:jc w:val="center"/>
                    <w:outlineLvl w:val="0"/>
                    <w:rPr>
                      <w:sz w:val="18"/>
                      <w:szCs w:val="18"/>
                    </w:rPr>
                  </w:pPr>
                  <w:r>
                    <w:rPr>
                      <w:sz w:val="18"/>
                      <w:szCs w:val="18"/>
                    </w:rPr>
                    <w:t>醇酸树脂</w:t>
                  </w:r>
                </w:p>
              </w:tc>
              <w:tc>
                <w:tcPr>
                  <w:tcW w:w="2915" w:type="dxa"/>
                  <w:vAlign w:val="center"/>
                </w:tcPr>
                <w:p w14:paraId="146375E4">
                  <w:pPr>
                    <w:jc w:val="center"/>
                    <w:outlineLvl w:val="0"/>
                    <w:rPr>
                      <w:sz w:val="18"/>
                      <w:szCs w:val="18"/>
                    </w:rPr>
                  </w:pPr>
                  <w:r>
                    <w:rPr>
                      <w:sz w:val="18"/>
                      <w:szCs w:val="18"/>
                    </w:rPr>
                    <w:t>55-65</w:t>
                  </w:r>
                </w:p>
              </w:tc>
              <w:tc>
                <w:tcPr>
                  <w:tcW w:w="1682" w:type="dxa"/>
                  <w:vAlign w:val="center"/>
                </w:tcPr>
                <w:p w14:paraId="46AE7435">
                  <w:pPr>
                    <w:jc w:val="center"/>
                    <w:outlineLvl w:val="0"/>
                    <w:rPr>
                      <w:sz w:val="18"/>
                      <w:szCs w:val="18"/>
                    </w:rPr>
                  </w:pPr>
                  <w:r>
                    <w:rPr>
                      <w:sz w:val="18"/>
                      <w:szCs w:val="18"/>
                    </w:rPr>
                    <w:t>60</w:t>
                  </w:r>
                </w:p>
              </w:tc>
              <w:tc>
                <w:tcPr>
                  <w:tcW w:w="1683" w:type="dxa"/>
                  <w:vMerge w:val="restart"/>
                  <w:vAlign w:val="center"/>
                </w:tcPr>
                <w:p w14:paraId="2DAD00ED">
                  <w:pPr>
                    <w:pStyle w:val="200"/>
                    <w:spacing w:before="24" w:after="24"/>
                    <w:rPr>
                      <w:rFonts w:ascii="Times New Roman"/>
                      <w:color w:val="auto"/>
                      <w:sz w:val="18"/>
                      <w:szCs w:val="18"/>
                      <w:highlight w:val="yellow"/>
                    </w:rPr>
                  </w:pPr>
                  <w:r>
                    <w:rPr>
                      <w:rFonts w:ascii="Times New Roman"/>
                      <w:color w:val="auto"/>
                      <w:sz w:val="18"/>
                      <w:szCs w:val="18"/>
                    </w:rPr>
                    <w:t>面漆（醇酸树脂漆）</w:t>
                  </w:r>
                </w:p>
              </w:tc>
            </w:tr>
            <w:tr w14:paraId="237AF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3F7F70B2">
                  <w:pPr>
                    <w:jc w:val="center"/>
                    <w:outlineLvl w:val="0"/>
                    <w:rPr>
                      <w:sz w:val="18"/>
                      <w:szCs w:val="18"/>
                    </w:rPr>
                  </w:pPr>
                  <w:r>
                    <w:rPr>
                      <w:sz w:val="18"/>
                      <w:szCs w:val="18"/>
                    </w:rPr>
                    <w:t>2.2</w:t>
                  </w:r>
                </w:p>
              </w:tc>
              <w:tc>
                <w:tcPr>
                  <w:tcW w:w="1337" w:type="dxa"/>
                  <w:vAlign w:val="center"/>
                </w:tcPr>
                <w:p w14:paraId="17133755">
                  <w:pPr>
                    <w:jc w:val="center"/>
                    <w:outlineLvl w:val="0"/>
                    <w:rPr>
                      <w:sz w:val="18"/>
                      <w:szCs w:val="18"/>
                    </w:rPr>
                  </w:pPr>
                  <w:r>
                    <w:rPr>
                      <w:sz w:val="18"/>
                      <w:szCs w:val="18"/>
                    </w:rPr>
                    <w:t>200#溶剂油</w:t>
                  </w:r>
                </w:p>
              </w:tc>
              <w:tc>
                <w:tcPr>
                  <w:tcW w:w="2915" w:type="dxa"/>
                  <w:vAlign w:val="center"/>
                </w:tcPr>
                <w:p w14:paraId="573E631D">
                  <w:pPr>
                    <w:jc w:val="center"/>
                    <w:outlineLvl w:val="0"/>
                    <w:rPr>
                      <w:sz w:val="18"/>
                      <w:szCs w:val="18"/>
                    </w:rPr>
                  </w:pPr>
                  <w:r>
                    <w:rPr>
                      <w:sz w:val="18"/>
                      <w:szCs w:val="18"/>
                    </w:rPr>
                    <w:t>15-20</w:t>
                  </w:r>
                </w:p>
              </w:tc>
              <w:tc>
                <w:tcPr>
                  <w:tcW w:w="1682" w:type="dxa"/>
                  <w:vAlign w:val="center"/>
                </w:tcPr>
                <w:p w14:paraId="0F6D21F6">
                  <w:pPr>
                    <w:jc w:val="center"/>
                    <w:outlineLvl w:val="0"/>
                    <w:rPr>
                      <w:sz w:val="18"/>
                      <w:szCs w:val="18"/>
                    </w:rPr>
                  </w:pPr>
                  <w:r>
                    <w:rPr>
                      <w:sz w:val="18"/>
                      <w:szCs w:val="18"/>
                    </w:rPr>
                    <w:t>20</w:t>
                  </w:r>
                </w:p>
              </w:tc>
              <w:tc>
                <w:tcPr>
                  <w:tcW w:w="1683" w:type="dxa"/>
                  <w:vMerge w:val="continue"/>
                  <w:vAlign w:val="center"/>
                </w:tcPr>
                <w:p w14:paraId="68BC8659">
                  <w:pPr>
                    <w:jc w:val="center"/>
                    <w:outlineLvl w:val="0"/>
                    <w:rPr>
                      <w:color w:val="FF0000"/>
                      <w:sz w:val="18"/>
                      <w:szCs w:val="18"/>
                      <w:highlight w:val="yellow"/>
                    </w:rPr>
                  </w:pPr>
                </w:p>
              </w:tc>
            </w:tr>
            <w:tr w14:paraId="41545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3F3F0667">
                  <w:pPr>
                    <w:jc w:val="center"/>
                    <w:outlineLvl w:val="0"/>
                    <w:rPr>
                      <w:sz w:val="18"/>
                      <w:szCs w:val="18"/>
                    </w:rPr>
                  </w:pPr>
                  <w:r>
                    <w:rPr>
                      <w:sz w:val="18"/>
                      <w:szCs w:val="18"/>
                    </w:rPr>
                    <w:t>2.3</w:t>
                  </w:r>
                </w:p>
              </w:tc>
              <w:tc>
                <w:tcPr>
                  <w:tcW w:w="1337" w:type="dxa"/>
                  <w:vAlign w:val="center"/>
                </w:tcPr>
                <w:p w14:paraId="6FE56C8A">
                  <w:pPr>
                    <w:jc w:val="center"/>
                    <w:outlineLvl w:val="0"/>
                    <w:rPr>
                      <w:sz w:val="18"/>
                      <w:szCs w:val="18"/>
                    </w:rPr>
                  </w:pPr>
                  <w:r>
                    <w:rPr>
                      <w:sz w:val="18"/>
                      <w:szCs w:val="18"/>
                    </w:rPr>
                    <w:t>颜料、分散剂、催干剂等</w:t>
                  </w:r>
                </w:p>
              </w:tc>
              <w:tc>
                <w:tcPr>
                  <w:tcW w:w="2915" w:type="dxa"/>
                  <w:vAlign w:val="center"/>
                </w:tcPr>
                <w:p w14:paraId="4F81E324">
                  <w:pPr>
                    <w:jc w:val="center"/>
                    <w:outlineLvl w:val="0"/>
                    <w:rPr>
                      <w:sz w:val="18"/>
                      <w:szCs w:val="18"/>
                    </w:rPr>
                  </w:pPr>
                  <w:r>
                    <w:rPr>
                      <w:sz w:val="18"/>
                      <w:szCs w:val="18"/>
                    </w:rPr>
                    <w:t>15-20</w:t>
                  </w:r>
                </w:p>
              </w:tc>
              <w:tc>
                <w:tcPr>
                  <w:tcW w:w="1682" w:type="dxa"/>
                  <w:vAlign w:val="center"/>
                </w:tcPr>
                <w:p w14:paraId="44F3C367">
                  <w:pPr>
                    <w:jc w:val="center"/>
                    <w:outlineLvl w:val="0"/>
                    <w:rPr>
                      <w:sz w:val="18"/>
                      <w:szCs w:val="18"/>
                    </w:rPr>
                  </w:pPr>
                  <w:r>
                    <w:rPr>
                      <w:sz w:val="18"/>
                      <w:szCs w:val="18"/>
                    </w:rPr>
                    <w:t>20</w:t>
                  </w:r>
                </w:p>
              </w:tc>
              <w:tc>
                <w:tcPr>
                  <w:tcW w:w="1683" w:type="dxa"/>
                  <w:vMerge w:val="continue"/>
                  <w:vAlign w:val="center"/>
                </w:tcPr>
                <w:p w14:paraId="569C32C3">
                  <w:pPr>
                    <w:jc w:val="center"/>
                    <w:outlineLvl w:val="0"/>
                    <w:rPr>
                      <w:color w:val="FF0000"/>
                      <w:sz w:val="18"/>
                      <w:szCs w:val="18"/>
                      <w:highlight w:val="yellow"/>
                    </w:rPr>
                  </w:pPr>
                </w:p>
              </w:tc>
            </w:tr>
            <w:tr w14:paraId="41D30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5B68C5B0">
                  <w:pPr>
                    <w:jc w:val="center"/>
                    <w:outlineLvl w:val="0"/>
                    <w:rPr>
                      <w:sz w:val="18"/>
                      <w:szCs w:val="18"/>
                    </w:rPr>
                  </w:pPr>
                  <w:r>
                    <w:rPr>
                      <w:sz w:val="18"/>
                      <w:szCs w:val="18"/>
                    </w:rPr>
                    <w:t>2.4</w:t>
                  </w:r>
                </w:p>
              </w:tc>
              <w:tc>
                <w:tcPr>
                  <w:tcW w:w="1337" w:type="dxa"/>
                  <w:vAlign w:val="center"/>
                </w:tcPr>
                <w:p w14:paraId="5D74CEF9">
                  <w:pPr>
                    <w:jc w:val="center"/>
                    <w:outlineLvl w:val="0"/>
                    <w:rPr>
                      <w:sz w:val="18"/>
                      <w:szCs w:val="18"/>
                    </w:rPr>
                  </w:pPr>
                  <w:r>
                    <w:rPr>
                      <w:sz w:val="18"/>
                      <w:szCs w:val="18"/>
                    </w:rPr>
                    <w:t>密度</w:t>
                  </w:r>
                </w:p>
              </w:tc>
              <w:tc>
                <w:tcPr>
                  <w:tcW w:w="2915" w:type="dxa"/>
                  <w:vAlign w:val="center"/>
                </w:tcPr>
                <w:p w14:paraId="6534FEB8">
                  <w:pPr>
                    <w:jc w:val="center"/>
                    <w:outlineLvl w:val="0"/>
                    <w:rPr>
                      <w:sz w:val="18"/>
                      <w:szCs w:val="18"/>
                    </w:rPr>
                  </w:pPr>
                  <w:r>
                    <w:rPr>
                      <w:sz w:val="18"/>
                      <w:szCs w:val="18"/>
                    </w:rPr>
                    <w:t>1.34g/m</w:t>
                  </w:r>
                  <w:r>
                    <w:rPr>
                      <w:sz w:val="18"/>
                      <w:szCs w:val="18"/>
                      <w:vertAlign w:val="superscript"/>
                    </w:rPr>
                    <w:t>3</w:t>
                  </w:r>
                </w:p>
              </w:tc>
              <w:tc>
                <w:tcPr>
                  <w:tcW w:w="1682" w:type="dxa"/>
                  <w:vAlign w:val="center"/>
                </w:tcPr>
                <w:p w14:paraId="3D1CD7FF">
                  <w:pPr>
                    <w:jc w:val="center"/>
                    <w:outlineLvl w:val="0"/>
                    <w:rPr>
                      <w:sz w:val="18"/>
                      <w:szCs w:val="18"/>
                    </w:rPr>
                  </w:pPr>
                  <w:r>
                    <w:rPr>
                      <w:sz w:val="18"/>
                      <w:szCs w:val="18"/>
                    </w:rPr>
                    <w:t>/</w:t>
                  </w:r>
                </w:p>
              </w:tc>
              <w:tc>
                <w:tcPr>
                  <w:tcW w:w="1683" w:type="dxa"/>
                  <w:vMerge w:val="continue"/>
                  <w:vAlign w:val="center"/>
                </w:tcPr>
                <w:p w14:paraId="169734D8">
                  <w:pPr>
                    <w:jc w:val="center"/>
                    <w:outlineLvl w:val="0"/>
                    <w:rPr>
                      <w:color w:val="FF0000"/>
                      <w:sz w:val="18"/>
                      <w:szCs w:val="18"/>
                      <w:highlight w:val="yellow"/>
                    </w:rPr>
                  </w:pPr>
                </w:p>
              </w:tc>
            </w:tr>
            <w:tr w14:paraId="0AE98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14" w:type="dxa"/>
                  <w:gridSpan w:val="5"/>
                  <w:vAlign w:val="center"/>
                </w:tcPr>
                <w:p w14:paraId="580675FF">
                  <w:pPr>
                    <w:ind w:left="361" w:hanging="361"/>
                    <w:jc w:val="center"/>
                    <w:outlineLvl w:val="0"/>
                    <w:rPr>
                      <w:sz w:val="18"/>
                      <w:szCs w:val="18"/>
                    </w:rPr>
                  </w:pPr>
                  <w:r>
                    <w:rPr>
                      <w:b/>
                      <w:bCs/>
                      <w:sz w:val="18"/>
                      <w:szCs w:val="18"/>
                    </w:rPr>
                    <w:t>稀释剂成分</w:t>
                  </w:r>
                </w:p>
              </w:tc>
            </w:tr>
            <w:tr w14:paraId="1DCFD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3D060C6D">
                  <w:pPr>
                    <w:ind w:left="361" w:hanging="361"/>
                    <w:jc w:val="center"/>
                    <w:outlineLvl w:val="0"/>
                    <w:rPr>
                      <w:b/>
                      <w:bCs/>
                      <w:sz w:val="18"/>
                      <w:szCs w:val="18"/>
                    </w:rPr>
                  </w:pPr>
                  <w:r>
                    <w:rPr>
                      <w:b/>
                      <w:bCs/>
                      <w:sz w:val="18"/>
                      <w:szCs w:val="18"/>
                    </w:rPr>
                    <w:t>序号</w:t>
                  </w:r>
                </w:p>
              </w:tc>
              <w:tc>
                <w:tcPr>
                  <w:tcW w:w="1337" w:type="dxa"/>
                  <w:vAlign w:val="center"/>
                </w:tcPr>
                <w:p w14:paraId="2C177842">
                  <w:pPr>
                    <w:ind w:left="361" w:hanging="361"/>
                    <w:jc w:val="center"/>
                    <w:outlineLvl w:val="0"/>
                    <w:rPr>
                      <w:b/>
                      <w:bCs/>
                      <w:sz w:val="18"/>
                      <w:szCs w:val="18"/>
                    </w:rPr>
                  </w:pPr>
                  <w:r>
                    <w:rPr>
                      <w:b/>
                      <w:bCs/>
                      <w:sz w:val="18"/>
                      <w:szCs w:val="18"/>
                    </w:rPr>
                    <w:t>成分</w:t>
                  </w:r>
                </w:p>
              </w:tc>
              <w:tc>
                <w:tcPr>
                  <w:tcW w:w="2915" w:type="dxa"/>
                  <w:vAlign w:val="center"/>
                </w:tcPr>
                <w:p w14:paraId="1B6D3A78">
                  <w:pPr>
                    <w:ind w:left="361" w:hanging="361"/>
                    <w:jc w:val="center"/>
                    <w:outlineLvl w:val="0"/>
                    <w:rPr>
                      <w:b/>
                      <w:bCs/>
                      <w:sz w:val="18"/>
                      <w:szCs w:val="18"/>
                    </w:rPr>
                  </w:pPr>
                  <w:r>
                    <w:rPr>
                      <w:b/>
                      <w:bCs/>
                      <w:sz w:val="18"/>
                      <w:szCs w:val="18"/>
                    </w:rPr>
                    <w:t>重量百分比（%）</w:t>
                  </w:r>
                </w:p>
              </w:tc>
              <w:tc>
                <w:tcPr>
                  <w:tcW w:w="1682" w:type="dxa"/>
                  <w:vAlign w:val="center"/>
                </w:tcPr>
                <w:p w14:paraId="4868D3CD">
                  <w:pPr>
                    <w:ind w:left="361" w:hanging="361"/>
                    <w:jc w:val="center"/>
                    <w:outlineLvl w:val="0"/>
                    <w:rPr>
                      <w:b/>
                      <w:bCs/>
                      <w:sz w:val="18"/>
                      <w:szCs w:val="18"/>
                    </w:rPr>
                  </w:pPr>
                  <w:r>
                    <w:rPr>
                      <w:b/>
                      <w:bCs/>
                      <w:sz w:val="18"/>
                      <w:szCs w:val="18"/>
                    </w:rPr>
                    <w:t>取值（%）</w:t>
                  </w:r>
                </w:p>
              </w:tc>
              <w:tc>
                <w:tcPr>
                  <w:tcW w:w="1683" w:type="dxa"/>
                  <w:vAlign w:val="center"/>
                </w:tcPr>
                <w:p w14:paraId="789240E0">
                  <w:pPr>
                    <w:ind w:left="361" w:hanging="361"/>
                    <w:jc w:val="center"/>
                    <w:outlineLvl w:val="0"/>
                    <w:rPr>
                      <w:b/>
                      <w:bCs/>
                      <w:sz w:val="18"/>
                      <w:szCs w:val="18"/>
                    </w:rPr>
                  </w:pPr>
                  <w:r>
                    <w:rPr>
                      <w:b/>
                      <w:bCs/>
                      <w:sz w:val="18"/>
                      <w:szCs w:val="18"/>
                    </w:rPr>
                    <w:t>备注</w:t>
                  </w:r>
                </w:p>
              </w:tc>
            </w:tr>
            <w:tr w14:paraId="3B340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496B63B8">
                  <w:pPr>
                    <w:jc w:val="center"/>
                    <w:outlineLvl w:val="0"/>
                    <w:rPr>
                      <w:sz w:val="18"/>
                      <w:szCs w:val="18"/>
                    </w:rPr>
                  </w:pPr>
                  <w:r>
                    <w:rPr>
                      <w:sz w:val="18"/>
                      <w:szCs w:val="18"/>
                    </w:rPr>
                    <w:t>1.1</w:t>
                  </w:r>
                </w:p>
              </w:tc>
              <w:tc>
                <w:tcPr>
                  <w:tcW w:w="1337" w:type="dxa"/>
                  <w:vAlign w:val="center"/>
                </w:tcPr>
                <w:p w14:paraId="37DD5E83">
                  <w:pPr>
                    <w:jc w:val="center"/>
                    <w:outlineLvl w:val="0"/>
                    <w:rPr>
                      <w:sz w:val="18"/>
                      <w:szCs w:val="18"/>
                    </w:rPr>
                  </w:pPr>
                  <w:r>
                    <w:rPr>
                      <w:sz w:val="18"/>
                      <w:szCs w:val="18"/>
                    </w:rPr>
                    <w:t>丁醇</w:t>
                  </w:r>
                </w:p>
              </w:tc>
              <w:tc>
                <w:tcPr>
                  <w:tcW w:w="2915" w:type="dxa"/>
                  <w:vAlign w:val="center"/>
                </w:tcPr>
                <w:p w14:paraId="427FAB2B">
                  <w:pPr>
                    <w:jc w:val="center"/>
                    <w:outlineLvl w:val="0"/>
                    <w:rPr>
                      <w:sz w:val="18"/>
                      <w:szCs w:val="18"/>
                    </w:rPr>
                  </w:pPr>
                  <w:r>
                    <w:rPr>
                      <w:sz w:val="18"/>
                      <w:szCs w:val="18"/>
                    </w:rPr>
                    <w:t>15-30</w:t>
                  </w:r>
                </w:p>
              </w:tc>
              <w:tc>
                <w:tcPr>
                  <w:tcW w:w="1682" w:type="dxa"/>
                  <w:vAlign w:val="center"/>
                </w:tcPr>
                <w:p w14:paraId="36D679D2">
                  <w:pPr>
                    <w:jc w:val="center"/>
                    <w:outlineLvl w:val="0"/>
                    <w:rPr>
                      <w:sz w:val="18"/>
                      <w:szCs w:val="18"/>
                    </w:rPr>
                  </w:pPr>
                  <w:r>
                    <w:rPr>
                      <w:sz w:val="18"/>
                      <w:szCs w:val="18"/>
                    </w:rPr>
                    <w:t>20</w:t>
                  </w:r>
                </w:p>
              </w:tc>
              <w:tc>
                <w:tcPr>
                  <w:tcW w:w="1683" w:type="dxa"/>
                  <w:vMerge w:val="restart"/>
                  <w:vAlign w:val="center"/>
                </w:tcPr>
                <w:p w14:paraId="5D0C4807">
                  <w:pPr>
                    <w:jc w:val="center"/>
                    <w:outlineLvl w:val="0"/>
                    <w:rPr>
                      <w:sz w:val="18"/>
                      <w:szCs w:val="18"/>
                    </w:rPr>
                  </w:pPr>
                  <w:r>
                    <w:rPr>
                      <w:sz w:val="18"/>
                      <w:szCs w:val="18"/>
                    </w:rPr>
                    <w:t>油漆稀释剂</w:t>
                  </w:r>
                </w:p>
              </w:tc>
            </w:tr>
            <w:tr w14:paraId="24214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56E7B979">
                  <w:pPr>
                    <w:jc w:val="center"/>
                    <w:outlineLvl w:val="0"/>
                    <w:rPr>
                      <w:sz w:val="18"/>
                      <w:szCs w:val="18"/>
                    </w:rPr>
                  </w:pPr>
                  <w:r>
                    <w:rPr>
                      <w:sz w:val="18"/>
                      <w:szCs w:val="18"/>
                    </w:rPr>
                    <w:t>1.2</w:t>
                  </w:r>
                </w:p>
              </w:tc>
              <w:tc>
                <w:tcPr>
                  <w:tcW w:w="1337" w:type="dxa"/>
                  <w:vAlign w:val="center"/>
                </w:tcPr>
                <w:p w14:paraId="12C329AE">
                  <w:pPr>
                    <w:jc w:val="center"/>
                    <w:outlineLvl w:val="0"/>
                    <w:rPr>
                      <w:sz w:val="18"/>
                      <w:szCs w:val="18"/>
                    </w:rPr>
                  </w:pPr>
                  <w:r>
                    <w:rPr>
                      <w:sz w:val="18"/>
                      <w:szCs w:val="18"/>
                    </w:rPr>
                    <w:t>二甲苯</w:t>
                  </w:r>
                </w:p>
              </w:tc>
              <w:tc>
                <w:tcPr>
                  <w:tcW w:w="2915" w:type="dxa"/>
                  <w:vAlign w:val="center"/>
                </w:tcPr>
                <w:p w14:paraId="6422C011">
                  <w:pPr>
                    <w:jc w:val="center"/>
                    <w:outlineLvl w:val="0"/>
                    <w:rPr>
                      <w:sz w:val="18"/>
                      <w:szCs w:val="18"/>
                    </w:rPr>
                  </w:pPr>
                  <w:r>
                    <w:rPr>
                      <w:sz w:val="18"/>
                      <w:szCs w:val="18"/>
                    </w:rPr>
                    <w:t>70-85</w:t>
                  </w:r>
                </w:p>
              </w:tc>
              <w:tc>
                <w:tcPr>
                  <w:tcW w:w="1682" w:type="dxa"/>
                  <w:vAlign w:val="center"/>
                </w:tcPr>
                <w:p w14:paraId="242F2D6F">
                  <w:pPr>
                    <w:jc w:val="center"/>
                    <w:outlineLvl w:val="0"/>
                    <w:rPr>
                      <w:sz w:val="18"/>
                      <w:szCs w:val="18"/>
                    </w:rPr>
                  </w:pPr>
                  <w:r>
                    <w:rPr>
                      <w:sz w:val="18"/>
                      <w:szCs w:val="18"/>
                    </w:rPr>
                    <w:t>80</w:t>
                  </w:r>
                </w:p>
              </w:tc>
              <w:tc>
                <w:tcPr>
                  <w:tcW w:w="1683" w:type="dxa"/>
                  <w:vMerge w:val="continue"/>
                  <w:vAlign w:val="center"/>
                </w:tcPr>
                <w:p w14:paraId="40EECC52">
                  <w:pPr>
                    <w:jc w:val="center"/>
                    <w:outlineLvl w:val="0"/>
                    <w:rPr>
                      <w:sz w:val="18"/>
                      <w:szCs w:val="18"/>
                    </w:rPr>
                  </w:pPr>
                </w:p>
              </w:tc>
            </w:tr>
            <w:tr w14:paraId="1715E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14:paraId="2C9B1DC1">
                  <w:pPr>
                    <w:jc w:val="center"/>
                    <w:outlineLvl w:val="0"/>
                    <w:rPr>
                      <w:sz w:val="18"/>
                      <w:szCs w:val="18"/>
                    </w:rPr>
                  </w:pPr>
                  <w:r>
                    <w:rPr>
                      <w:sz w:val="18"/>
                      <w:szCs w:val="18"/>
                    </w:rPr>
                    <w:t>1.6</w:t>
                  </w:r>
                </w:p>
              </w:tc>
              <w:tc>
                <w:tcPr>
                  <w:tcW w:w="1337" w:type="dxa"/>
                  <w:vAlign w:val="center"/>
                </w:tcPr>
                <w:p w14:paraId="55D13D7E">
                  <w:pPr>
                    <w:jc w:val="center"/>
                    <w:outlineLvl w:val="0"/>
                    <w:rPr>
                      <w:sz w:val="18"/>
                      <w:szCs w:val="18"/>
                    </w:rPr>
                  </w:pPr>
                  <w:r>
                    <w:rPr>
                      <w:sz w:val="18"/>
                      <w:szCs w:val="18"/>
                    </w:rPr>
                    <w:t>密度</w:t>
                  </w:r>
                </w:p>
              </w:tc>
              <w:tc>
                <w:tcPr>
                  <w:tcW w:w="2915" w:type="dxa"/>
                  <w:vAlign w:val="center"/>
                </w:tcPr>
                <w:p w14:paraId="5730F672">
                  <w:pPr>
                    <w:jc w:val="center"/>
                    <w:outlineLvl w:val="0"/>
                    <w:rPr>
                      <w:sz w:val="18"/>
                      <w:szCs w:val="18"/>
                    </w:rPr>
                  </w:pPr>
                  <w:r>
                    <w:rPr>
                      <w:sz w:val="18"/>
                      <w:szCs w:val="18"/>
                    </w:rPr>
                    <w:t>0.8g/m</w:t>
                  </w:r>
                  <w:r>
                    <w:rPr>
                      <w:sz w:val="18"/>
                      <w:szCs w:val="18"/>
                      <w:vertAlign w:val="superscript"/>
                    </w:rPr>
                    <w:t>3</w:t>
                  </w:r>
                </w:p>
              </w:tc>
              <w:tc>
                <w:tcPr>
                  <w:tcW w:w="1682" w:type="dxa"/>
                  <w:vAlign w:val="center"/>
                </w:tcPr>
                <w:p w14:paraId="0C6B4DEE">
                  <w:pPr>
                    <w:jc w:val="center"/>
                    <w:outlineLvl w:val="0"/>
                    <w:rPr>
                      <w:color w:val="FF0000"/>
                      <w:sz w:val="18"/>
                      <w:szCs w:val="18"/>
                      <w:highlight w:val="yellow"/>
                    </w:rPr>
                  </w:pPr>
                </w:p>
              </w:tc>
              <w:tc>
                <w:tcPr>
                  <w:tcW w:w="1683" w:type="dxa"/>
                  <w:vMerge w:val="continue"/>
                  <w:vAlign w:val="center"/>
                </w:tcPr>
                <w:p w14:paraId="0B996720">
                  <w:pPr>
                    <w:jc w:val="center"/>
                    <w:outlineLvl w:val="0"/>
                    <w:rPr>
                      <w:color w:val="FF0000"/>
                      <w:sz w:val="18"/>
                      <w:szCs w:val="18"/>
                      <w:highlight w:val="yellow"/>
                    </w:rPr>
                  </w:pPr>
                </w:p>
              </w:tc>
            </w:tr>
          </w:tbl>
          <w:p w14:paraId="3EE257B2">
            <w:pPr>
              <w:spacing w:line="360" w:lineRule="auto"/>
              <w:ind w:firstLine="420" w:firstLineChars="200"/>
              <w:outlineLvl w:val="0"/>
              <w:rPr>
                <w:szCs w:val="21"/>
              </w:rPr>
            </w:pPr>
            <w:r>
              <w:rPr>
                <w:szCs w:val="21"/>
              </w:rPr>
              <w:t>综合以上成分表，本项目油漆、稀释剂中固形物和挥发性有机溶剂的成分组成见表 2-5。</w:t>
            </w:r>
          </w:p>
          <w:p w14:paraId="0C4B1A17">
            <w:pPr>
              <w:spacing w:line="360" w:lineRule="auto"/>
              <w:ind w:firstLine="422" w:firstLineChars="200"/>
              <w:jc w:val="center"/>
              <w:rPr>
                <w:b/>
                <w:kern w:val="0"/>
                <w:szCs w:val="21"/>
              </w:rPr>
            </w:pPr>
            <w:r>
              <w:rPr>
                <w:b/>
                <w:kern w:val="0"/>
                <w:szCs w:val="21"/>
              </w:rPr>
              <w:t>表 2-5原料油漆、稀释剂中固形物、挥发性有机溶剂占比一览表</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4"/>
              <w:gridCol w:w="1666"/>
              <w:gridCol w:w="3669"/>
              <w:gridCol w:w="2105"/>
            </w:tblGrid>
            <w:tr w14:paraId="72A6D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dxa"/>
                  <w:vAlign w:val="center"/>
                </w:tcPr>
                <w:p w14:paraId="38349057">
                  <w:pPr>
                    <w:jc w:val="center"/>
                    <w:outlineLvl w:val="0"/>
                    <w:rPr>
                      <w:b/>
                      <w:bCs/>
                      <w:sz w:val="18"/>
                      <w:szCs w:val="18"/>
                    </w:rPr>
                  </w:pPr>
                  <w:r>
                    <w:rPr>
                      <w:b/>
                      <w:bCs/>
                      <w:sz w:val="18"/>
                      <w:szCs w:val="18"/>
                    </w:rPr>
                    <w:t>名称</w:t>
                  </w:r>
                </w:p>
              </w:tc>
              <w:tc>
                <w:tcPr>
                  <w:tcW w:w="1666" w:type="dxa"/>
                  <w:vAlign w:val="center"/>
                </w:tcPr>
                <w:p w14:paraId="539224FC">
                  <w:pPr>
                    <w:jc w:val="center"/>
                    <w:outlineLvl w:val="0"/>
                    <w:rPr>
                      <w:b/>
                      <w:bCs/>
                      <w:sz w:val="18"/>
                      <w:szCs w:val="18"/>
                    </w:rPr>
                  </w:pPr>
                  <w:r>
                    <w:rPr>
                      <w:b/>
                      <w:bCs/>
                      <w:sz w:val="18"/>
                      <w:szCs w:val="18"/>
                    </w:rPr>
                    <w:t>密度</w:t>
                  </w:r>
                </w:p>
              </w:tc>
              <w:tc>
                <w:tcPr>
                  <w:tcW w:w="3669" w:type="dxa"/>
                  <w:vAlign w:val="center"/>
                </w:tcPr>
                <w:p w14:paraId="28A1A70C">
                  <w:pPr>
                    <w:jc w:val="center"/>
                    <w:outlineLvl w:val="0"/>
                    <w:rPr>
                      <w:b/>
                      <w:bCs/>
                      <w:sz w:val="18"/>
                      <w:szCs w:val="18"/>
                    </w:rPr>
                  </w:pPr>
                  <w:r>
                    <w:rPr>
                      <w:b/>
                      <w:bCs/>
                      <w:sz w:val="18"/>
                      <w:szCs w:val="18"/>
                    </w:rPr>
                    <w:t>组成</w:t>
                  </w:r>
                </w:p>
              </w:tc>
              <w:tc>
                <w:tcPr>
                  <w:tcW w:w="2105" w:type="dxa"/>
                  <w:vAlign w:val="center"/>
                </w:tcPr>
                <w:p w14:paraId="5C92467B">
                  <w:pPr>
                    <w:jc w:val="center"/>
                    <w:outlineLvl w:val="0"/>
                    <w:rPr>
                      <w:b/>
                      <w:bCs/>
                      <w:sz w:val="18"/>
                      <w:szCs w:val="18"/>
                    </w:rPr>
                  </w:pPr>
                  <w:r>
                    <w:rPr>
                      <w:b/>
                      <w:bCs/>
                      <w:sz w:val="18"/>
                      <w:szCs w:val="18"/>
                    </w:rPr>
                    <w:t>百分比（%）</w:t>
                  </w:r>
                </w:p>
              </w:tc>
            </w:tr>
            <w:tr w14:paraId="319C7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dxa"/>
                  <w:vMerge w:val="restart"/>
                  <w:vAlign w:val="center"/>
                </w:tcPr>
                <w:p w14:paraId="0560CE8E">
                  <w:pPr>
                    <w:jc w:val="center"/>
                    <w:outlineLvl w:val="0"/>
                    <w:rPr>
                      <w:sz w:val="18"/>
                      <w:szCs w:val="18"/>
                    </w:rPr>
                  </w:pPr>
                  <w:r>
                    <w:rPr>
                      <w:sz w:val="18"/>
                      <w:szCs w:val="18"/>
                    </w:rPr>
                    <w:t>底漆</w:t>
                  </w:r>
                </w:p>
              </w:tc>
              <w:tc>
                <w:tcPr>
                  <w:tcW w:w="1666" w:type="dxa"/>
                  <w:vMerge w:val="restart"/>
                  <w:vAlign w:val="center"/>
                </w:tcPr>
                <w:p w14:paraId="6DE0DCBF">
                  <w:pPr>
                    <w:jc w:val="center"/>
                    <w:outlineLvl w:val="0"/>
                    <w:rPr>
                      <w:sz w:val="18"/>
                      <w:szCs w:val="18"/>
                    </w:rPr>
                  </w:pPr>
                  <w:r>
                    <w:rPr>
                      <w:sz w:val="18"/>
                      <w:szCs w:val="18"/>
                    </w:rPr>
                    <w:t>1.19g/m</w:t>
                  </w:r>
                  <w:r>
                    <w:rPr>
                      <w:sz w:val="18"/>
                      <w:szCs w:val="18"/>
                      <w:vertAlign w:val="superscript"/>
                    </w:rPr>
                    <w:t>3</w:t>
                  </w:r>
                </w:p>
              </w:tc>
              <w:tc>
                <w:tcPr>
                  <w:tcW w:w="3669" w:type="dxa"/>
                  <w:vAlign w:val="center"/>
                </w:tcPr>
                <w:p w14:paraId="6681904F">
                  <w:pPr>
                    <w:jc w:val="center"/>
                    <w:outlineLvl w:val="0"/>
                    <w:rPr>
                      <w:sz w:val="18"/>
                      <w:szCs w:val="18"/>
                    </w:rPr>
                  </w:pPr>
                  <w:r>
                    <w:rPr>
                      <w:sz w:val="18"/>
                      <w:szCs w:val="18"/>
                    </w:rPr>
                    <w:t>固形物（树脂、颜料）</w:t>
                  </w:r>
                </w:p>
              </w:tc>
              <w:tc>
                <w:tcPr>
                  <w:tcW w:w="2105" w:type="dxa"/>
                  <w:vAlign w:val="center"/>
                </w:tcPr>
                <w:p w14:paraId="138A0988">
                  <w:pPr>
                    <w:jc w:val="center"/>
                    <w:outlineLvl w:val="0"/>
                    <w:rPr>
                      <w:sz w:val="18"/>
                      <w:szCs w:val="18"/>
                    </w:rPr>
                  </w:pPr>
                  <w:r>
                    <w:rPr>
                      <w:sz w:val="18"/>
                      <w:szCs w:val="18"/>
                    </w:rPr>
                    <w:t>85</w:t>
                  </w:r>
                </w:p>
              </w:tc>
            </w:tr>
            <w:tr w14:paraId="262C2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dxa"/>
                  <w:vMerge w:val="continue"/>
                  <w:vAlign w:val="center"/>
                </w:tcPr>
                <w:p w14:paraId="598C7E1B">
                  <w:pPr>
                    <w:jc w:val="center"/>
                    <w:outlineLvl w:val="0"/>
                    <w:rPr>
                      <w:sz w:val="18"/>
                      <w:szCs w:val="18"/>
                    </w:rPr>
                  </w:pPr>
                </w:p>
              </w:tc>
              <w:tc>
                <w:tcPr>
                  <w:tcW w:w="1666" w:type="dxa"/>
                  <w:vMerge w:val="continue"/>
                  <w:vAlign w:val="center"/>
                </w:tcPr>
                <w:p w14:paraId="7DCEA6A0">
                  <w:pPr>
                    <w:jc w:val="center"/>
                    <w:outlineLvl w:val="0"/>
                    <w:rPr>
                      <w:sz w:val="18"/>
                      <w:szCs w:val="18"/>
                    </w:rPr>
                  </w:pPr>
                </w:p>
              </w:tc>
              <w:tc>
                <w:tcPr>
                  <w:tcW w:w="3669" w:type="dxa"/>
                  <w:vAlign w:val="center"/>
                </w:tcPr>
                <w:p w14:paraId="7BDB39A3">
                  <w:pPr>
                    <w:jc w:val="center"/>
                    <w:outlineLvl w:val="0"/>
                    <w:rPr>
                      <w:sz w:val="18"/>
                      <w:szCs w:val="18"/>
                    </w:rPr>
                  </w:pPr>
                  <w:r>
                    <w:rPr>
                      <w:sz w:val="18"/>
                      <w:szCs w:val="18"/>
                    </w:rPr>
                    <w:t>挥发性有机溶剂（丁醇、二甲苯，其中二甲苯12%）</w:t>
                  </w:r>
                </w:p>
              </w:tc>
              <w:tc>
                <w:tcPr>
                  <w:tcW w:w="2105" w:type="dxa"/>
                  <w:vAlign w:val="center"/>
                </w:tcPr>
                <w:p w14:paraId="243F299D">
                  <w:pPr>
                    <w:jc w:val="center"/>
                    <w:outlineLvl w:val="0"/>
                    <w:rPr>
                      <w:sz w:val="18"/>
                      <w:szCs w:val="18"/>
                    </w:rPr>
                  </w:pPr>
                  <w:r>
                    <w:rPr>
                      <w:sz w:val="18"/>
                      <w:szCs w:val="18"/>
                    </w:rPr>
                    <w:t>15</w:t>
                  </w:r>
                </w:p>
              </w:tc>
            </w:tr>
            <w:tr w14:paraId="17B9A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dxa"/>
                  <w:vMerge w:val="restart"/>
                  <w:vAlign w:val="center"/>
                </w:tcPr>
                <w:p w14:paraId="070F2744">
                  <w:pPr>
                    <w:jc w:val="center"/>
                    <w:outlineLvl w:val="0"/>
                    <w:rPr>
                      <w:sz w:val="18"/>
                      <w:szCs w:val="18"/>
                    </w:rPr>
                  </w:pPr>
                  <w:r>
                    <w:rPr>
                      <w:sz w:val="18"/>
                      <w:szCs w:val="18"/>
                    </w:rPr>
                    <w:t>面漆</w:t>
                  </w:r>
                </w:p>
              </w:tc>
              <w:tc>
                <w:tcPr>
                  <w:tcW w:w="1666" w:type="dxa"/>
                  <w:vMerge w:val="restart"/>
                  <w:vAlign w:val="center"/>
                </w:tcPr>
                <w:p w14:paraId="6B61FD0B">
                  <w:pPr>
                    <w:jc w:val="center"/>
                    <w:outlineLvl w:val="0"/>
                    <w:rPr>
                      <w:sz w:val="18"/>
                      <w:szCs w:val="18"/>
                    </w:rPr>
                  </w:pPr>
                  <w:r>
                    <w:rPr>
                      <w:sz w:val="18"/>
                      <w:szCs w:val="18"/>
                    </w:rPr>
                    <w:t>1.34g/m</w:t>
                  </w:r>
                  <w:r>
                    <w:rPr>
                      <w:sz w:val="18"/>
                      <w:szCs w:val="18"/>
                      <w:vertAlign w:val="superscript"/>
                    </w:rPr>
                    <w:t>3</w:t>
                  </w:r>
                </w:p>
              </w:tc>
              <w:tc>
                <w:tcPr>
                  <w:tcW w:w="3669" w:type="dxa"/>
                  <w:vAlign w:val="center"/>
                </w:tcPr>
                <w:p w14:paraId="293588AE">
                  <w:pPr>
                    <w:jc w:val="center"/>
                    <w:outlineLvl w:val="0"/>
                    <w:rPr>
                      <w:sz w:val="18"/>
                      <w:szCs w:val="18"/>
                    </w:rPr>
                  </w:pPr>
                  <w:r>
                    <w:rPr>
                      <w:sz w:val="18"/>
                      <w:szCs w:val="18"/>
                    </w:rPr>
                    <w:t>固形物（树脂、颜料）</w:t>
                  </w:r>
                </w:p>
              </w:tc>
              <w:tc>
                <w:tcPr>
                  <w:tcW w:w="2105" w:type="dxa"/>
                  <w:vAlign w:val="center"/>
                </w:tcPr>
                <w:p w14:paraId="05C95474">
                  <w:pPr>
                    <w:jc w:val="center"/>
                    <w:outlineLvl w:val="0"/>
                    <w:rPr>
                      <w:sz w:val="18"/>
                      <w:szCs w:val="18"/>
                    </w:rPr>
                  </w:pPr>
                  <w:r>
                    <w:rPr>
                      <w:sz w:val="18"/>
                      <w:szCs w:val="18"/>
                    </w:rPr>
                    <w:t>80</w:t>
                  </w:r>
                </w:p>
              </w:tc>
            </w:tr>
            <w:tr w14:paraId="04B1E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dxa"/>
                  <w:vMerge w:val="continue"/>
                  <w:vAlign w:val="center"/>
                </w:tcPr>
                <w:p w14:paraId="48329DF5">
                  <w:pPr>
                    <w:jc w:val="center"/>
                    <w:outlineLvl w:val="0"/>
                    <w:rPr>
                      <w:sz w:val="18"/>
                      <w:szCs w:val="18"/>
                    </w:rPr>
                  </w:pPr>
                </w:p>
              </w:tc>
              <w:tc>
                <w:tcPr>
                  <w:tcW w:w="1666" w:type="dxa"/>
                  <w:vMerge w:val="continue"/>
                  <w:vAlign w:val="center"/>
                </w:tcPr>
                <w:p w14:paraId="58E28B3B">
                  <w:pPr>
                    <w:jc w:val="center"/>
                    <w:outlineLvl w:val="0"/>
                    <w:rPr>
                      <w:sz w:val="18"/>
                      <w:szCs w:val="18"/>
                    </w:rPr>
                  </w:pPr>
                </w:p>
              </w:tc>
              <w:tc>
                <w:tcPr>
                  <w:tcW w:w="3669" w:type="dxa"/>
                  <w:vAlign w:val="center"/>
                </w:tcPr>
                <w:p w14:paraId="06043E5D">
                  <w:pPr>
                    <w:jc w:val="center"/>
                    <w:outlineLvl w:val="0"/>
                    <w:rPr>
                      <w:sz w:val="18"/>
                      <w:szCs w:val="18"/>
                    </w:rPr>
                  </w:pPr>
                  <w:r>
                    <w:rPr>
                      <w:sz w:val="18"/>
                      <w:szCs w:val="18"/>
                    </w:rPr>
                    <w:t>挥发性有机溶剂（200#溶剂油）</w:t>
                  </w:r>
                </w:p>
              </w:tc>
              <w:tc>
                <w:tcPr>
                  <w:tcW w:w="2105" w:type="dxa"/>
                  <w:vAlign w:val="center"/>
                </w:tcPr>
                <w:p w14:paraId="6BD926C9">
                  <w:pPr>
                    <w:jc w:val="center"/>
                    <w:outlineLvl w:val="0"/>
                    <w:rPr>
                      <w:sz w:val="18"/>
                      <w:szCs w:val="18"/>
                    </w:rPr>
                  </w:pPr>
                  <w:r>
                    <w:rPr>
                      <w:sz w:val="18"/>
                      <w:szCs w:val="18"/>
                    </w:rPr>
                    <w:t>20</w:t>
                  </w:r>
                </w:p>
              </w:tc>
            </w:tr>
            <w:tr w14:paraId="22519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dxa"/>
                  <w:vMerge w:val="restart"/>
                  <w:vAlign w:val="center"/>
                </w:tcPr>
                <w:p w14:paraId="37B5C32A">
                  <w:pPr>
                    <w:jc w:val="center"/>
                    <w:outlineLvl w:val="0"/>
                    <w:rPr>
                      <w:sz w:val="18"/>
                      <w:szCs w:val="18"/>
                    </w:rPr>
                  </w:pPr>
                  <w:r>
                    <w:rPr>
                      <w:sz w:val="18"/>
                      <w:szCs w:val="18"/>
                    </w:rPr>
                    <w:t>稀释剂</w:t>
                  </w:r>
                </w:p>
              </w:tc>
              <w:tc>
                <w:tcPr>
                  <w:tcW w:w="1666" w:type="dxa"/>
                  <w:vMerge w:val="restart"/>
                  <w:vAlign w:val="center"/>
                </w:tcPr>
                <w:p w14:paraId="530CEB16">
                  <w:pPr>
                    <w:jc w:val="center"/>
                    <w:outlineLvl w:val="0"/>
                    <w:rPr>
                      <w:sz w:val="18"/>
                      <w:szCs w:val="18"/>
                    </w:rPr>
                  </w:pPr>
                  <w:r>
                    <w:rPr>
                      <w:sz w:val="18"/>
                      <w:szCs w:val="18"/>
                    </w:rPr>
                    <w:t>0.8g/m</w:t>
                  </w:r>
                  <w:r>
                    <w:rPr>
                      <w:sz w:val="18"/>
                      <w:szCs w:val="18"/>
                      <w:vertAlign w:val="superscript"/>
                    </w:rPr>
                    <w:t>3</w:t>
                  </w:r>
                </w:p>
              </w:tc>
              <w:tc>
                <w:tcPr>
                  <w:tcW w:w="3669" w:type="dxa"/>
                  <w:vAlign w:val="center"/>
                </w:tcPr>
                <w:p w14:paraId="31A39A1D">
                  <w:pPr>
                    <w:jc w:val="center"/>
                    <w:outlineLvl w:val="0"/>
                    <w:rPr>
                      <w:sz w:val="18"/>
                      <w:szCs w:val="18"/>
                    </w:rPr>
                  </w:pPr>
                  <w:r>
                    <w:rPr>
                      <w:sz w:val="18"/>
                      <w:szCs w:val="18"/>
                    </w:rPr>
                    <w:t>固形物</w:t>
                  </w:r>
                </w:p>
              </w:tc>
              <w:tc>
                <w:tcPr>
                  <w:tcW w:w="2105" w:type="dxa"/>
                  <w:vAlign w:val="center"/>
                </w:tcPr>
                <w:p w14:paraId="6C5C0C52">
                  <w:pPr>
                    <w:jc w:val="center"/>
                    <w:outlineLvl w:val="0"/>
                    <w:rPr>
                      <w:sz w:val="18"/>
                      <w:szCs w:val="18"/>
                    </w:rPr>
                  </w:pPr>
                  <w:r>
                    <w:rPr>
                      <w:sz w:val="18"/>
                      <w:szCs w:val="18"/>
                    </w:rPr>
                    <w:t>0</w:t>
                  </w:r>
                </w:p>
              </w:tc>
            </w:tr>
            <w:tr w14:paraId="35DC7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dxa"/>
                  <w:vMerge w:val="continue"/>
                  <w:vAlign w:val="center"/>
                </w:tcPr>
                <w:p w14:paraId="2E5D356C">
                  <w:pPr>
                    <w:jc w:val="center"/>
                    <w:outlineLvl w:val="0"/>
                    <w:rPr>
                      <w:sz w:val="18"/>
                      <w:szCs w:val="18"/>
                    </w:rPr>
                  </w:pPr>
                </w:p>
              </w:tc>
              <w:tc>
                <w:tcPr>
                  <w:tcW w:w="1666" w:type="dxa"/>
                  <w:vMerge w:val="continue"/>
                  <w:vAlign w:val="center"/>
                </w:tcPr>
                <w:p w14:paraId="48D74042">
                  <w:pPr>
                    <w:jc w:val="center"/>
                    <w:outlineLvl w:val="0"/>
                    <w:rPr>
                      <w:sz w:val="18"/>
                      <w:szCs w:val="18"/>
                    </w:rPr>
                  </w:pPr>
                </w:p>
              </w:tc>
              <w:tc>
                <w:tcPr>
                  <w:tcW w:w="3669" w:type="dxa"/>
                  <w:vAlign w:val="center"/>
                </w:tcPr>
                <w:p w14:paraId="04C8FD85">
                  <w:pPr>
                    <w:jc w:val="center"/>
                    <w:outlineLvl w:val="0"/>
                    <w:rPr>
                      <w:sz w:val="18"/>
                      <w:szCs w:val="18"/>
                    </w:rPr>
                  </w:pPr>
                  <w:r>
                    <w:rPr>
                      <w:sz w:val="18"/>
                      <w:szCs w:val="18"/>
                    </w:rPr>
                    <w:t>挥发性有机溶剂（其中二甲苯80%）</w:t>
                  </w:r>
                </w:p>
              </w:tc>
              <w:tc>
                <w:tcPr>
                  <w:tcW w:w="2105" w:type="dxa"/>
                  <w:vAlign w:val="center"/>
                </w:tcPr>
                <w:p w14:paraId="2DB28D1E">
                  <w:pPr>
                    <w:jc w:val="center"/>
                    <w:outlineLvl w:val="0"/>
                    <w:rPr>
                      <w:sz w:val="18"/>
                      <w:szCs w:val="18"/>
                    </w:rPr>
                  </w:pPr>
                  <w:r>
                    <w:rPr>
                      <w:sz w:val="18"/>
                      <w:szCs w:val="18"/>
                    </w:rPr>
                    <w:t>100</w:t>
                  </w:r>
                </w:p>
              </w:tc>
            </w:tr>
            <w:bookmarkEnd w:id="7"/>
          </w:tbl>
          <w:p w14:paraId="667737DE">
            <w:pPr>
              <w:spacing w:line="360" w:lineRule="auto"/>
              <w:ind w:firstLine="420" w:firstLineChars="200"/>
              <w:rPr>
                <w:szCs w:val="21"/>
              </w:rPr>
            </w:pPr>
            <w:r>
              <w:rPr>
                <w:szCs w:val="21"/>
              </w:rPr>
              <w:t>2）物理性状</w:t>
            </w:r>
          </w:p>
          <w:p w14:paraId="06A73FDB">
            <w:pPr>
              <w:spacing w:line="360" w:lineRule="auto"/>
              <w:ind w:firstLine="480"/>
              <w:rPr>
                <w:color w:val="FF0000"/>
              </w:rPr>
            </w:pPr>
            <w:r>
              <w:t>本项目所用主要原辅材料理化性质见下表。</w:t>
            </w:r>
          </w:p>
          <w:p w14:paraId="59495FDE">
            <w:pPr>
              <w:spacing w:line="360" w:lineRule="auto"/>
              <w:ind w:firstLine="422" w:firstLineChars="200"/>
              <w:jc w:val="center"/>
              <w:rPr>
                <w:b/>
                <w:bCs/>
                <w:kern w:val="0"/>
                <w:szCs w:val="21"/>
              </w:rPr>
            </w:pPr>
            <w:r>
              <w:rPr>
                <w:b/>
                <w:bCs/>
                <w:kern w:val="0"/>
                <w:szCs w:val="21"/>
              </w:rPr>
              <w:t>表2-6  主要原辅材料理化性质一览表</w:t>
            </w:r>
          </w:p>
          <w:tbl>
            <w:tblPr>
              <w:tblStyle w:val="81"/>
              <w:tblW w:w="497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931"/>
              <w:gridCol w:w="2065"/>
              <w:gridCol w:w="1153"/>
              <w:gridCol w:w="4228"/>
            </w:tblGrid>
            <w:tr w14:paraId="1A4E44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blHeader/>
                <w:jc w:val="center"/>
              </w:trPr>
              <w:tc>
                <w:tcPr>
                  <w:tcW w:w="556" w:type="pct"/>
                  <w:tcBorders>
                    <w:top w:val="single" w:color="auto" w:sz="2" w:space="0"/>
                    <w:left w:val="single" w:color="auto" w:sz="2" w:space="0"/>
                    <w:bottom w:val="single" w:color="auto" w:sz="2" w:space="0"/>
                    <w:right w:val="single" w:color="auto" w:sz="2" w:space="0"/>
                  </w:tcBorders>
                  <w:vAlign w:val="center"/>
                </w:tcPr>
                <w:p w14:paraId="6EEFA109">
                  <w:pPr>
                    <w:pStyle w:val="200"/>
                    <w:spacing w:beforeLines="0" w:afterLines="0" w:line="240" w:lineRule="auto"/>
                    <w:rPr>
                      <w:rFonts w:ascii="Times New Roman"/>
                      <w:color w:val="auto"/>
                      <w:sz w:val="18"/>
                      <w:szCs w:val="18"/>
                    </w:rPr>
                  </w:pPr>
                  <w:r>
                    <w:rPr>
                      <w:rFonts w:ascii="Times New Roman"/>
                      <w:color w:val="auto"/>
                      <w:sz w:val="18"/>
                      <w:szCs w:val="18"/>
                    </w:rPr>
                    <w:t>名称</w:t>
                  </w:r>
                </w:p>
              </w:tc>
              <w:tc>
                <w:tcPr>
                  <w:tcW w:w="1232" w:type="pct"/>
                  <w:tcBorders>
                    <w:top w:val="single" w:color="auto" w:sz="2" w:space="0"/>
                    <w:left w:val="single" w:color="auto" w:sz="2" w:space="0"/>
                    <w:bottom w:val="single" w:color="auto" w:sz="2" w:space="0"/>
                    <w:right w:val="single" w:color="auto" w:sz="2" w:space="0"/>
                  </w:tcBorders>
                  <w:vAlign w:val="center"/>
                </w:tcPr>
                <w:p w14:paraId="7A01CADB">
                  <w:pPr>
                    <w:pStyle w:val="200"/>
                    <w:spacing w:beforeLines="0" w:afterLines="0" w:line="240" w:lineRule="auto"/>
                    <w:rPr>
                      <w:rFonts w:ascii="Times New Roman"/>
                      <w:color w:val="auto"/>
                      <w:sz w:val="18"/>
                      <w:szCs w:val="18"/>
                    </w:rPr>
                  </w:pPr>
                  <w:r>
                    <w:rPr>
                      <w:rFonts w:ascii="Times New Roman"/>
                      <w:color w:val="auto"/>
                      <w:sz w:val="18"/>
                      <w:szCs w:val="18"/>
                    </w:rPr>
                    <w:t>理化特性</w:t>
                  </w:r>
                </w:p>
              </w:tc>
              <w:tc>
                <w:tcPr>
                  <w:tcW w:w="688" w:type="pct"/>
                  <w:tcBorders>
                    <w:top w:val="single" w:color="auto" w:sz="2" w:space="0"/>
                    <w:left w:val="single" w:color="auto" w:sz="2" w:space="0"/>
                    <w:bottom w:val="single" w:color="auto" w:sz="2" w:space="0"/>
                    <w:right w:val="single" w:color="auto" w:sz="2" w:space="0"/>
                  </w:tcBorders>
                  <w:vAlign w:val="center"/>
                </w:tcPr>
                <w:p w14:paraId="31D025AD">
                  <w:pPr>
                    <w:pStyle w:val="200"/>
                    <w:spacing w:beforeLines="0" w:afterLines="0" w:line="240" w:lineRule="auto"/>
                    <w:rPr>
                      <w:rFonts w:ascii="Times New Roman"/>
                      <w:color w:val="auto"/>
                      <w:sz w:val="18"/>
                      <w:szCs w:val="18"/>
                    </w:rPr>
                  </w:pPr>
                  <w:r>
                    <w:rPr>
                      <w:rFonts w:ascii="Times New Roman"/>
                      <w:color w:val="auto"/>
                      <w:sz w:val="18"/>
                      <w:szCs w:val="18"/>
                    </w:rPr>
                    <w:t>爆炸燃烧性</w:t>
                  </w:r>
                </w:p>
              </w:tc>
              <w:tc>
                <w:tcPr>
                  <w:tcW w:w="2522" w:type="pct"/>
                  <w:tcBorders>
                    <w:top w:val="single" w:color="auto" w:sz="2" w:space="0"/>
                    <w:left w:val="single" w:color="auto" w:sz="2" w:space="0"/>
                    <w:bottom w:val="single" w:color="auto" w:sz="2" w:space="0"/>
                    <w:right w:val="single" w:color="auto" w:sz="2" w:space="0"/>
                  </w:tcBorders>
                  <w:vAlign w:val="center"/>
                </w:tcPr>
                <w:p w14:paraId="194229E7">
                  <w:pPr>
                    <w:pStyle w:val="200"/>
                    <w:spacing w:beforeLines="0" w:afterLines="0" w:line="240" w:lineRule="auto"/>
                    <w:rPr>
                      <w:rFonts w:ascii="Times New Roman"/>
                      <w:color w:val="auto"/>
                      <w:sz w:val="18"/>
                      <w:szCs w:val="18"/>
                    </w:rPr>
                  </w:pPr>
                  <w:r>
                    <w:rPr>
                      <w:rFonts w:ascii="Times New Roman"/>
                      <w:color w:val="auto"/>
                      <w:sz w:val="18"/>
                      <w:szCs w:val="18"/>
                    </w:rPr>
                    <w:t>毒性毒理及危险特性</w:t>
                  </w:r>
                </w:p>
              </w:tc>
            </w:tr>
            <w:tr w14:paraId="704F84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556" w:type="pct"/>
                  <w:tcBorders>
                    <w:top w:val="single" w:color="auto" w:sz="2" w:space="0"/>
                    <w:left w:val="single" w:color="auto" w:sz="2" w:space="0"/>
                    <w:bottom w:val="single" w:color="auto" w:sz="2" w:space="0"/>
                    <w:right w:val="single" w:color="auto" w:sz="2" w:space="0"/>
                  </w:tcBorders>
                  <w:vAlign w:val="center"/>
                </w:tcPr>
                <w:p w14:paraId="47A31A2E">
                  <w:pPr>
                    <w:pStyle w:val="200"/>
                    <w:spacing w:beforeLines="0" w:afterLines="0" w:line="240" w:lineRule="auto"/>
                    <w:rPr>
                      <w:rFonts w:ascii="Times New Roman"/>
                      <w:color w:val="auto"/>
                      <w:sz w:val="18"/>
                      <w:szCs w:val="18"/>
                    </w:rPr>
                  </w:pPr>
                  <w:r>
                    <w:rPr>
                      <w:rFonts w:ascii="Times New Roman"/>
                      <w:color w:val="auto"/>
                      <w:sz w:val="18"/>
                      <w:szCs w:val="18"/>
                    </w:rPr>
                    <w:t>油漆</w:t>
                  </w:r>
                </w:p>
              </w:tc>
              <w:tc>
                <w:tcPr>
                  <w:tcW w:w="1232" w:type="pct"/>
                  <w:tcBorders>
                    <w:top w:val="single" w:color="auto" w:sz="2" w:space="0"/>
                    <w:left w:val="single" w:color="auto" w:sz="2" w:space="0"/>
                    <w:bottom w:val="single" w:color="auto" w:sz="2" w:space="0"/>
                    <w:right w:val="single" w:color="auto" w:sz="2" w:space="0"/>
                  </w:tcBorders>
                  <w:vAlign w:val="center"/>
                </w:tcPr>
                <w:p w14:paraId="57302CBA">
                  <w:pPr>
                    <w:pStyle w:val="200"/>
                    <w:spacing w:beforeLines="0" w:afterLines="0" w:line="240" w:lineRule="auto"/>
                    <w:rPr>
                      <w:rFonts w:ascii="Times New Roman"/>
                      <w:color w:val="auto"/>
                      <w:sz w:val="18"/>
                      <w:szCs w:val="18"/>
                    </w:rPr>
                  </w:pPr>
                  <w:r>
                    <w:rPr>
                      <w:rFonts w:ascii="Times New Roman"/>
                      <w:color w:val="auto"/>
                      <w:sz w:val="18"/>
                      <w:szCs w:val="18"/>
                    </w:rPr>
                    <w:t>粘稠液体；有刺鼻气味；pH8-9；沸点100℃；</w:t>
                  </w:r>
                </w:p>
              </w:tc>
              <w:tc>
                <w:tcPr>
                  <w:tcW w:w="688" w:type="pct"/>
                  <w:tcBorders>
                    <w:top w:val="single" w:color="auto" w:sz="2" w:space="0"/>
                    <w:left w:val="single" w:color="auto" w:sz="2" w:space="0"/>
                    <w:bottom w:val="single" w:color="auto" w:sz="2" w:space="0"/>
                    <w:right w:val="single" w:color="auto" w:sz="2" w:space="0"/>
                  </w:tcBorders>
                  <w:vAlign w:val="center"/>
                </w:tcPr>
                <w:p w14:paraId="6E30C97D">
                  <w:pPr>
                    <w:pStyle w:val="200"/>
                    <w:spacing w:beforeLines="0" w:afterLines="0" w:line="240" w:lineRule="auto"/>
                    <w:rPr>
                      <w:rFonts w:ascii="Times New Roman"/>
                      <w:color w:val="auto"/>
                      <w:sz w:val="18"/>
                      <w:szCs w:val="18"/>
                    </w:rPr>
                  </w:pPr>
                  <w:r>
                    <w:rPr>
                      <w:rFonts w:ascii="Times New Roman"/>
                      <w:color w:val="auto"/>
                      <w:sz w:val="18"/>
                      <w:szCs w:val="18"/>
                    </w:rPr>
                    <w:t>可燃液体</w:t>
                  </w:r>
                </w:p>
              </w:tc>
              <w:tc>
                <w:tcPr>
                  <w:tcW w:w="2522" w:type="pct"/>
                  <w:tcBorders>
                    <w:top w:val="single" w:color="auto" w:sz="2" w:space="0"/>
                    <w:left w:val="single" w:color="auto" w:sz="2" w:space="0"/>
                    <w:bottom w:val="single" w:color="auto" w:sz="2" w:space="0"/>
                    <w:right w:val="single" w:color="auto" w:sz="2" w:space="0"/>
                  </w:tcBorders>
                  <w:vAlign w:val="center"/>
                </w:tcPr>
                <w:p w14:paraId="60AEAC28">
                  <w:pPr>
                    <w:pStyle w:val="200"/>
                    <w:spacing w:beforeLines="0" w:afterLines="0" w:line="240" w:lineRule="auto"/>
                    <w:jc w:val="both"/>
                    <w:rPr>
                      <w:rFonts w:ascii="Times New Roman"/>
                      <w:color w:val="auto"/>
                      <w:sz w:val="18"/>
                      <w:szCs w:val="18"/>
                    </w:rPr>
                  </w:pPr>
                  <w:r>
                    <w:rPr>
                      <w:rFonts w:ascii="Times New Roman"/>
                      <w:color w:val="auto"/>
                      <w:sz w:val="18"/>
                      <w:szCs w:val="18"/>
                    </w:rPr>
                    <w:t>吸入影响：吸入本品有害，可能导致脑部、神经系统或者呼吸道系统问题，可能出现头晕、头疼、恶心或呼吸道疼痛，也有可能刺激口、鼻、喉等器官。</w:t>
                  </w:r>
                </w:p>
                <w:p w14:paraId="280F5C2A">
                  <w:pPr>
                    <w:pStyle w:val="200"/>
                    <w:spacing w:beforeLines="0" w:afterLines="0" w:line="240" w:lineRule="auto"/>
                    <w:jc w:val="both"/>
                    <w:rPr>
                      <w:rFonts w:ascii="Times New Roman"/>
                      <w:color w:val="auto"/>
                      <w:sz w:val="18"/>
                      <w:szCs w:val="18"/>
                    </w:rPr>
                  </w:pPr>
                  <w:r>
                    <w:rPr>
                      <w:rFonts w:ascii="Times New Roman"/>
                      <w:color w:val="auto"/>
                      <w:sz w:val="18"/>
                      <w:szCs w:val="18"/>
                    </w:rPr>
                    <w:t xml:space="preserve">接触影响：可能引起眼部刺激；可能导致皮炎。 </w:t>
                  </w:r>
                </w:p>
              </w:tc>
            </w:tr>
            <w:tr w14:paraId="49BA819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556" w:type="pct"/>
                  <w:tcBorders>
                    <w:top w:val="single" w:color="auto" w:sz="2" w:space="0"/>
                    <w:left w:val="single" w:color="auto" w:sz="2" w:space="0"/>
                    <w:bottom w:val="single" w:color="auto" w:sz="2" w:space="0"/>
                    <w:right w:val="single" w:color="auto" w:sz="2" w:space="0"/>
                  </w:tcBorders>
                  <w:vAlign w:val="center"/>
                </w:tcPr>
                <w:p w14:paraId="35A3F318">
                  <w:pPr>
                    <w:pStyle w:val="200"/>
                    <w:spacing w:beforeLines="0" w:afterLines="0" w:line="240" w:lineRule="auto"/>
                    <w:rPr>
                      <w:rFonts w:ascii="Times New Roman"/>
                      <w:color w:val="auto"/>
                      <w:sz w:val="18"/>
                      <w:szCs w:val="18"/>
                    </w:rPr>
                  </w:pPr>
                  <w:r>
                    <w:rPr>
                      <w:rFonts w:ascii="Times New Roman"/>
                      <w:color w:val="auto"/>
                      <w:sz w:val="18"/>
                      <w:szCs w:val="18"/>
                    </w:rPr>
                    <w:t>稀释剂</w:t>
                  </w:r>
                </w:p>
              </w:tc>
              <w:tc>
                <w:tcPr>
                  <w:tcW w:w="1232" w:type="pct"/>
                  <w:tcBorders>
                    <w:top w:val="single" w:color="auto" w:sz="2" w:space="0"/>
                    <w:left w:val="single" w:color="auto" w:sz="2" w:space="0"/>
                    <w:bottom w:val="single" w:color="auto" w:sz="2" w:space="0"/>
                    <w:right w:val="single" w:color="auto" w:sz="2" w:space="0"/>
                  </w:tcBorders>
                  <w:vAlign w:val="center"/>
                </w:tcPr>
                <w:p w14:paraId="6DB1AE9E">
                  <w:pPr>
                    <w:pStyle w:val="200"/>
                    <w:spacing w:beforeLines="0" w:afterLines="0" w:line="240" w:lineRule="auto"/>
                    <w:rPr>
                      <w:rFonts w:ascii="Times New Roman"/>
                      <w:color w:val="auto"/>
                      <w:sz w:val="18"/>
                      <w:szCs w:val="18"/>
                    </w:rPr>
                  </w:pPr>
                  <w:r>
                    <w:rPr>
                      <w:rFonts w:ascii="Times New Roman"/>
                      <w:color w:val="auto"/>
                      <w:sz w:val="18"/>
                      <w:szCs w:val="18"/>
                    </w:rPr>
                    <w:t>粘稠液体，有刺鼻气味</w:t>
                  </w:r>
                </w:p>
              </w:tc>
              <w:tc>
                <w:tcPr>
                  <w:tcW w:w="688" w:type="pct"/>
                  <w:tcBorders>
                    <w:top w:val="single" w:color="auto" w:sz="2" w:space="0"/>
                    <w:left w:val="single" w:color="auto" w:sz="2" w:space="0"/>
                    <w:bottom w:val="single" w:color="auto" w:sz="2" w:space="0"/>
                    <w:right w:val="single" w:color="auto" w:sz="2" w:space="0"/>
                  </w:tcBorders>
                  <w:vAlign w:val="center"/>
                </w:tcPr>
                <w:p w14:paraId="5484C780">
                  <w:pPr>
                    <w:pStyle w:val="200"/>
                    <w:spacing w:beforeLines="0" w:afterLines="0" w:line="240" w:lineRule="auto"/>
                    <w:rPr>
                      <w:rFonts w:ascii="Times New Roman"/>
                      <w:color w:val="auto"/>
                      <w:sz w:val="18"/>
                      <w:szCs w:val="18"/>
                    </w:rPr>
                  </w:pPr>
                  <w:r>
                    <w:rPr>
                      <w:rFonts w:ascii="Times New Roman"/>
                      <w:color w:val="auto"/>
                      <w:sz w:val="18"/>
                      <w:szCs w:val="18"/>
                    </w:rPr>
                    <w:t>可燃液体</w:t>
                  </w:r>
                </w:p>
              </w:tc>
              <w:tc>
                <w:tcPr>
                  <w:tcW w:w="2522" w:type="pct"/>
                  <w:tcBorders>
                    <w:top w:val="single" w:color="auto" w:sz="2" w:space="0"/>
                    <w:left w:val="single" w:color="auto" w:sz="2" w:space="0"/>
                    <w:bottom w:val="single" w:color="auto" w:sz="2" w:space="0"/>
                    <w:right w:val="single" w:color="auto" w:sz="2" w:space="0"/>
                  </w:tcBorders>
                  <w:vAlign w:val="center"/>
                </w:tcPr>
                <w:p w14:paraId="04E66D1E">
                  <w:pPr>
                    <w:pStyle w:val="200"/>
                    <w:spacing w:beforeLines="0" w:afterLines="0" w:line="240" w:lineRule="auto"/>
                    <w:jc w:val="both"/>
                    <w:rPr>
                      <w:rFonts w:ascii="Times New Roman"/>
                      <w:color w:val="auto"/>
                      <w:sz w:val="18"/>
                      <w:szCs w:val="18"/>
                    </w:rPr>
                  </w:pPr>
                  <w:r>
                    <w:rPr>
                      <w:rFonts w:ascii="Times New Roman"/>
                      <w:color w:val="auto"/>
                      <w:sz w:val="18"/>
                      <w:szCs w:val="18"/>
                    </w:rPr>
                    <w:t>吸入影响：吸入本品有害，可能导致脑部、神经系统或者呼吸道系统问题，可能出现头晕、头疼、恶心或呼吸道疼痛，也有可能刺激口、鼻、喉等器官。</w:t>
                  </w:r>
                </w:p>
                <w:p w14:paraId="16F4D5CB">
                  <w:pPr>
                    <w:pStyle w:val="200"/>
                    <w:spacing w:beforeLines="0" w:afterLines="0" w:line="240" w:lineRule="auto"/>
                    <w:jc w:val="both"/>
                    <w:rPr>
                      <w:rFonts w:ascii="Times New Roman"/>
                      <w:color w:val="auto"/>
                      <w:sz w:val="18"/>
                      <w:szCs w:val="18"/>
                    </w:rPr>
                  </w:pPr>
                  <w:r>
                    <w:rPr>
                      <w:rFonts w:ascii="Times New Roman"/>
                      <w:color w:val="auto"/>
                      <w:sz w:val="18"/>
                      <w:szCs w:val="18"/>
                    </w:rPr>
                    <w:t xml:space="preserve">接触影响：可能引起眼部刺激；可能导致皮炎。 </w:t>
                  </w:r>
                </w:p>
              </w:tc>
            </w:tr>
            <w:tr w14:paraId="672057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556" w:type="pct"/>
                  <w:tcBorders>
                    <w:top w:val="single" w:color="auto" w:sz="2" w:space="0"/>
                    <w:left w:val="single" w:color="auto" w:sz="2" w:space="0"/>
                    <w:bottom w:val="single" w:color="auto" w:sz="2" w:space="0"/>
                    <w:right w:val="single" w:color="auto" w:sz="2" w:space="0"/>
                  </w:tcBorders>
                  <w:vAlign w:val="center"/>
                </w:tcPr>
                <w:p w14:paraId="13099A0E">
                  <w:pPr>
                    <w:pStyle w:val="200"/>
                    <w:spacing w:beforeLines="0" w:afterLines="0" w:line="240" w:lineRule="auto"/>
                    <w:rPr>
                      <w:rFonts w:ascii="Times New Roman"/>
                      <w:color w:val="auto"/>
                      <w:sz w:val="18"/>
                      <w:szCs w:val="18"/>
                    </w:rPr>
                  </w:pPr>
                  <w:r>
                    <w:rPr>
                      <w:rFonts w:ascii="Times New Roman"/>
                      <w:color w:val="auto"/>
                      <w:sz w:val="18"/>
                      <w:szCs w:val="18"/>
                    </w:rPr>
                    <w:t>二甲苯</w:t>
                  </w:r>
                </w:p>
              </w:tc>
              <w:tc>
                <w:tcPr>
                  <w:tcW w:w="1232" w:type="pct"/>
                  <w:tcBorders>
                    <w:top w:val="single" w:color="auto" w:sz="2" w:space="0"/>
                    <w:left w:val="single" w:color="auto" w:sz="2" w:space="0"/>
                    <w:bottom w:val="single" w:color="auto" w:sz="2" w:space="0"/>
                    <w:right w:val="single" w:color="auto" w:sz="2" w:space="0"/>
                  </w:tcBorders>
                  <w:vAlign w:val="center"/>
                </w:tcPr>
                <w:p w14:paraId="7267C0A8">
                  <w:pPr>
                    <w:pStyle w:val="200"/>
                    <w:spacing w:beforeLines="0" w:afterLines="0" w:line="240" w:lineRule="auto"/>
                    <w:rPr>
                      <w:rFonts w:ascii="Times New Roman"/>
                      <w:color w:val="auto"/>
                      <w:sz w:val="18"/>
                      <w:szCs w:val="18"/>
                    </w:rPr>
                  </w:pPr>
                  <w:r>
                    <w:rPr>
                      <w:rFonts w:ascii="Times New Roman"/>
                      <w:color w:val="auto"/>
                      <w:sz w:val="18"/>
                      <w:szCs w:val="18"/>
                    </w:rPr>
                    <w:t>无色透明液体，沸点138.4℃；相对密度0.86</w:t>
                  </w:r>
                </w:p>
              </w:tc>
              <w:tc>
                <w:tcPr>
                  <w:tcW w:w="688" w:type="pct"/>
                  <w:tcBorders>
                    <w:top w:val="single" w:color="auto" w:sz="2" w:space="0"/>
                    <w:left w:val="single" w:color="auto" w:sz="2" w:space="0"/>
                    <w:bottom w:val="single" w:color="auto" w:sz="2" w:space="0"/>
                    <w:right w:val="single" w:color="auto" w:sz="2" w:space="0"/>
                  </w:tcBorders>
                  <w:vAlign w:val="center"/>
                </w:tcPr>
                <w:p w14:paraId="1156E85E">
                  <w:pPr>
                    <w:pStyle w:val="200"/>
                    <w:spacing w:beforeLines="0" w:afterLines="0" w:line="240" w:lineRule="auto"/>
                    <w:rPr>
                      <w:rFonts w:ascii="Times New Roman"/>
                      <w:color w:val="auto"/>
                      <w:sz w:val="18"/>
                      <w:szCs w:val="18"/>
                    </w:rPr>
                  </w:pPr>
                  <w:r>
                    <w:rPr>
                      <w:rFonts w:ascii="Times New Roman"/>
                      <w:color w:val="auto"/>
                      <w:sz w:val="18"/>
                      <w:szCs w:val="18"/>
                    </w:rPr>
                    <w:t>高闪点易燃液体</w:t>
                  </w:r>
                </w:p>
              </w:tc>
              <w:tc>
                <w:tcPr>
                  <w:tcW w:w="2522" w:type="pct"/>
                  <w:tcBorders>
                    <w:top w:val="single" w:color="auto" w:sz="2" w:space="0"/>
                    <w:left w:val="single" w:color="auto" w:sz="2" w:space="0"/>
                    <w:bottom w:val="single" w:color="auto" w:sz="2" w:space="0"/>
                    <w:right w:val="single" w:color="auto" w:sz="2" w:space="0"/>
                  </w:tcBorders>
                  <w:vAlign w:val="center"/>
                </w:tcPr>
                <w:p w14:paraId="4E1D1106">
                  <w:pPr>
                    <w:pStyle w:val="200"/>
                    <w:spacing w:beforeLines="0" w:afterLines="0" w:line="240" w:lineRule="auto"/>
                    <w:jc w:val="both"/>
                    <w:rPr>
                      <w:rFonts w:ascii="Times New Roman"/>
                      <w:color w:val="auto"/>
                      <w:sz w:val="18"/>
                      <w:szCs w:val="18"/>
                    </w:rPr>
                  </w:pPr>
                  <w:r>
                    <w:rPr>
                      <w:rFonts w:ascii="Times New Roman"/>
                      <w:color w:val="auto"/>
                      <w:sz w:val="18"/>
                      <w:szCs w:val="18"/>
                    </w:rPr>
                    <w:t>二甲苯对眼及上呼吸道有刺激作用，高浓度时对中枢神经系统有麻醉作用。</w:t>
                  </w:r>
                </w:p>
                <w:p w14:paraId="4C22F9D5">
                  <w:pPr>
                    <w:pStyle w:val="200"/>
                    <w:spacing w:beforeLines="0" w:afterLines="0" w:line="240" w:lineRule="auto"/>
                    <w:jc w:val="both"/>
                    <w:rPr>
                      <w:rFonts w:ascii="Times New Roman"/>
                      <w:color w:val="auto"/>
                      <w:sz w:val="18"/>
                      <w:szCs w:val="18"/>
                    </w:rPr>
                  </w:pPr>
                  <w:r>
                    <w:rPr>
                      <w:rFonts w:ascii="Times New Roman"/>
                      <w:color w:val="auto"/>
                      <w:sz w:val="18"/>
                      <w:szCs w:val="18"/>
                    </w:rPr>
                    <w:t>急性中毒：短期内吸入较高浓度本品可出现眼及上呼吸道明显的刺激症状、眼结膜及咽充血、头晕、头痛、恶心、呕吐、胸闷四肢无力、意识模糊、步态蹒跚。重者可有躁动、抽搐或昏迷。有的有癔病样发作。</w:t>
                  </w:r>
                </w:p>
                <w:p w14:paraId="74D7345F">
                  <w:pPr>
                    <w:pStyle w:val="200"/>
                    <w:spacing w:beforeLines="0" w:afterLines="0" w:line="240" w:lineRule="auto"/>
                    <w:jc w:val="both"/>
                    <w:rPr>
                      <w:rFonts w:ascii="Times New Roman"/>
                      <w:color w:val="auto"/>
                      <w:sz w:val="18"/>
                      <w:szCs w:val="18"/>
                    </w:rPr>
                  </w:pPr>
                  <w:r>
                    <w:rPr>
                      <w:rFonts w:ascii="Times New Roman"/>
                      <w:color w:val="auto"/>
                      <w:sz w:val="18"/>
                      <w:szCs w:val="18"/>
                    </w:rPr>
                    <w:t>慢性影响：长期接触有神经衰弱综合征，女工有月经异常，工人常发生皮肤干燥、皲裂、皮炎</w:t>
                  </w:r>
                </w:p>
                <w:p w14:paraId="7F011219">
                  <w:pPr>
                    <w:pStyle w:val="200"/>
                    <w:spacing w:beforeLines="0" w:afterLines="0" w:line="240" w:lineRule="auto"/>
                    <w:jc w:val="both"/>
                    <w:rPr>
                      <w:rFonts w:ascii="Times New Roman"/>
                      <w:color w:val="auto"/>
                      <w:sz w:val="18"/>
                      <w:szCs w:val="18"/>
                    </w:rPr>
                  </w:pPr>
                  <w:r>
                    <w:rPr>
                      <w:rFonts w:ascii="Times New Roman"/>
                      <w:color w:val="auto"/>
                      <w:sz w:val="18"/>
                      <w:szCs w:val="18"/>
                    </w:rPr>
                    <w:t>危险特性：易燃，其蒸气与空气可形成爆炸性混合物，遇明火、高热能引起燃烧爆炸。与氧化剂能发生强烈反应。流速过快，容易产生和积聚静电。其蒸气比空气重，能在较低处扩散到相当远的地方，遇火源会着火回燃</w:t>
                  </w:r>
                </w:p>
              </w:tc>
            </w:tr>
            <w:tr w14:paraId="795B27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556" w:type="pct"/>
                  <w:tcBorders>
                    <w:top w:val="single" w:color="auto" w:sz="2" w:space="0"/>
                    <w:left w:val="single" w:color="auto" w:sz="2" w:space="0"/>
                    <w:bottom w:val="single" w:color="auto" w:sz="2" w:space="0"/>
                    <w:right w:val="single" w:color="auto" w:sz="2" w:space="0"/>
                  </w:tcBorders>
                  <w:vAlign w:val="center"/>
                </w:tcPr>
                <w:p w14:paraId="58DEEA38">
                  <w:pPr>
                    <w:pStyle w:val="200"/>
                    <w:spacing w:beforeLines="0" w:afterLines="0" w:line="240" w:lineRule="auto"/>
                    <w:rPr>
                      <w:rFonts w:hint="default" w:ascii="Times New Roman" w:eastAsia="宋体"/>
                      <w:color w:val="auto"/>
                      <w:sz w:val="18"/>
                      <w:szCs w:val="18"/>
                      <w:lang w:val="en-US" w:eastAsia="zh-CN"/>
                    </w:rPr>
                  </w:pPr>
                  <w:r>
                    <w:rPr>
                      <w:rFonts w:hint="eastAsia" w:ascii="Times New Roman"/>
                      <w:color w:val="auto"/>
                      <w:sz w:val="18"/>
                      <w:szCs w:val="18"/>
                      <w:lang w:val="en-US" w:eastAsia="zh-CN"/>
                    </w:rPr>
                    <w:t>催化剂</w:t>
                  </w:r>
                </w:p>
              </w:tc>
              <w:tc>
                <w:tcPr>
                  <w:tcW w:w="4443" w:type="pct"/>
                  <w:gridSpan w:val="3"/>
                  <w:tcBorders>
                    <w:top w:val="single" w:color="auto" w:sz="2" w:space="0"/>
                    <w:left w:val="single" w:color="auto" w:sz="2" w:space="0"/>
                    <w:bottom w:val="single" w:color="auto" w:sz="2" w:space="0"/>
                    <w:right w:val="single" w:color="auto" w:sz="2" w:space="0"/>
                  </w:tcBorders>
                  <w:vAlign w:val="center"/>
                </w:tcPr>
                <w:p w14:paraId="54E90F5C">
                  <w:pPr>
                    <w:pStyle w:val="200"/>
                    <w:spacing w:beforeLines="0" w:afterLines="0" w:line="240" w:lineRule="auto"/>
                    <w:jc w:val="both"/>
                    <w:rPr>
                      <w:rFonts w:ascii="Times New Roman"/>
                      <w:color w:val="auto"/>
                      <w:sz w:val="18"/>
                      <w:szCs w:val="18"/>
                    </w:rPr>
                  </w:pPr>
                  <w:r>
                    <w:rPr>
                      <w:rFonts w:hint="eastAsia" w:ascii="Times New Roman" w:cs="Times New Roman"/>
                      <w:color w:val="auto"/>
                      <w:sz w:val="18"/>
                      <w:szCs w:val="18"/>
                      <w:highlight w:val="none"/>
                      <w:lang w:val="en-US" w:eastAsia="zh-CN"/>
                    </w:rPr>
                    <w:t>催化燃烧装置中的催化剂主要为贵金属催化剂，组分包括</w:t>
                  </w:r>
                  <w:r>
                    <w:rPr>
                      <w:rFonts w:hint="default" w:ascii="Times New Roman" w:hAnsi="Times New Roman" w:eastAsia="宋体" w:cs="Times New Roman"/>
                      <w:color w:val="auto"/>
                      <w:sz w:val="18"/>
                      <w:szCs w:val="18"/>
                      <w:highlight w:val="none"/>
                    </w:rPr>
                    <w:t>铂、钯</w:t>
                  </w:r>
                  <w:r>
                    <w:rPr>
                      <w:rFonts w:hint="eastAsia" w:ascii="Times New Roman" w:cs="Times New Roman"/>
                      <w:color w:val="auto"/>
                      <w:sz w:val="18"/>
                      <w:szCs w:val="18"/>
                      <w:highlight w:val="none"/>
                      <w:lang w:val="en-US" w:eastAsia="zh-CN"/>
                    </w:rPr>
                    <w:t>等</w:t>
                  </w:r>
                  <w:r>
                    <w:rPr>
                      <w:rFonts w:hint="default" w:ascii="Times New Roman" w:hAnsi="Times New Roman" w:eastAsia="宋体" w:cs="Times New Roman"/>
                      <w:color w:val="auto"/>
                      <w:sz w:val="18"/>
                      <w:szCs w:val="18"/>
                      <w:highlight w:val="none"/>
                    </w:rPr>
                    <w:t>，它们的d电子轨道都未填满，表面易吸附反应物，且强度适中，利于形成中间"活性化合物"，具有较高的催化活性，同时还具有耐高温、抗氧化、耐腐蚀等综合优良特性，成为最重要的催化剂材料</w:t>
                  </w:r>
                </w:p>
              </w:tc>
            </w:tr>
          </w:tbl>
          <w:p w14:paraId="5EC4AEF4">
            <w:pPr>
              <w:spacing w:line="360" w:lineRule="auto"/>
              <w:ind w:firstLine="422" w:firstLineChars="200"/>
              <w:rPr>
                <w:b/>
                <w:bCs/>
                <w:szCs w:val="21"/>
              </w:rPr>
            </w:pPr>
            <w:r>
              <w:rPr>
                <w:b/>
                <w:bCs/>
                <w:szCs w:val="21"/>
              </w:rPr>
              <w:t>8、主要生产设备</w:t>
            </w:r>
          </w:p>
          <w:p w14:paraId="3A789F82">
            <w:pPr>
              <w:spacing w:line="360" w:lineRule="auto"/>
              <w:ind w:firstLine="420" w:firstLineChars="200"/>
              <w:rPr>
                <w:kern w:val="0"/>
                <w:szCs w:val="21"/>
              </w:rPr>
            </w:pPr>
            <w:r>
              <w:rPr>
                <w:kern w:val="0"/>
                <w:szCs w:val="21"/>
              </w:rPr>
              <w:t>本项目主要生产设备见表2-7。</w:t>
            </w:r>
          </w:p>
          <w:p w14:paraId="408C0209">
            <w:pPr>
              <w:spacing w:line="360" w:lineRule="auto"/>
              <w:ind w:firstLine="422" w:firstLineChars="200"/>
              <w:jc w:val="center"/>
              <w:rPr>
                <w:b/>
                <w:bCs/>
                <w:szCs w:val="21"/>
              </w:rPr>
            </w:pPr>
            <w:r>
              <w:rPr>
                <w:b/>
                <w:bCs/>
                <w:szCs w:val="21"/>
              </w:rPr>
              <w:t>表2-7 项目主要生产设备</w:t>
            </w:r>
          </w:p>
          <w:tbl>
            <w:tblPr>
              <w:tblStyle w:val="1392"/>
              <w:tblW w:w="4995"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518"/>
              <w:gridCol w:w="1140"/>
              <w:gridCol w:w="906"/>
              <w:gridCol w:w="1492"/>
              <w:gridCol w:w="1534"/>
              <w:gridCol w:w="922"/>
              <w:gridCol w:w="653"/>
              <w:gridCol w:w="1236"/>
            </w:tblGrid>
            <w:tr w14:paraId="10DE66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77" w:hRule="atLeast"/>
              </w:trPr>
              <w:tc>
                <w:tcPr>
                  <w:tcW w:w="308" w:type="pct"/>
                  <w:tcBorders>
                    <w:top w:val="single" w:color="000000" w:sz="2" w:space="0"/>
                  </w:tcBorders>
                  <w:vAlign w:val="center"/>
                </w:tcPr>
                <w:p w14:paraId="5636FBDE">
                  <w:pPr>
                    <w:pStyle w:val="1395"/>
                    <w:adjustRightInd w:val="0"/>
                    <w:snapToGrid w:val="0"/>
                    <w:jc w:val="center"/>
                    <w:rPr>
                      <w:rFonts w:ascii="Times New Roman" w:hAnsi="Times New Roman" w:cs="Times New Roman"/>
                      <w:sz w:val="18"/>
                      <w:szCs w:val="18"/>
                    </w:rPr>
                  </w:pPr>
                  <w:r>
                    <w:rPr>
                      <w:rFonts w:ascii="Times New Roman" w:hAnsi="Times New Roman" w:cs="Times New Roman"/>
                      <w:b/>
                      <w:bCs/>
                      <w:spacing w:val="-6"/>
                      <w:sz w:val="18"/>
                      <w:szCs w:val="18"/>
                    </w:rPr>
                    <w:t>序号</w:t>
                  </w:r>
                </w:p>
              </w:tc>
              <w:tc>
                <w:tcPr>
                  <w:tcW w:w="678" w:type="pct"/>
                  <w:vAlign w:val="center"/>
                </w:tcPr>
                <w:p w14:paraId="1669635F">
                  <w:pPr>
                    <w:pStyle w:val="1395"/>
                    <w:adjustRightInd w:val="0"/>
                    <w:snapToGrid w:val="0"/>
                    <w:jc w:val="center"/>
                    <w:rPr>
                      <w:rFonts w:ascii="Times New Roman" w:hAnsi="Times New Roman" w:cs="Times New Roman"/>
                      <w:b/>
                      <w:bCs/>
                      <w:spacing w:val="-6"/>
                      <w:sz w:val="18"/>
                      <w:szCs w:val="18"/>
                      <w:lang w:eastAsia="zh-CN"/>
                    </w:rPr>
                  </w:pPr>
                  <w:r>
                    <w:rPr>
                      <w:rFonts w:ascii="Times New Roman" w:hAnsi="Times New Roman" w:cs="Times New Roman"/>
                      <w:b/>
                      <w:bCs/>
                      <w:spacing w:val="-6"/>
                      <w:sz w:val="18"/>
                      <w:szCs w:val="18"/>
                      <w:lang w:eastAsia="zh-CN"/>
                    </w:rPr>
                    <w:t>主要生产单元</w:t>
                  </w:r>
                </w:p>
              </w:tc>
              <w:tc>
                <w:tcPr>
                  <w:tcW w:w="539" w:type="pct"/>
                  <w:vAlign w:val="center"/>
                </w:tcPr>
                <w:p w14:paraId="6415E051">
                  <w:pPr>
                    <w:pStyle w:val="1395"/>
                    <w:adjustRightInd w:val="0"/>
                    <w:snapToGrid w:val="0"/>
                    <w:jc w:val="center"/>
                    <w:rPr>
                      <w:rFonts w:ascii="Times New Roman" w:hAnsi="Times New Roman" w:cs="Times New Roman"/>
                      <w:b/>
                      <w:bCs/>
                      <w:spacing w:val="-6"/>
                      <w:sz w:val="18"/>
                      <w:szCs w:val="18"/>
                      <w:lang w:eastAsia="zh-CN"/>
                    </w:rPr>
                  </w:pPr>
                  <w:r>
                    <w:rPr>
                      <w:rFonts w:ascii="Times New Roman" w:hAnsi="Times New Roman" w:cs="Times New Roman"/>
                      <w:b/>
                      <w:bCs/>
                      <w:spacing w:val="-6"/>
                      <w:sz w:val="18"/>
                      <w:szCs w:val="18"/>
                      <w:lang w:eastAsia="zh-CN"/>
                    </w:rPr>
                    <w:t>主要工艺</w:t>
                  </w:r>
                </w:p>
              </w:tc>
              <w:tc>
                <w:tcPr>
                  <w:tcW w:w="887" w:type="pct"/>
                  <w:vAlign w:val="center"/>
                </w:tcPr>
                <w:p w14:paraId="364B7518">
                  <w:pPr>
                    <w:pStyle w:val="1395"/>
                    <w:adjustRightInd w:val="0"/>
                    <w:snapToGrid w:val="0"/>
                    <w:jc w:val="center"/>
                    <w:rPr>
                      <w:rFonts w:ascii="Times New Roman" w:hAnsi="Times New Roman" w:cs="Times New Roman"/>
                      <w:sz w:val="18"/>
                      <w:szCs w:val="18"/>
                    </w:rPr>
                  </w:pPr>
                  <w:r>
                    <w:rPr>
                      <w:rFonts w:ascii="Times New Roman" w:hAnsi="Times New Roman" w:cs="Times New Roman"/>
                      <w:b/>
                      <w:bCs/>
                      <w:spacing w:val="-5"/>
                      <w:sz w:val="18"/>
                      <w:szCs w:val="18"/>
                    </w:rPr>
                    <w:t>设备名称</w:t>
                  </w:r>
                </w:p>
              </w:tc>
              <w:tc>
                <w:tcPr>
                  <w:tcW w:w="912" w:type="pct"/>
                  <w:vAlign w:val="center"/>
                </w:tcPr>
                <w:p w14:paraId="07D7E241">
                  <w:pPr>
                    <w:pStyle w:val="1395"/>
                    <w:adjustRightInd w:val="0"/>
                    <w:snapToGrid w:val="0"/>
                    <w:jc w:val="center"/>
                    <w:rPr>
                      <w:rFonts w:ascii="Times New Roman" w:hAnsi="Times New Roman" w:cs="Times New Roman"/>
                      <w:sz w:val="18"/>
                      <w:szCs w:val="18"/>
                    </w:rPr>
                  </w:pPr>
                  <w:r>
                    <w:rPr>
                      <w:rFonts w:ascii="Times New Roman" w:hAnsi="Times New Roman" w:cs="Times New Roman"/>
                      <w:b/>
                      <w:bCs/>
                      <w:spacing w:val="-10"/>
                      <w:sz w:val="18"/>
                      <w:szCs w:val="18"/>
                    </w:rPr>
                    <w:t>型号</w:t>
                  </w:r>
                </w:p>
              </w:tc>
              <w:tc>
                <w:tcPr>
                  <w:tcW w:w="548" w:type="pct"/>
                  <w:vAlign w:val="center"/>
                </w:tcPr>
                <w:p w14:paraId="000F8480">
                  <w:pPr>
                    <w:pStyle w:val="1395"/>
                    <w:adjustRightInd w:val="0"/>
                    <w:snapToGrid w:val="0"/>
                    <w:jc w:val="center"/>
                    <w:rPr>
                      <w:rFonts w:ascii="Times New Roman" w:hAnsi="Times New Roman" w:cs="Times New Roman"/>
                      <w:sz w:val="18"/>
                      <w:szCs w:val="18"/>
                    </w:rPr>
                  </w:pPr>
                  <w:r>
                    <w:rPr>
                      <w:rFonts w:ascii="Times New Roman" w:hAnsi="Times New Roman" w:cs="Times New Roman"/>
                      <w:b/>
                      <w:bCs/>
                      <w:spacing w:val="-7"/>
                      <w:sz w:val="18"/>
                      <w:szCs w:val="18"/>
                    </w:rPr>
                    <w:t>单位</w:t>
                  </w:r>
                </w:p>
              </w:tc>
              <w:tc>
                <w:tcPr>
                  <w:tcW w:w="388" w:type="pct"/>
                  <w:vAlign w:val="center"/>
                </w:tcPr>
                <w:p w14:paraId="6E5ACE68">
                  <w:pPr>
                    <w:pStyle w:val="1395"/>
                    <w:adjustRightInd w:val="0"/>
                    <w:snapToGrid w:val="0"/>
                    <w:jc w:val="center"/>
                    <w:rPr>
                      <w:rFonts w:ascii="Times New Roman" w:hAnsi="Times New Roman" w:cs="Times New Roman"/>
                      <w:sz w:val="18"/>
                      <w:szCs w:val="18"/>
                    </w:rPr>
                  </w:pPr>
                  <w:r>
                    <w:rPr>
                      <w:rFonts w:ascii="Times New Roman" w:hAnsi="Times New Roman" w:cs="Times New Roman"/>
                      <w:b/>
                      <w:bCs/>
                      <w:spacing w:val="-7"/>
                      <w:sz w:val="18"/>
                      <w:szCs w:val="18"/>
                    </w:rPr>
                    <w:t>数量</w:t>
                  </w:r>
                </w:p>
              </w:tc>
              <w:tc>
                <w:tcPr>
                  <w:tcW w:w="735" w:type="pct"/>
                  <w:vAlign w:val="center"/>
                </w:tcPr>
                <w:p w14:paraId="2CAD568F">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备注</w:t>
                  </w:r>
                </w:p>
              </w:tc>
            </w:tr>
            <w:tr w14:paraId="6C4772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9" w:hRule="atLeast"/>
              </w:trPr>
              <w:tc>
                <w:tcPr>
                  <w:tcW w:w="308" w:type="pct"/>
                  <w:tcBorders>
                    <w:right w:val="single" w:color="000000" w:sz="2" w:space="0"/>
                  </w:tcBorders>
                  <w:vAlign w:val="center"/>
                </w:tcPr>
                <w:p w14:paraId="3F1F1D56">
                  <w:pPr>
                    <w:pStyle w:val="1395"/>
                    <w:adjustRightInd w:val="0"/>
                    <w:snapToGrid w:val="0"/>
                    <w:jc w:val="center"/>
                    <w:rPr>
                      <w:rFonts w:ascii="Times New Roman" w:hAnsi="Times New Roman" w:cs="Times New Roman"/>
                      <w:sz w:val="18"/>
                      <w:szCs w:val="18"/>
                    </w:rPr>
                  </w:pPr>
                  <w:r>
                    <w:rPr>
                      <w:rFonts w:ascii="Times New Roman" w:hAnsi="Times New Roman" w:cs="Times New Roman"/>
                      <w:position w:val="1"/>
                      <w:sz w:val="18"/>
                      <w:szCs w:val="18"/>
                    </w:rPr>
                    <w:t>1</w:t>
                  </w:r>
                </w:p>
              </w:tc>
              <w:tc>
                <w:tcPr>
                  <w:tcW w:w="678" w:type="pct"/>
                  <w:vMerge w:val="restart"/>
                  <w:tcBorders>
                    <w:left w:val="single" w:color="000000" w:sz="2" w:space="0"/>
                    <w:right w:val="single" w:color="000000" w:sz="2" w:space="0"/>
                  </w:tcBorders>
                  <w:vAlign w:val="center"/>
                </w:tcPr>
                <w:p w14:paraId="27B54F86">
                  <w:pPr>
                    <w:pStyle w:val="1395"/>
                    <w:adjustRightInd w:val="0"/>
                    <w:snapToGrid w:val="0"/>
                    <w:jc w:val="center"/>
                    <w:rPr>
                      <w:rFonts w:ascii="Times New Roman" w:hAnsi="Times New Roman" w:cs="Times New Roman"/>
                      <w:position w:val="1"/>
                      <w:sz w:val="18"/>
                      <w:szCs w:val="18"/>
                    </w:rPr>
                  </w:pPr>
                  <w:r>
                    <w:rPr>
                      <w:rFonts w:ascii="Times New Roman" w:hAnsi="Times New Roman" w:cs="Times New Roman"/>
                      <w:position w:val="1"/>
                      <w:sz w:val="18"/>
                      <w:szCs w:val="18"/>
                      <w:lang w:eastAsia="zh-CN"/>
                    </w:rPr>
                    <w:t>车厢拼装单元</w:t>
                  </w:r>
                </w:p>
              </w:tc>
              <w:tc>
                <w:tcPr>
                  <w:tcW w:w="539" w:type="pct"/>
                  <w:tcBorders>
                    <w:left w:val="single" w:color="000000" w:sz="2" w:space="0"/>
                    <w:right w:val="single" w:color="000000" w:sz="2" w:space="0"/>
                  </w:tcBorders>
                  <w:vAlign w:val="center"/>
                </w:tcPr>
                <w:p w14:paraId="71B89501">
                  <w:pPr>
                    <w:pStyle w:val="1395"/>
                    <w:adjustRightInd w:val="0"/>
                    <w:snapToGrid w:val="0"/>
                    <w:jc w:val="center"/>
                    <w:rPr>
                      <w:rFonts w:ascii="Times New Roman" w:hAnsi="Times New Roman" w:cs="Times New Roman"/>
                      <w:position w:val="1"/>
                      <w:sz w:val="18"/>
                      <w:szCs w:val="18"/>
                      <w:lang w:eastAsia="zh-CN"/>
                    </w:rPr>
                  </w:pPr>
                  <w:r>
                    <w:rPr>
                      <w:rFonts w:ascii="Times New Roman" w:hAnsi="Times New Roman" w:cs="Times New Roman"/>
                      <w:position w:val="1"/>
                      <w:sz w:val="18"/>
                      <w:szCs w:val="18"/>
                      <w:lang w:eastAsia="zh-CN"/>
                    </w:rPr>
                    <w:t>下料</w:t>
                  </w:r>
                </w:p>
              </w:tc>
              <w:tc>
                <w:tcPr>
                  <w:tcW w:w="887" w:type="pct"/>
                  <w:tcBorders>
                    <w:left w:val="single" w:color="000000" w:sz="2" w:space="0"/>
                    <w:bottom w:val="single" w:color="000000" w:sz="2" w:space="0"/>
                    <w:right w:val="single" w:color="000000" w:sz="2" w:space="0"/>
                  </w:tcBorders>
                  <w:vAlign w:val="center"/>
                </w:tcPr>
                <w:p w14:paraId="51393296">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激光下料机</w:t>
                  </w:r>
                </w:p>
              </w:tc>
              <w:tc>
                <w:tcPr>
                  <w:tcW w:w="912" w:type="pct"/>
                  <w:tcBorders>
                    <w:left w:val="single" w:color="000000" w:sz="2" w:space="0"/>
                    <w:bottom w:val="single" w:color="000000" w:sz="2" w:space="0"/>
                    <w:right w:val="single" w:color="000000" w:sz="2" w:space="0"/>
                  </w:tcBorders>
                  <w:vAlign w:val="center"/>
                </w:tcPr>
                <w:p w14:paraId="1A567BA3">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大族，MPS-4020D</w:t>
                  </w:r>
                </w:p>
              </w:tc>
              <w:tc>
                <w:tcPr>
                  <w:tcW w:w="548" w:type="pct"/>
                  <w:tcBorders>
                    <w:left w:val="single" w:color="000000" w:sz="2" w:space="0"/>
                    <w:bottom w:val="single" w:color="000000" w:sz="2" w:space="0"/>
                    <w:right w:val="single" w:color="000000" w:sz="2" w:space="0"/>
                  </w:tcBorders>
                  <w:vAlign w:val="center"/>
                </w:tcPr>
                <w:p w14:paraId="02D1D936">
                  <w:pPr>
                    <w:adjustRightInd w:val="0"/>
                    <w:snapToGrid w:val="0"/>
                    <w:jc w:val="center"/>
                    <w:rPr>
                      <w:sz w:val="18"/>
                      <w:szCs w:val="18"/>
                    </w:rPr>
                  </w:pPr>
                  <w:r>
                    <w:rPr>
                      <w:sz w:val="18"/>
                      <w:szCs w:val="18"/>
                    </w:rPr>
                    <w:t>台</w:t>
                  </w:r>
                </w:p>
              </w:tc>
              <w:tc>
                <w:tcPr>
                  <w:tcW w:w="388" w:type="pct"/>
                  <w:tcBorders>
                    <w:left w:val="single" w:color="000000" w:sz="2" w:space="0"/>
                    <w:bottom w:val="single" w:color="000000" w:sz="2" w:space="0"/>
                    <w:right w:val="single" w:color="000000" w:sz="2" w:space="0"/>
                  </w:tcBorders>
                  <w:vAlign w:val="center"/>
                </w:tcPr>
                <w:p w14:paraId="47869A8C">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tcBorders>
                    <w:left w:val="single" w:color="000000" w:sz="2" w:space="0"/>
                  </w:tcBorders>
                  <w:vAlign w:val="center"/>
                </w:tcPr>
                <w:p w14:paraId="11E3D3F7">
                  <w:pPr>
                    <w:adjustRightInd w:val="0"/>
                    <w:snapToGrid w:val="0"/>
                    <w:jc w:val="center"/>
                    <w:rPr>
                      <w:sz w:val="18"/>
                      <w:szCs w:val="18"/>
                    </w:rPr>
                  </w:pPr>
                  <w:r>
                    <w:rPr>
                      <w:spacing w:val="-7"/>
                      <w:position w:val="1"/>
                      <w:sz w:val="18"/>
                      <w:szCs w:val="18"/>
                    </w:rPr>
                    <w:t>配套烟尘净化器，位于激光下料区</w:t>
                  </w:r>
                </w:p>
              </w:tc>
            </w:tr>
            <w:tr w14:paraId="3E1A20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3" w:hRule="atLeast"/>
              </w:trPr>
              <w:tc>
                <w:tcPr>
                  <w:tcW w:w="308" w:type="pct"/>
                  <w:tcBorders>
                    <w:right w:val="single" w:color="000000" w:sz="2" w:space="0"/>
                  </w:tcBorders>
                  <w:vAlign w:val="center"/>
                </w:tcPr>
                <w:p w14:paraId="0C0C655D">
                  <w:pPr>
                    <w:pStyle w:val="1395"/>
                    <w:adjustRightInd w:val="0"/>
                    <w:snapToGrid w:val="0"/>
                    <w:jc w:val="center"/>
                    <w:rPr>
                      <w:rFonts w:ascii="Times New Roman" w:hAnsi="Times New Roman" w:cs="Times New Roman"/>
                      <w:sz w:val="18"/>
                      <w:szCs w:val="18"/>
                    </w:rPr>
                  </w:pPr>
                  <w:r>
                    <w:rPr>
                      <w:rFonts w:ascii="Times New Roman" w:hAnsi="Times New Roman" w:cs="Times New Roman"/>
                      <w:position w:val="1"/>
                      <w:sz w:val="18"/>
                      <w:szCs w:val="18"/>
                    </w:rPr>
                    <w:t>2</w:t>
                  </w:r>
                </w:p>
              </w:tc>
              <w:tc>
                <w:tcPr>
                  <w:tcW w:w="678" w:type="pct"/>
                  <w:vMerge w:val="continue"/>
                  <w:tcBorders>
                    <w:left w:val="single" w:color="000000" w:sz="2" w:space="0"/>
                    <w:right w:val="single" w:color="000000" w:sz="2" w:space="0"/>
                  </w:tcBorders>
                  <w:vAlign w:val="center"/>
                </w:tcPr>
                <w:p w14:paraId="5299657E">
                  <w:pPr>
                    <w:pStyle w:val="1395"/>
                    <w:adjustRightInd w:val="0"/>
                    <w:snapToGrid w:val="0"/>
                    <w:jc w:val="center"/>
                    <w:rPr>
                      <w:rFonts w:ascii="Times New Roman" w:hAnsi="Times New Roman" w:cs="Times New Roman"/>
                      <w:position w:val="1"/>
                      <w:sz w:val="18"/>
                      <w:szCs w:val="18"/>
                    </w:rPr>
                  </w:pPr>
                </w:p>
              </w:tc>
              <w:tc>
                <w:tcPr>
                  <w:tcW w:w="539" w:type="pct"/>
                  <w:tcBorders>
                    <w:left w:val="single" w:color="000000" w:sz="2" w:space="0"/>
                    <w:right w:val="single" w:color="000000" w:sz="2" w:space="0"/>
                  </w:tcBorders>
                  <w:vAlign w:val="center"/>
                </w:tcPr>
                <w:p w14:paraId="61D78244">
                  <w:pPr>
                    <w:pStyle w:val="1395"/>
                    <w:adjustRightInd w:val="0"/>
                    <w:snapToGrid w:val="0"/>
                    <w:jc w:val="center"/>
                    <w:rPr>
                      <w:rFonts w:ascii="Times New Roman" w:hAnsi="Times New Roman" w:cs="Times New Roman"/>
                      <w:position w:val="1"/>
                      <w:sz w:val="18"/>
                      <w:szCs w:val="18"/>
                      <w:lang w:eastAsia="zh-CN"/>
                    </w:rPr>
                  </w:pPr>
                  <w:r>
                    <w:rPr>
                      <w:rFonts w:ascii="Times New Roman" w:hAnsi="Times New Roman" w:cs="Times New Roman"/>
                      <w:position w:val="1"/>
                      <w:sz w:val="18"/>
                      <w:szCs w:val="18"/>
                      <w:lang w:eastAsia="zh-CN"/>
                    </w:rPr>
                    <w:t>剪板</w:t>
                  </w:r>
                </w:p>
              </w:tc>
              <w:tc>
                <w:tcPr>
                  <w:tcW w:w="887" w:type="pct"/>
                  <w:tcBorders>
                    <w:top w:val="single" w:color="000000" w:sz="2" w:space="0"/>
                    <w:left w:val="single" w:color="000000" w:sz="2" w:space="0"/>
                    <w:bottom w:val="single" w:color="000000" w:sz="2" w:space="0"/>
                    <w:right w:val="single" w:color="000000" w:sz="2" w:space="0"/>
                  </w:tcBorders>
                  <w:vAlign w:val="center"/>
                </w:tcPr>
                <w:p w14:paraId="23AD4F55">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剪板机</w:t>
                  </w:r>
                </w:p>
              </w:tc>
              <w:tc>
                <w:tcPr>
                  <w:tcW w:w="912" w:type="pct"/>
                  <w:tcBorders>
                    <w:top w:val="single" w:color="000000" w:sz="2" w:space="0"/>
                    <w:left w:val="single" w:color="000000" w:sz="2" w:space="0"/>
                    <w:bottom w:val="single" w:color="000000" w:sz="2" w:space="0"/>
                    <w:right w:val="single" w:color="000000" w:sz="2" w:space="0"/>
                  </w:tcBorders>
                  <w:vAlign w:val="center"/>
                </w:tcPr>
                <w:p w14:paraId="4AC9478B">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立式</w:t>
                  </w:r>
                </w:p>
              </w:tc>
              <w:tc>
                <w:tcPr>
                  <w:tcW w:w="548" w:type="pct"/>
                  <w:tcBorders>
                    <w:top w:val="single" w:color="000000" w:sz="2" w:space="0"/>
                    <w:left w:val="single" w:color="000000" w:sz="2" w:space="0"/>
                    <w:bottom w:val="single" w:color="000000" w:sz="2" w:space="0"/>
                    <w:right w:val="single" w:color="000000" w:sz="2" w:space="0"/>
                  </w:tcBorders>
                  <w:vAlign w:val="center"/>
                </w:tcPr>
                <w:p w14:paraId="26CA8D45">
                  <w:pPr>
                    <w:adjustRightInd w:val="0"/>
                    <w:snapToGrid w:val="0"/>
                    <w:jc w:val="center"/>
                    <w:rPr>
                      <w:sz w:val="18"/>
                      <w:szCs w:val="18"/>
                    </w:rPr>
                  </w:pPr>
                  <w:r>
                    <w:rPr>
                      <w:sz w:val="18"/>
                      <w:szCs w:val="18"/>
                    </w:rPr>
                    <w:t>台</w:t>
                  </w:r>
                </w:p>
              </w:tc>
              <w:tc>
                <w:tcPr>
                  <w:tcW w:w="388" w:type="pct"/>
                  <w:tcBorders>
                    <w:top w:val="single" w:color="000000" w:sz="2" w:space="0"/>
                    <w:left w:val="single" w:color="000000" w:sz="2" w:space="0"/>
                    <w:bottom w:val="single" w:color="000000" w:sz="2" w:space="0"/>
                    <w:right w:val="single" w:color="000000" w:sz="2" w:space="0"/>
                  </w:tcBorders>
                  <w:vAlign w:val="center"/>
                </w:tcPr>
                <w:p w14:paraId="439A4783">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tcBorders>
                    <w:left w:val="single" w:color="000000" w:sz="2" w:space="0"/>
                  </w:tcBorders>
                  <w:vAlign w:val="center"/>
                </w:tcPr>
                <w:p w14:paraId="10B65651">
                  <w:pPr>
                    <w:adjustRightInd w:val="0"/>
                    <w:snapToGrid w:val="0"/>
                    <w:jc w:val="center"/>
                    <w:rPr>
                      <w:sz w:val="18"/>
                      <w:szCs w:val="18"/>
                    </w:rPr>
                  </w:pPr>
                  <w:r>
                    <w:rPr>
                      <w:spacing w:val="-7"/>
                      <w:position w:val="1"/>
                      <w:sz w:val="18"/>
                      <w:szCs w:val="18"/>
                    </w:rPr>
                    <w:t>位于卷板组队区</w:t>
                  </w:r>
                </w:p>
              </w:tc>
            </w:tr>
            <w:tr w14:paraId="2629EC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3" w:hRule="atLeast"/>
              </w:trPr>
              <w:tc>
                <w:tcPr>
                  <w:tcW w:w="308" w:type="pct"/>
                  <w:tcBorders>
                    <w:right w:val="single" w:color="000000" w:sz="2" w:space="0"/>
                  </w:tcBorders>
                  <w:vAlign w:val="center"/>
                </w:tcPr>
                <w:p w14:paraId="0B52C011">
                  <w:pPr>
                    <w:pStyle w:val="1395"/>
                    <w:adjustRightInd w:val="0"/>
                    <w:snapToGrid w:val="0"/>
                    <w:jc w:val="center"/>
                    <w:rPr>
                      <w:rFonts w:ascii="Times New Roman" w:hAnsi="Times New Roman" w:cs="Times New Roman"/>
                      <w:sz w:val="18"/>
                      <w:szCs w:val="18"/>
                    </w:rPr>
                  </w:pPr>
                  <w:r>
                    <w:rPr>
                      <w:rFonts w:ascii="Times New Roman" w:hAnsi="Times New Roman" w:cs="Times New Roman"/>
                      <w:position w:val="1"/>
                      <w:sz w:val="18"/>
                      <w:szCs w:val="18"/>
                    </w:rPr>
                    <w:t>3</w:t>
                  </w:r>
                </w:p>
              </w:tc>
              <w:tc>
                <w:tcPr>
                  <w:tcW w:w="678" w:type="pct"/>
                  <w:vMerge w:val="continue"/>
                  <w:tcBorders>
                    <w:left w:val="single" w:color="000000" w:sz="2" w:space="0"/>
                    <w:right w:val="single" w:color="000000" w:sz="2" w:space="0"/>
                  </w:tcBorders>
                  <w:vAlign w:val="center"/>
                </w:tcPr>
                <w:p w14:paraId="009EF6BD">
                  <w:pPr>
                    <w:pStyle w:val="1395"/>
                    <w:adjustRightInd w:val="0"/>
                    <w:snapToGrid w:val="0"/>
                    <w:jc w:val="center"/>
                    <w:rPr>
                      <w:rFonts w:ascii="Times New Roman" w:hAnsi="Times New Roman" w:cs="Times New Roman"/>
                      <w:position w:val="1"/>
                      <w:sz w:val="18"/>
                      <w:szCs w:val="18"/>
                    </w:rPr>
                  </w:pPr>
                </w:p>
              </w:tc>
              <w:tc>
                <w:tcPr>
                  <w:tcW w:w="539" w:type="pct"/>
                  <w:tcBorders>
                    <w:left w:val="single" w:color="000000" w:sz="2" w:space="0"/>
                    <w:right w:val="single" w:color="000000" w:sz="2" w:space="0"/>
                  </w:tcBorders>
                  <w:vAlign w:val="center"/>
                </w:tcPr>
                <w:p w14:paraId="6D6C6ABA">
                  <w:pPr>
                    <w:pStyle w:val="1395"/>
                    <w:adjustRightInd w:val="0"/>
                    <w:snapToGrid w:val="0"/>
                    <w:jc w:val="center"/>
                    <w:rPr>
                      <w:rFonts w:ascii="Times New Roman" w:hAnsi="Times New Roman" w:cs="Times New Roman"/>
                      <w:position w:val="1"/>
                      <w:sz w:val="18"/>
                      <w:szCs w:val="18"/>
                    </w:rPr>
                  </w:pPr>
                  <w:r>
                    <w:rPr>
                      <w:rFonts w:ascii="Times New Roman" w:hAnsi="Times New Roman" w:cs="Times New Roman"/>
                      <w:sz w:val="18"/>
                      <w:szCs w:val="18"/>
                      <w:lang w:eastAsia="zh-CN"/>
                    </w:rPr>
                    <w:t>折弯</w:t>
                  </w:r>
                </w:p>
              </w:tc>
              <w:tc>
                <w:tcPr>
                  <w:tcW w:w="887" w:type="pct"/>
                  <w:tcBorders>
                    <w:top w:val="single" w:color="000000" w:sz="2" w:space="0"/>
                    <w:left w:val="single" w:color="000000" w:sz="2" w:space="0"/>
                    <w:bottom w:val="single" w:color="000000" w:sz="2" w:space="0"/>
                    <w:right w:val="single" w:color="000000" w:sz="2" w:space="0"/>
                  </w:tcBorders>
                  <w:vAlign w:val="center"/>
                </w:tcPr>
                <w:p w14:paraId="73475901">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折弯机</w:t>
                  </w:r>
                </w:p>
              </w:tc>
              <w:tc>
                <w:tcPr>
                  <w:tcW w:w="912" w:type="pct"/>
                  <w:tcBorders>
                    <w:top w:val="single" w:color="000000" w:sz="2" w:space="0"/>
                    <w:left w:val="single" w:color="000000" w:sz="2" w:space="0"/>
                    <w:bottom w:val="single" w:color="000000" w:sz="2" w:space="0"/>
                    <w:right w:val="single" w:color="000000" w:sz="2" w:space="0"/>
                  </w:tcBorders>
                  <w:vAlign w:val="center"/>
                </w:tcPr>
                <w:p w14:paraId="132E7546">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lang w:eastAsia="zh-CN"/>
                    </w:rPr>
                    <w:t>立式</w:t>
                  </w:r>
                </w:p>
              </w:tc>
              <w:tc>
                <w:tcPr>
                  <w:tcW w:w="548" w:type="pct"/>
                  <w:tcBorders>
                    <w:top w:val="single" w:color="000000" w:sz="2" w:space="0"/>
                    <w:left w:val="single" w:color="000000" w:sz="2" w:space="0"/>
                    <w:bottom w:val="single" w:color="000000" w:sz="2" w:space="0"/>
                    <w:right w:val="single" w:color="000000" w:sz="2" w:space="0"/>
                  </w:tcBorders>
                  <w:vAlign w:val="center"/>
                </w:tcPr>
                <w:p w14:paraId="7855C648">
                  <w:pPr>
                    <w:adjustRightInd w:val="0"/>
                    <w:snapToGrid w:val="0"/>
                    <w:jc w:val="center"/>
                    <w:rPr>
                      <w:sz w:val="18"/>
                      <w:szCs w:val="18"/>
                    </w:rPr>
                  </w:pPr>
                  <w:r>
                    <w:rPr>
                      <w:sz w:val="18"/>
                      <w:szCs w:val="18"/>
                    </w:rPr>
                    <w:t>台</w:t>
                  </w:r>
                </w:p>
              </w:tc>
              <w:tc>
                <w:tcPr>
                  <w:tcW w:w="388" w:type="pct"/>
                  <w:tcBorders>
                    <w:top w:val="single" w:color="000000" w:sz="2" w:space="0"/>
                    <w:left w:val="single" w:color="000000" w:sz="2" w:space="0"/>
                    <w:bottom w:val="single" w:color="000000" w:sz="2" w:space="0"/>
                    <w:right w:val="single" w:color="000000" w:sz="2" w:space="0"/>
                  </w:tcBorders>
                  <w:vAlign w:val="center"/>
                </w:tcPr>
                <w:p w14:paraId="0DA4BFC8">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tcBorders>
                    <w:left w:val="single" w:color="000000" w:sz="2" w:space="0"/>
                  </w:tcBorders>
                  <w:vAlign w:val="center"/>
                </w:tcPr>
                <w:p w14:paraId="045E0672">
                  <w:pPr>
                    <w:adjustRightInd w:val="0"/>
                    <w:snapToGrid w:val="0"/>
                    <w:jc w:val="center"/>
                    <w:rPr>
                      <w:sz w:val="18"/>
                      <w:szCs w:val="18"/>
                    </w:rPr>
                  </w:pPr>
                  <w:r>
                    <w:rPr>
                      <w:spacing w:val="-7"/>
                      <w:position w:val="1"/>
                      <w:sz w:val="18"/>
                      <w:szCs w:val="18"/>
                    </w:rPr>
                    <w:t>位于卷板组队区</w:t>
                  </w:r>
                </w:p>
              </w:tc>
            </w:tr>
            <w:tr w14:paraId="3EE6B3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8" w:hRule="atLeast"/>
              </w:trPr>
              <w:tc>
                <w:tcPr>
                  <w:tcW w:w="308" w:type="pct"/>
                  <w:vAlign w:val="center"/>
                </w:tcPr>
                <w:p w14:paraId="31508D41">
                  <w:pPr>
                    <w:pStyle w:val="1395"/>
                    <w:adjustRightInd w:val="0"/>
                    <w:snapToGrid w:val="0"/>
                    <w:jc w:val="center"/>
                    <w:rPr>
                      <w:rFonts w:ascii="Times New Roman" w:hAnsi="Times New Roman" w:cs="Times New Roman"/>
                      <w:sz w:val="18"/>
                      <w:szCs w:val="18"/>
                    </w:rPr>
                  </w:pPr>
                  <w:r>
                    <w:rPr>
                      <w:rFonts w:ascii="Times New Roman" w:hAnsi="Times New Roman" w:cs="Times New Roman"/>
                      <w:position w:val="1"/>
                      <w:sz w:val="18"/>
                      <w:szCs w:val="18"/>
                    </w:rPr>
                    <w:t>4</w:t>
                  </w:r>
                </w:p>
              </w:tc>
              <w:tc>
                <w:tcPr>
                  <w:tcW w:w="678" w:type="pct"/>
                  <w:vMerge w:val="continue"/>
                  <w:tcBorders>
                    <w:left w:val="single" w:color="000000" w:sz="2" w:space="0"/>
                    <w:right w:val="single" w:color="000000" w:sz="2" w:space="0"/>
                  </w:tcBorders>
                  <w:vAlign w:val="center"/>
                </w:tcPr>
                <w:p w14:paraId="7A47BFBD">
                  <w:pPr>
                    <w:pStyle w:val="1395"/>
                    <w:adjustRightInd w:val="0"/>
                    <w:snapToGrid w:val="0"/>
                    <w:jc w:val="center"/>
                    <w:rPr>
                      <w:rFonts w:ascii="Times New Roman" w:hAnsi="Times New Roman" w:cs="Times New Roman"/>
                      <w:position w:val="1"/>
                      <w:sz w:val="18"/>
                      <w:szCs w:val="18"/>
                    </w:rPr>
                  </w:pPr>
                </w:p>
              </w:tc>
              <w:tc>
                <w:tcPr>
                  <w:tcW w:w="539" w:type="pct"/>
                  <w:tcBorders>
                    <w:left w:val="single" w:color="000000" w:sz="2" w:space="0"/>
                    <w:right w:val="single" w:color="000000" w:sz="2" w:space="0"/>
                  </w:tcBorders>
                  <w:vAlign w:val="center"/>
                </w:tcPr>
                <w:p w14:paraId="2D93C0A7">
                  <w:pPr>
                    <w:pStyle w:val="1395"/>
                    <w:adjustRightInd w:val="0"/>
                    <w:snapToGrid w:val="0"/>
                    <w:jc w:val="center"/>
                    <w:rPr>
                      <w:rFonts w:ascii="Times New Roman" w:hAnsi="Times New Roman" w:cs="Times New Roman"/>
                      <w:position w:val="1"/>
                      <w:sz w:val="18"/>
                      <w:szCs w:val="18"/>
                    </w:rPr>
                  </w:pPr>
                  <w:r>
                    <w:rPr>
                      <w:rFonts w:ascii="Times New Roman" w:hAnsi="Times New Roman" w:cs="Times New Roman"/>
                      <w:sz w:val="18"/>
                      <w:szCs w:val="18"/>
                      <w:lang w:eastAsia="zh-CN"/>
                    </w:rPr>
                    <w:t>卷板</w:t>
                  </w:r>
                </w:p>
              </w:tc>
              <w:tc>
                <w:tcPr>
                  <w:tcW w:w="887" w:type="pct"/>
                  <w:tcBorders>
                    <w:top w:val="single" w:color="000000" w:sz="2" w:space="0"/>
                  </w:tcBorders>
                  <w:vAlign w:val="center"/>
                </w:tcPr>
                <w:p w14:paraId="18529E69">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卷板机</w:t>
                  </w:r>
                </w:p>
              </w:tc>
              <w:tc>
                <w:tcPr>
                  <w:tcW w:w="912" w:type="pct"/>
                  <w:tcBorders>
                    <w:top w:val="single" w:color="000000" w:sz="2" w:space="0"/>
                  </w:tcBorders>
                  <w:vAlign w:val="center"/>
                </w:tcPr>
                <w:p w14:paraId="3493F085">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卧式</w:t>
                  </w:r>
                </w:p>
              </w:tc>
              <w:tc>
                <w:tcPr>
                  <w:tcW w:w="548" w:type="pct"/>
                  <w:tcBorders>
                    <w:top w:val="single" w:color="000000" w:sz="2" w:space="0"/>
                  </w:tcBorders>
                  <w:vAlign w:val="center"/>
                </w:tcPr>
                <w:p w14:paraId="2A7EF802">
                  <w:pPr>
                    <w:adjustRightInd w:val="0"/>
                    <w:snapToGrid w:val="0"/>
                    <w:jc w:val="center"/>
                    <w:rPr>
                      <w:sz w:val="18"/>
                      <w:szCs w:val="18"/>
                    </w:rPr>
                  </w:pPr>
                  <w:r>
                    <w:rPr>
                      <w:sz w:val="18"/>
                      <w:szCs w:val="18"/>
                    </w:rPr>
                    <w:t>台</w:t>
                  </w:r>
                </w:p>
              </w:tc>
              <w:tc>
                <w:tcPr>
                  <w:tcW w:w="388" w:type="pct"/>
                  <w:tcBorders>
                    <w:top w:val="single" w:color="000000" w:sz="2" w:space="0"/>
                  </w:tcBorders>
                  <w:vAlign w:val="center"/>
                </w:tcPr>
                <w:p w14:paraId="63FD2876">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vAlign w:val="center"/>
                </w:tcPr>
                <w:p w14:paraId="02061881">
                  <w:pPr>
                    <w:adjustRightInd w:val="0"/>
                    <w:snapToGrid w:val="0"/>
                    <w:jc w:val="center"/>
                    <w:rPr>
                      <w:spacing w:val="-7"/>
                      <w:position w:val="1"/>
                      <w:sz w:val="18"/>
                      <w:szCs w:val="18"/>
                    </w:rPr>
                  </w:pPr>
                  <w:r>
                    <w:rPr>
                      <w:spacing w:val="-7"/>
                      <w:position w:val="1"/>
                      <w:sz w:val="18"/>
                      <w:szCs w:val="18"/>
                    </w:rPr>
                    <w:t>位于卷板组队区</w:t>
                  </w:r>
                </w:p>
              </w:tc>
            </w:tr>
            <w:tr w14:paraId="321C7C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8" w:hRule="atLeast"/>
              </w:trPr>
              <w:tc>
                <w:tcPr>
                  <w:tcW w:w="308" w:type="pct"/>
                  <w:vAlign w:val="center"/>
                </w:tcPr>
                <w:p w14:paraId="3393509F">
                  <w:pPr>
                    <w:pStyle w:val="1395"/>
                    <w:adjustRightInd w:val="0"/>
                    <w:snapToGrid w:val="0"/>
                    <w:jc w:val="center"/>
                    <w:rPr>
                      <w:rFonts w:ascii="Times New Roman" w:hAnsi="Times New Roman" w:cs="Times New Roman"/>
                      <w:sz w:val="18"/>
                      <w:szCs w:val="18"/>
                    </w:rPr>
                  </w:pPr>
                  <w:r>
                    <w:rPr>
                      <w:rFonts w:ascii="Times New Roman" w:hAnsi="Times New Roman" w:cs="Times New Roman"/>
                      <w:position w:val="1"/>
                      <w:sz w:val="18"/>
                      <w:szCs w:val="18"/>
                    </w:rPr>
                    <w:t>5</w:t>
                  </w:r>
                </w:p>
              </w:tc>
              <w:tc>
                <w:tcPr>
                  <w:tcW w:w="678" w:type="pct"/>
                  <w:vMerge w:val="continue"/>
                  <w:tcBorders>
                    <w:left w:val="single" w:color="000000" w:sz="2" w:space="0"/>
                    <w:right w:val="single" w:color="000000" w:sz="2" w:space="0"/>
                  </w:tcBorders>
                  <w:vAlign w:val="center"/>
                </w:tcPr>
                <w:p w14:paraId="3588A33A">
                  <w:pPr>
                    <w:pStyle w:val="1395"/>
                    <w:adjustRightInd w:val="0"/>
                    <w:snapToGrid w:val="0"/>
                    <w:jc w:val="center"/>
                    <w:rPr>
                      <w:rFonts w:ascii="Times New Roman" w:hAnsi="Times New Roman" w:cs="Times New Roman"/>
                      <w:position w:val="1"/>
                      <w:sz w:val="18"/>
                      <w:szCs w:val="18"/>
                    </w:rPr>
                  </w:pPr>
                </w:p>
              </w:tc>
              <w:tc>
                <w:tcPr>
                  <w:tcW w:w="539" w:type="pct"/>
                  <w:tcBorders>
                    <w:left w:val="single" w:color="000000" w:sz="2" w:space="0"/>
                    <w:right w:val="single" w:color="000000" w:sz="2" w:space="0"/>
                  </w:tcBorders>
                  <w:vAlign w:val="center"/>
                </w:tcPr>
                <w:p w14:paraId="55EABC24">
                  <w:pPr>
                    <w:pStyle w:val="1395"/>
                    <w:adjustRightInd w:val="0"/>
                    <w:snapToGrid w:val="0"/>
                    <w:jc w:val="center"/>
                    <w:rPr>
                      <w:rFonts w:ascii="Times New Roman" w:hAnsi="Times New Roman" w:cs="Times New Roman"/>
                      <w:position w:val="1"/>
                      <w:sz w:val="18"/>
                      <w:szCs w:val="18"/>
                    </w:rPr>
                  </w:pPr>
                  <w:r>
                    <w:rPr>
                      <w:rFonts w:ascii="Times New Roman" w:hAnsi="Times New Roman" w:cs="Times New Roman"/>
                      <w:sz w:val="18"/>
                      <w:szCs w:val="18"/>
                      <w:lang w:eastAsia="zh-CN"/>
                    </w:rPr>
                    <w:t>卷管</w:t>
                  </w:r>
                </w:p>
              </w:tc>
              <w:tc>
                <w:tcPr>
                  <w:tcW w:w="887" w:type="pct"/>
                  <w:tcBorders>
                    <w:top w:val="single" w:color="000000" w:sz="2" w:space="0"/>
                  </w:tcBorders>
                  <w:vAlign w:val="center"/>
                </w:tcPr>
                <w:p w14:paraId="29408347">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卷管机</w:t>
                  </w:r>
                </w:p>
              </w:tc>
              <w:tc>
                <w:tcPr>
                  <w:tcW w:w="912" w:type="pct"/>
                  <w:tcBorders>
                    <w:top w:val="single" w:color="000000" w:sz="2" w:space="0"/>
                  </w:tcBorders>
                  <w:vAlign w:val="center"/>
                </w:tcPr>
                <w:p w14:paraId="2AF8F83C">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金属</w:t>
                  </w:r>
                </w:p>
              </w:tc>
              <w:tc>
                <w:tcPr>
                  <w:tcW w:w="548" w:type="pct"/>
                  <w:tcBorders>
                    <w:top w:val="single" w:color="000000" w:sz="2" w:space="0"/>
                  </w:tcBorders>
                  <w:vAlign w:val="center"/>
                </w:tcPr>
                <w:p w14:paraId="2C57ED8A">
                  <w:pPr>
                    <w:adjustRightInd w:val="0"/>
                    <w:snapToGrid w:val="0"/>
                    <w:jc w:val="center"/>
                    <w:rPr>
                      <w:sz w:val="18"/>
                      <w:szCs w:val="18"/>
                    </w:rPr>
                  </w:pPr>
                  <w:r>
                    <w:rPr>
                      <w:sz w:val="18"/>
                      <w:szCs w:val="18"/>
                    </w:rPr>
                    <w:t>台</w:t>
                  </w:r>
                </w:p>
              </w:tc>
              <w:tc>
                <w:tcPr>
                  <w:tcW w:w="388" w:type="pct"/>
                  <w:tcBorders>
                    <w:top w:val="single" w:color="000000" w:sz="2" w:space="0"/>
                  </w:tcBorders>
                  <w:vAlign w:val="center"/>
                </w:tcPr>
                <w:p w14:paraId="44409582">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3</w:t>
                  </w:r>
                </w:p>
              </w:tc>
              <w:tc>
                <w:tcPr>
                  <w:tcW w:w="735" w:type="pct"/>
                  <w:vAlign w:val="center"/>
                </w:tcPr>
                <w:p w14:paraId="7CB475EA">
                  <w:pPr>
                    <w:adjustRightInd w:val="0"/>
                    <w:snapToGrid w:val="0"/>
                    <w:jc w:val="center"/>
                    <w:rPr>
                      <w:sz w:val="18"/>
                      <w:szCs w:val="18"/>
                    </w:rPr>
                  </w:pPr>
                  <w:r>
                    <w:rPr>
                      <w:spacing w:val="-7"/>
                      <w:position w:val="1"/>
                      <w:sz w:val="18"/>
                      <w:szCs w:val="18"/>
                    </w:rPr>
                    <w:t>位于卷板组队区</w:t>
                  </w:r>
                </w:p>
              </w:tc>
            </w:tr>
            <w:tr w14:paraId="416E08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8" w:hRule="atLeast"/>
              </w:trPr>
              <w:tc>
                <w:tcPr>
                  <w:tcW w:w="308" w:type="pct"/>
                  <w:vAlign w:val="center"/>
                </w:tcPr>
                <w:p w14:paraId="09D1F972">
                  <w:pPr>
                    <w:pStyle w:val="1395"/>
                    <w:adjustRightInd w:val="0"/>
                    <w:snapToGrid w:val="0"/>
                    <w:jc w:val="center"/>
                    <w:rPr>
                      <w:rFonts w:ascii="Times New Roman" w:hAnsi="Times New Roman" w:cs="Times New Roman"/>
                      <w:sz w:val="18"/>
                      <w:szCs w:val="18"/>
                    </w:rPr>
                  </w:pPr>
                  <w:r>
                    <w:rPr>
                      <w:rFonts w:ascii="Times New Roman" w:hAnsi="Times New Roman" w:cs="Times New Roman"/>
                      <w:position w:val="1"/>
                      <w:sz w:val="18"/>
                      <w:szCs w:val="18"/>
                    </w:rPr>
                    <w:t>6</w:t>
                  </w:r>
                </w:p>
              </w:tc>
              <w:tc>
                <w:tcPr>
                  <w:tcW w:w="678" w:type="pct"/>
                  <w:vMerge w:val="continue"/>
                  <w:tcBorders>
                    <w:left w:val="single" w:color="000000" w:sz="2" w:space="0"/>
                    <w:right w:val="single" w:color="000000" w:sz="2" w:space="0"/>
                  </w:tcBorders>
                  <w:vAlign w:val="center"/>
                </w:tcPr>
                <w:p w14:paraId="575B3187">
                  <w:pPr>
                    <w:pStyle w:val="1395"/>
                    <w:adjustRightInd w:val="0"/>
                    <w:snapToGrid w:val="0"/>
                    <w:jc w:val="center"/>
                    <w:rPr>
                      <w:rFonts w:ascii="Times New Roman" w:hAnsi="Times New Roman" w:cs="Times New Roman"/>
                      <w:position w:val="1"/>
                      <w:sz w:val="18"/>
                      <w:szCs w:val="18"/>
                    </w:rPr>
                  </w:pPr>
                </w:p>
              </w:tc>
              <w:tc>
                <w:tcPr>
                  <w:tcW w:w="539" w:type="pct"/>
                  <w:tcBorders>
                    <w:left w:val="single" w:color="000000" w:sz="2" w:space="0"/>
                    <w:right w:val="single" w:color="000000" w:sz="2" w:space="0"/>
                  </w:tcBorders>
                  <w:vAlign w:val="center"/>
                </w:tcPr>
                <w:p w14:paraId="6087DAD6">
                  <w:pPr>
                    <w:pStyle w:val="1395"/>
                    <w:adjustRightInd w:val="0"/>
                    <w:snapToGrid w:val="0"/>
                    <w:jc w:val="center"/>
                    <w:rPr>
                      <w:rFonts w:ascii="Times New Roman" w:hAnsi="Times New Roman" w:cs="Times New Roman"/>
                      <w:position w:val="1"/>
                      <w:sz w:val="18"/>
                      <w:szCs w:val="18"/>
                      <w:lang w:eastAsia="zh-CN"/>
                    </w:rPr>
                  </w:pPr>
                  <w:r>
                    <w:rPr>
                      <w:rFonts w:ascii="Times New Roman" w:hAnsi="Times New Roman" w:cs="Times New Roman"/>
                      <w:position w:val="1"/>
                      <w:sz w:val="18"/>
                      <w:szCs w:val="18"/>
                      <w:lang w:eastAsia="zh-CN"/>
                    </w:rPr>
                    <w:t>钻孔</w:t>
                  </w:r>
                </w:p>
              </w:tc>
              <w:tc>
                <w:tcPr>
                  <w:tcW w:w="887" w:type="pct"/>
                  <w:tcBorders>
                    <w:top w:val="single" w:color="000000" w:sz="2" w:space="0"/>
                  </w:tcBorders>
                  <w:vAlign w:val="center"/>
                </w:tcPr>
                <w:p w14:paraId="56E338EE">
                  <w:pPr>
                    <w:pStyle w:val="1395"/>
                    <w:adjustRightInd w:val="0"/>
                    <w:snapToGrid w:val="0"/>
                    <w:jc w:val="center"/>
                    <w:rPr>
                      <w:rFonts w:ascii="Times New Roman" w:hAnsi="Times New Roman" w:cs="Times New Roman"/>
                      <w:spacing w:val="8"/>
                      <w:sz w:val="18"/>
                      <w:szCs w:val="18"/>
                      <w:lang w:eastAsia="zh-CN"/>
                    </w:rPr>
                  </w:pPr>
                  <w:r>
                    <w:rPr>
                      <w:rFonts w:ascii="Times New Roman" w:hAnsi="Times New Roman" w:cs="Times New Roman"/>
                      <w:spacing w:val="8"/>
                      <w:sz w:val="18"/>
                      <w:szCs w:val="18"/>
                      <w:lang w:eastAsia="zh-CN"/>
                    </w:rPr>
                    <w:t>钻床</w:t>
                  </w:r>
                </w:p>
              </w:tc>
              <w:tc>
                <w:tcPr>
                  <w:tcW w:w="912" w:type="pct"/>
                  <w:tcBorders>
                    <w:top w:val="single" w:color="000000" w:sz="2" w:space="0"/>
                  </w:tcBorders>
                  <w:vAlign w:val="center"/>
                </w:tcPr>
                <w:p w14:paraId="660BDF98">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lang w:eastAsia="zh-CN"/>
                    </w:rPr>
                    <w:t>立式</w:t>
                  </w:r>
                </w:p>
              </w:tc>
              <w:tc>
                <w:tcPr>
                  <w:tcW w:w="548" w:type="pct"/>
                  <w:tcBorders>
                    <w:top w:val="single" w:color="000000" w:sz="2" w:space="0"/>
                  </w:tcBorders>
                  <w:vAlign w:val="center"/>
                </w:tcPr>
                <w:p w14:paraId="708DC1F4">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套</w:t>
                  </w:r>
                </w:p>
              </w:tc>
              <w:tc>
                <w:tcPr>
                  <w:tcW w:w="388" w:type="pct"/>
                  <w:tcBorders>
                    <w:top w:val="single" w:color="000000" w:sz="2" w:space="0"/>
                  </w:tcBorders>
                  <w:vAlign w:val="center"/>
                </w:tcPr>
                <w:p w14:paraId="09569186">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vAlign w:val="center"/>
                </w:tcPr>
                <w:p w14:paraId="59197A19">
                  <w:pPr>
                    <w:adjustRightInd w:val="0"/>
                    <w:snapToGrid w:val="0"/>
                    <w:jc w:val="center"/>
                    <w:rPr>
                      <w:sz w:val="18"/>
                      <w:szCs w:val="18"/>
                    </w:rPr>
                  </w:pPr>
                  <w:r>
                    <w:rPr>
                      <w:spacing w:val="-7"/>
                      <w:position w:val="1"/>
                      <w:sz w:val="18"/>
                      <w:szCs w:val="18"/>
                    </w:rPr>
                    <w:t>位于卷板组队区</w:t>
                  </w:r>
                </w:p>
              </w:tc>
            </w:tr>
            <w:tr w14:paraId="589292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8" w:hRule="atLeast"/>
              </w:trPr>
              <w:tc>
                <w:tcPr>
                  <w:tcW w:w="308" w:type="pct"/>
                  <w:vAlign w:val="center"/>
                </w:tcPr>
                <w:p w14:paraId="354F5E11">
                  <w:pPr>
                    <w:pStyle w:val="1395"/>
                    <w:adjustRightInd w:val="0"/>
                    <w:snapToGrid w:val="0"/>
                    <w:jc w:val="center"/>
                    <w:rPr>
                      <w:rFonts w:ascii="Times New Roman" w:hAnsi="Times New Roman" w:cs="Times New Roman"/>
                      <w:sz w:val="18"/>
                      <w:szCs w:val="18"/>
                    </w:rPr>
                  </w:pPr>
                </w:p>
              </w:tc>
              <w:tc>
                <w:tcPr>
                  <w:tcW w:w="678" w:type="pct"/>
                  <w:vMerge w:val="continue"/>
                  <w:tcBorders>
                    <w:left w:val="single" w:color="000000" w:sz="2" w:space="0"/>
                    <w:right w:val="single" w:color="000000" w:sz="2" w:space="0"/>
                  </w:tcBorders>
                  <w:vAlign w:val="center"/>
                </w:tcPr>
                <w:p w14:paraId="40D872C4">
                  <w:pPr>
                    <w:pStyle w:val="1395"/>
                    <w:adjustRightInd w:val="0"/>
                    <w:snapToGrid w:val="0"/>
                    <w:jc w:val="center"/>
                    <w:rPr>
                      <w:rFonts w:ascii="Times New Roman" w:hAnsi="Times New Roman" w:cs="Times New Roman"/>
                      <w:position w:val="1"/>
                      <w:sz w:val="18"/>
                      <w:szCs w:val="18"/>
                    </w:rPr>
                  </w:pPr>
                </w:p>
              </w:tc>
              <w:tc>
                <w:tcPr>
                  <w:tcW w:w="539" w:type="pct"/>
                  <w:tcBorders>
                    <w:left w:val="single" w:color="000000" w:sz="2" w:space="0"/>
                    <w:right w:val="single" w:color="000000" w:sz="2" w:space="0"/>
                  </w:tcBorders>
                  <w:vAlign w:val="center"/>
                </w:tcPr>
                <w:p w14:paraId="4AB792B5">
                  <w:pPr>
                    <w:pStyle w:val="1395"/>
                    <w:adjustRightInd w:val="0"/>
                    <w:snapToGrid w:val="0"/>
                    <w:jc w:val="center"/>
                    <w:rPr>
                      <w:rFonts w:ascii="Times New Roman" w:hAnsi="Times New Roman" w:cs="Times New Roman"/>
                      <w:position w:val="1"/>
                      <w:sz w:val="18"/>
                      <w:szCs w:val="18"/>
                    </w:rPr>
                  </w:pPr>
                  <w:r>
                    <w:rPr>
                      <w:rFonts w:ascii="Times New Roman" w:hAnsi="Times New Roman" w:cs="Times New Roman"/>
                      <w:sz w:val="18"/>
                      <w:szCs w:val="18"/>
                      <w:lang w:eastAsia="zh-CN"/>
                    </w:rPr>
                    <w:t>切割</w:t>
                  </w:r>
                </w:p>
              </w:tc>
              <w:tc>
                <w:tcPr>
                  <w:tcW w:w="887" w:type="pct"/>
                  <w:tcBorders>
                    <w:top w:val="single" w:color="000000" w:sz="2" w:space="0"/>
                  </w:tcBorders>
                  <w:vAlign w:val="center"/>
                </w:tcPr>
                <w:p w14:paraId="7F840ADB">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等离子切割机</w:t>
                  </w:r>
                </w:p>
              </w:tc>
              <w:tc>
                <w:tcPr>
                  <w:tcW w:w="912" w:type="pct"/>
                  <w:tcBorders>
                    <w:top w:val="single" w:color="000000" w:sz="2" w:space="0"/>
                  </w:tcBorders>
                  <w:vAlign w:val="center"/>
                </w:tcPr>
                <w:p w14:paraId="07A1835A">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时代</w:t>
                  </w:r>
                </w:p>
              </w:tc>
              <w:tc>
                <w:tcPr>
                  <w:tcW w:w="548" w:type="pct"/>
                  <w:tcBorders>
                    <w:top w:val="single" w:color="000000" w:sz="2" w:space="0"/>
                  </w:tcBorders>
                  <w:vAlign w:val="center"/>
                </w:tcPr>
                <w:p w14:paraId="5A38B6B0">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台</w:t>
                  </w:r>
                </w:p>
              </w:tc>
              <w:tc>
                <w:tcPr>
                  <w:tcW w:w="388" w:type="pct"/>
                  <w:tcBorders>
                    <w:top w:val="single" w:color="000000" w:sz="2" w:space="0"/>
                  </w:tcBorders>
                  <w:vAlign w:val="center"/>
                </w:tcPr>
                <w:p w14:paraId="4CC5511C">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5</w:t>
                  </w:r>
                </w:p>
              </w:tc>
              <w:tc>
                <w:tcPr>
                  <w:tcW w:w="735" w:type="pct"/>
                  <w:vAlign w:val="center"/>
                </w:tcPr>
                <w:p w14:paraId="48C56A79">
                  <w:pPr>
                    <w:adjustRightInd w:val="0"/>
                    <w:snapToGrid w:val="0"/>
                    <w:jc w:val="center"/>
                    <w:rPr>
                      <w:sz w:val="18"/>
                      <w:szCs w:val="18"/>
                    </w:rPr>
                  </w:pPr>
                  <w:r>
                    <w:rPr>
                      <w:spacing w:val="-7"/>
                      <w:position w:val="1"/>
                      <w:sz w:val="18"/>
                      <w:szCs w:val="18"/>
                    </w:rPr>
                    <w:t>位于焊接成型区</w:t>
                  </w:r>
                </w:p>
              </w:tc>
            </w:tr>
            <w:tr w14:paraId="715E52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1" w:hRule="atLeast"/>
              </w:trPr>
              <w:tc>
                <w:tcPr>
                  <w:tcW w:w="308" w:type="pct"/>
                  <w:vAlign w:val="center"/>
                </w:tcPr>
                <w:p w14:paraId="0A188872">
                  <w:pPr>
                    <w:pStyle w:val="1395"/>
                    <w:adjustRightInd w:val="0"/>
                    <w:snapToGrid w:val="0"/>
                    <w:jc w:val="center"/>
                    <w:rPr>
                      <w:rFonts w:ascii="Times New Roman" w:hAnsi="Times New Roman" w:cs="Times New Roman"/>
                      <w:sz w:val="18"/>
                      <w:szCs w:val="18"/>
                    </w:rPr>
                  </w:pPr>
                  <w:r>
                    <w:rPr>
                      <w:rFonts w:ascii="Times New Roman" w:hAnsi="Times New Roman" w:cs="Times New Roman"/>
                      <w:position w:val="1"/>
                      <w:sz w:val="18"/>
                      <w:szCs w:val="18"/>
                    </w:rPr>
                    <w:t>9</w:t>
                  </w:r>
                </w:p>
              </w:tc>
              <w:tc>
                <w:tcPr>
                  <w:tcW w:w="678" w:type="pct"/>
                  <w:vMerge w:val="continue"/>
                  <w:tcBorders>
                    <w:left w:val="single" w:color="000000" w:sz="2" w:space="0"/>
                    <w:right w:val="single" w:color="000000" w:sz="2" w:space="0"/>
                  </w:tcBorders>
                  <w:vAlign w:val="center"/>
                </w:tcPr>
                <w:p w14:paraId="6A372952">
                  <w:pPr>
                    <w:pStyle w:val="1395"/>
                    <w:adjustRightInd w:val="0"/>
                    <w:snapToGrid w:val="0"/>
                    <w:jc w:val="center"/>
                    <w:rPr>
                      <w:rFonts w:ascii="Times New Roman" w:hAnsi="Times New Roman" w:cs="Times New Roman"/>
                      <w:position w:val="1"/>
                      <w:sz w:val="18"/>
                      <w:szCs w:val="18"/>
                      <w:lang w:eastAsia="zh-CN"/>
                    </w:rPr>
                  </w:pPr>
                </w:p>
              </w:tc>
              <w:tc>
                <w:tcPr>
                  <w:tcW w:w="539" w:type="pct"/>
                  <w:vAlign w:val="center"/>
                </w:tcPr>
                <w:p w14:paraId="6139198F">
                  <w:pPr>
                    <w:pStyle w:val="1395"/>
                    <w:adjustRightInd w:val="0"/>
                    <w:snapToGrid w:val="0"/>
                    <w:jc w:val="center"/>
                    <w:rPr>
                      <w:rFonts w:ascii="Times New Roman" w:hAnsi="Times New Roman" w:cs="Times New Roman"/>
                      <w:position w:val="1"/>
                      <w:sz w:val="18"/>
                      <w:szCs w:val="18"/>
                      <w:lang w:eastAsia="zh-CN"/>
                    </w:rPr>
                  </w:pPr>
                  <w:r>
                    <w:rPr>
                      <w:rFonts w:ascii="Times New Roman" w:hAnsi="Times New Roman" w:cs="Times New Roman"/>
                      <w:position w:val="1"/>
                      <w:sz w:val="18"/>
                      <w:szCs w:val="18"/>
                      <w:lang w:eastAsia="zh-CN"/>
                    </w:rPr>
                    <w:t>喷漆</w:t>
                  </w:r>
                </w:p>
              </w:tc>
              <w:tc>
                <w:tcPr>
                  <w:tcW w:w="887" w:type="pct"/>
                  <w:vAlign w:val="center"/>
                </w:tcPr>
                <w:p w14:paraId="66967CEE">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pacing w:val="8"/>
                      <w:sz w:val="18"/>
                      <w:szCs w:val="18"/>
                      <w:lang w:eastAsia="zh-CN"/>
                    </w:rPr>
                    <w:t>喷漆房（含自动静电喷涂设备）</w:t>
                  </w:r>
                </w:p>
              </w:tc>
              <w:tc>
                <w:tcPr>
                  <w:tcW w:w="912" w:type="pct"/>
                  <w:vAlign w:val="center"/>
                </w:tcPr>
                <w:p w14:paraId="3643AB93">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pacing w:val="2"/>
                      <w:position w:val="1"/>
                      <w:sz w:val="18"/>
                      <w:szCs w:val="18"/>
                      <w:lang w:eastAsia="zh-CN"/>
                    </w:rPr>
                    <w:t>/</w:t>
                  </w:r>
                </w:p>
              </w:tc>
              <w:tc>
                <w:tcPr>
                  <w:tcW w:w="548" w:type="pct"/>
                  <w:tcBorders>
                    <w:bottom w:val="single" w:color="000000" w:sz="2" w:space="0"/>
                  </w:tcBorders>
                  <w:vAlign w:val="center"/>
                </w:tcPr>
                <w:p w14:paraId="5D19FC92">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套</w:t>
                  </w:r>
                </w:p>
              </w:tc>
              <w:tc>
                <w:tcPr>
                  <w:tcW w:w="388" w:type="pct"/>
                  <w:vAlign w:val="center"/>
                </w:tcPr>
                <w:p w14:paraId="48FB4288">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vAlign w:val="center"/>
                </w:tcPr>
                <w:p w14:paraId="6A343EE9">
                  <w:pPr>
                    <w:adjustRightInd w:val="0"/>
                    <w:snapToGrid w:val="0"/>
                    <w:jc w:val="center"/>
                    <w:rPr>
                      <w:sz w:val="18"/>
                      <w:szCs w:val="18"/>
                    </w:rPr>
                  </w:pPr>
                  <w:r>
                    <w:rPr>
                      <w:spacing w:val="-7"/>
                      <w:position w:val="1"/>
                      <w:sz w:val="18"/>
                      <w:szCs w:val="18"/>
                    </w:rPr>
                    <w:t>/</w:t>
                  </w:r>
                </w:p>
              </w:tc>
            </w:tr>
            <w:tr w14:paraId="77FF22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3" w:hRule="atLeast"/>
              </w:trPr>
              <w:tc>
                <w:tcPr>
                  <w:tcW w:w="308" w:type="pct"/>
                  <w:vAlign w:val="center"/>
                </w:tcPr>
                <w:p w14:paraId="4A9E3A3C">
                  <w:pPr>
                    <w:pStyle w:val="1395"/>
                    <w:adjustRightInd w:val="0"/>
                    <w:snapToGrid w:val="0"/>
                    <w:jc w:val="center"/>
                    <w:rPr>
                      <w:rFonts w:ascii="Times New Roman" w:hAnsi="Times New Roman" w:cs="Times New Roman"/>
                      <w:spacing w:val="-7"/>
                      <w:position w:val="1"/>
                      <w:sz w:val="18"/>
                      <w:szCs w:val="18"/>
                    </w:rPr>
                  </w:pPr>
                </w:p>
              </w:tc>
              <w:tc>
                <w:tcPr>
                  <w:tcW w:w="678" w:type="pct"/>
                  <w:vMerge w:val="continue"/>
                  <w:tcBorders>
                    <w:left w:val="single" w:color="000000" w:sz="2" w:space="0"/>
                    <w:right w:val="single" w:color="000000" w:sz="2" w:space="0"/>
                  </w:tcBorders>
                  <w:vAlign w:val="center"/>
                </w:tcPr>
                <w:p w14:paraId="332CE823">
                  <w:pPr>
                    <w:pStyle w:val="1395"/>
                    <w:adjustRightInd w:val="0"/>
                    <w:snapToGrid w:val="0"/>
                    <w:jc w:val="center"/>
                    <w:rPr>
                      <w:rFonts w:ascii="Times New Roman" w:hAnsi="Times New Roman" w:cs="Times New Roman"/>
                      <w:position w:val="1"/>
                      <w:sz w:val="18"/>
                      <w:szCs w:val="18"/>
                    </w:rPr>
                  </w:pPr>
                </w:p>
              </w:tc>
              <w:tc>
                <w:tcPr>
                  <w:tcW w:w="539" w:type="pct"/>
                  <w:vAlign w:val="center"/>
                </w:tcPr>
                <w:p w14:paraId="5CD26679">
                  <w:pPr>
                    <w:pStyle w:val="1395"/>
                    <w:adjustRightInd w:val="0"/>
                    <w:snapToGrid w:val="0"/>
                    <w:jc w:val="center"/>
                    <w:rPr>
                      <w:rFonts w:ascii="Times New Roman" w:hAnsi="Times New Roman" w:cs="Times New Roman"/>
                      <w:position w:val="1"/>
                      <w:sz w:val="18"/>
                      <w:szCs w:val="18"/>
                      <w:lang w:eastAsia="zh-CN"/>
                    </w:rPr>
                  </w:pPr>
                  <w:r>
                    <w:rPr>
                      <w:rFonts w:ascii="Times New Roman" w:hAnsi="Times New Roman" w:cs="Times New Roman"/>
                      <w:position w:val="1"/>
                      <w:sz w:val="18"/>
                      <w:szCs w:val="18"/>
                      <w:lang w:eastAsia="zh-CN"/>
                    </w:rPr>
                    <w:t>喷砂</w:t>
                  </w:r>
                </w:p>
              </w:tc>
              <w:tc>
                <w:tcPr>
                  <w:tcW w:w="887" w:type="pct"/>
                  <w:vAlign w:val="center"/>
                </w:tcPr>
                <w:p w14:paraId="0EB20F0B">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position w:val="1"/>
                      <w:sz w:val="18"/>
                      <w:szCs w:val="18"/>
                      <w:lang w:eastAsia="zh-CN"/>
                    </w:rPr>
                    <w:t>喷砂房（含1套喷砂设备）</w:t>
                  </w:r>
                </w:p>
              </w:tc>
              <w:tc>
                <w:tcPr>
                  <w:tcW w:w="912" w:type="pct"/>
                  <w:tcBorders>
                    <w:right w:val="single" w:color="000000" w:sz="2" w:space="0"/>
                  </w:tcBorders>
                  <w:vAlign w:val="center"/>
                </w:tcPr>
                <w:p w14:paraId="5FF7DFBA">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山东开泰</w:t>
                  </w:r>
                </w:p>
              </w:tc>
              <w:tc>
                <w:tcPr>
                  <w:tcW w:w="548" w:type="pct"/>
                  <w:tcBorders>
                    <w:top w:val="single" w:color="000000" w:sz="2" w:space="0"/>
                    <w:left w:val="single" w:color="000000" w:sz="2" w:space="0"/>
                    <w:bottom w:val="single" w:color="000000" w:sz="2" w:space="0"/>
                    <w:right w:val="single" w:color="000000" w:sz="2" w:space="0"/>
                  </w:tcBorders>
                  <w:vAlign w:val="center"/>
                </w:tcPr>
                <w:p w14:paraId="434ECE64">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套</w:t>
                  </w:r>
                </w:p>
              </w:tc>
              <w:tc>
                <w:tcPr>
                  <w:tcW w:w="388" w:type="pct"/>
                  <w:tcBorders>
                    <w:left w:val="single" w:color="000000" w:sz="2" w:space="0"/>
                  </w:tcBorders>
                  <w:vAlign w:val="center"/>
                </w:tcPr>
                <w:p w14:paraId="4150BAC7">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vAlign w:val="center"/>
                </w:tcPr>
                <w:p w14:paraId="511A4613">
                  <w:pPr>
                    <w:adjustRightInd w:val="0"/>
                    <w:snapToGrid w:val="0"/>
                    <w:jc w:val="center"/>
                    <w:rPr>
                      <w:spacing w:val="-7"/>
                      <w:position w:val="1"/>
                      <w:sz w:val="18"/>
                      <w:szCs w:val="18"/>
                    </w:rPr>
                  </w:pPr>
                  <w:r>
                    <w:rPr>
                      <w:spacing w:val="-7"/>
                      <w:position w:val="1"/>
                      <w:sz w:val="18"/>
                      <w:szCs w:val="18"/>
                    </w:rPr>
                    <w:t>配有钢砂收尘器和2套滤筒除尘器</w:t>
                  </w:r>
                  <w:r>
                    <w:rPr>
                      <w:rFonts w:hint="eastAsia"/>
                      <w:spacing w:val="-7"/>
                      <w:position w:val="1"/>
                      <w:sz w:val="18"/>
                      <w:szCs w:val="18"/>
                    </w:rPr>
                    <w:t>（处理能力</w:t>
                  </w:r>
                  <w:r>
                    <w:rPr>
                      <w:rFonts w:hint="eastAsia"/>
                      <w:spacing w:val="3"/>
                      <w:sz w:val="18"/>
                      <w:szCs w:val="18"/>
                    </w:rPr>
                    <w:t>3000m</w:t>
                  </w:r>
                  <w:r>
                    <w:rPr>
                      <w:rFonts w:hint="eastAsia"/>
                      <w:spacing w:val="3"/>
                      <w:sz w:val="18"/>
                      <w:szCs w:val="18"/>
                      <w:vertAlign w:val="superscript"/>
                    </w:rPr>
                    <w:t>3</w:t>
                  </w:r>
                  <w:r>
                    <w:rPr>
                      <w:rFonts w:hint="eastAsia"/>
                      <w:spacing w:val="3"/>
                      <w:sz w:val="18"/>
                      <w:szCs w:val="18"/>
                    </w:rPr>
                    <w:t>/h</w:t>
                  </w:r>
                  <w:r>
                    <w:rPr>
                      <w:rFonts w:hint="eastAsia"/>
                      <w:spacing w:val="-7"/>
                      <w:position w:val="1"/>
                      <w:sz w:val="18"/>
                      <w:szCs w:val="18"/>
                    </w:rPr>
                    <w:t>）</w:t>
                  </w:r>
                </w:p>
              </w:tc>
            </w:tr>
            <w:tr w14:paraId="41E394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4" w:hRule="atLeast"/>
              </w:trPr>
              <w:tc>
                <w:tcPr>
                  <w:tcW w:w="308" w:type="pct"/>
                  <w:vAlign w:val="center"/>
                </w:tcPr>
                <w:p w14:paraId="11D447FC">
                  <w:pPr>
                    <w:pStyle w:val="1395"/>
                    <w:adjustRightInd w:val="0"/>
                    <w:snapToGrid w:val="0"/>
                    <w:jc w:val="center"/>
                    <w:rPr>
                      <w:rFonts w:ascii="Times New Roman" w:hAnsi="Times New Roman" w:cs="Times New Roman"/>
                      <w:sz w:val="18"/>
                      <w:szCs w:val="18"/>
                    </w:rPr>
                  </w:pPr>
                  <w:r>
                    <w:rPr>
                      <w:rFonts w:ascii="Times New Roman" w:hAnsi="Times New Roman" w:cs="Times New Roman"/>
                      <w:spacing w:val="-7"/>
                      <w:position w:val="1"/>
                      <w:sz w:val="18"/>
                      <w:szCs w:val="18"/>
                    </w:rPr>
                    <w:t>14</w:t>
                  </w:r>
                </w:p>
              </w:tc>
              <w:tc>
                <w:tcPr>
                  <w:tcW w:w="678" w:type="pct"/>
                  <w:vMerge w:val="continue"/>
                  <w:tcBorders>
                    <w:left w:val="single" w:color="000000" w:sz="2" w:space="0"/>
                    <w:right w:val="single" w:color="000000" w:sz="2" w:space="0"/>
                  </w:tcBorders>
                  <w:vAlign w:val="center"/>
                </w:tcPr>
                <w:p w14:paraId="17DA37D6">
                  <w:pPr>
                    <w:pStyle w:val="1395"/>
                    <w:adjustRightInd w:val="0"/>
                    <w:snapToGrid w:val="0"/>
                    <w:jc w:val="center"/>
                    <w:rPr>
                      <w:rFonts w:ascii="Times New Roman" w:hAnsi="Times New Roman" w:cs="Times New Roman"/>
                      <w:spacing w:val="-7"/>
                      <w:position w:val="1"/>
                      <w:sz w:val="18"/>
                      <w:szCs w:val="18"/>
                    </w:rPr>
                  </w:pPr>
                </w:p>
              </w:tc>
              <w:tc>
                <w:tcPr>
                  <w:tcW w:w="539" w:type="pct"/>
                  <w:vAlign w:val="center"/>
                </w:tcPr>
                <w:p w14:paraId="299CC371">
                  <w:pPr>
                    <w:pStyle w:val="1395"/>
                    <w:adjustRightInd w:val="0"/>
                    <w:snapToGrid w:val="0"/>
                    <w:jc w:val="center"/>
                    <w:rPr>
                      <w:rFonts w:ascii="Times New Roman" w:hAnsi="Times New Roman" w:cs="Times New Roman"/>
                      <w:spacing w:val="-7"/>
                      <w:position w:val="1"/>
                      <w:sz w:val="18"/>
                      <w:szCs w:val="18"/>
                      <w:lang w:eastAsia="zh-CN"/>
                    </w:rPr>
                  </w:pPr>
                  <w:r>
                    <w:rPr>
                      <w:rFonts w:ascii="Times New Roman" w:hAnsi="Times New Roman" w:cs="Times New Roman"/>
                      <w:spacing w:val="-7"/>
                      <w:position w:val="1"/>
                      <w:sz w:val="18"/>
                      <w:szCs w:val="18"/>
                      <w:lang w:eastAsia="zh-CN"/>
                    </w:rPr>
                    <w:t>焊接</w:t>
                  </w:r>
                </w:p>
              </w:tc>
              <w:tc>
                <w:tcPr>
                  <w:tcW w:w="887" w:type="pct"/>
                  <w:vAlign w:val="center"/>
                </w:tcPr>
                <w:p w14:paraId="7E029073">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二保焊机</w:t>
                  </w:r>
                </w:p>
              </w:tc>
              <w:tc>
                <w:tcPr>
                  <w:tcW w:w="912" w:type="pct"/>
                  <w:vAlign w:val="center"/>
                </w:tcPr>
                <w:p w14:paraId="436C9A24">
                  <w:pPr>
                    <w:pStyle w:val="1395"/>
                    <w:adjustRightInd w:val="0"/>
                    <w:snapToGrid w:val="0"/>
                    <w:jc w:val="center"/>
                    <w:rPr>
                      <w:rFonts w:ascii="Times New Roman" w:hAnsi="Times New Roman" w:cs="Times New Roman"/>
                      <w:sz w:val="18"/>
                      <w:szCs w:val="18"/>
                    </w:rPr>
                  </w:pPr>
                  <w:r>
                    <w:rPr>
                      <w:rFonts w:ascii="Times New Roman" w:hAnsi="Times New Roman" w:cs="Times New Roman"/>
                      <w:spacing w:val="4"/>
                      <w:sz w:val="18"/>
                      <w:szCs w:val="18"/>
                    </w:rPr>
                    <w:t>通用</w:t>
                  </w:r>
                </w:p>
              </w:tc>
              <w:tc>
                <w:tcPr>
                  <w:tcW w:w="548" w:type="pct"/>
                  <w:vAlign w:val="center"/>
                </w:tcPr>
                <w:p w14:paraId="3862356A">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台</w:t>
                  </w:r>
                </w:p>
              </w:tc>
              <w:tc>
                <w:tcPr>
                  <w:tcW w:w="388" w:type="pct"/>
                  <w:vAlign w:val="center"/>
                </w:tcPr>
                <w:p w14:paraId="2AA7F149">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40</w:t>
                  </w:r>
                </w:p>
              </w:tc>
              <w:tc>
                <w:tcPr>
                  <w:tcW w:w="735" w:type="pct"/>
                  <w:vAlign w:val="center"/>
                </w:tcPr>
                <w:p w14:paraId="07E045D4">
                  <w:pPr>
                    <w:adjustRightInd w:val="0"/>
                    <w:snapToGrid w:val="0"/>
                    <w:jc w:val="center"/>
                    <w:rPr>
                      <w:sz w:val="18"/>
                      <w:szCs w:val="18"/>
                    </w:rPr>
                  </w:pPr>
                  <w:r>
                    <w:rPr>
                      <w:spacing w:val="-7"/>
                      <w:position w:val="1"/>
                      <w:sz w:val="18"/>
                      <w:szCs w:val="18"/>
                    </w:rPr>
                    <w:t>位于焊接成型区</w:t>
                  </w:r>
                </w:p>
              </w:tc>
            </w:tr>
            <w:tr w14:paraId="5B9068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3" w:hRule="atLeast"/>
              </w:trPr>
              <w:tc>
                <w:tcPr>
                  <w:tcW w:w="308" w:type="pct"/>
                  <w:vAlign w:val="center"/>
                </w:tcPr>
                <w:p w14:paraId="52BF45B1">
                  <w:pPr>
                    <w:pStyle w:val="1395"/>
                    <w:adjustRightInd w:val="0"/>
                    <w:snapToGrid w:val="0"/>
                    <w:jc w:val="center"/>
                    <w:rPr>
                      <w:rFonts w:ascii="Times New Roman" w:hAnsi="Times New Roman" w:cs="Times New Roman"/>
                      <w:sz w:val="18"/>
                      <w:szCs w:val="18"/>
                    </w:rPr>
                  </w:pPr>
                  <w:r>
                    <w:rPr>
                      <w:rFonts w:ascii="Times New Roman" w:hAnsi="Times New Roman" w:cs="Times New Roman"/>
                      <w:spacing w:val="-7"/>
                      <w:position w:val="1"/>
                      <w:sz w:val="18"/>
                      <w:szCs w:val="18"/>
                    </w:rPr>
                    <w:t>15</w:t>
                  </w:r>
                </w:p>
              </w:tc>
              <w:tc>
                <w:tcPr>
                  <w:tcW w:w="678" w:type="pct"/>
                  <w:vMerge w:val="continue"/>
                  <w:tcBorders>
                    <w:left w:val="single" w:color="000000" w:sz="2" w:space="0"/>
                    <w:right w:val="single" w:color="000000" w:sz="2" w:space="0"/>
                  </w:tcBorders>
                  <w:vAlign w:val="center"/>
                </w:tcPr>
                <w:p w14:paraId="0EE180F4">
                  <w:pPr>
                    <w:pStyle w:val="1395"/>
                    <w:adjustRightInd w:val="0"/>
                    <w:snapToGrid w:val="0"/>
                    <w:jc w:val="center"/>
                    <w:rPr>
                      <w:rFonts w:ascii="Times New Roman" w:hAnsi="Times New Roman" w:cs="Times New Roman"/>
                      <w:spacing w:val="-7"/>
                      <w:position w:val="1"/>
                      <w:sz w:val="18"/>
                      <w:szCs w:val="18"/>
                    </w:rPr>
                  </w:pPr>
                </w:p>
              </w:tc>
              <w:tc>
                <w:tcPr>
                  <w:tcW w:w="539" w:type="pct"/>
                  <w:vAlign w:val="center"/>
                </w:tcPr>
                <w:p w14:paraId="7C1CC875">
                  <w:pPr>
                    <w:pStyle w:val="1395"/>
                    <w:adjustRightInd w:val="0"/>
                    <w:snapToGrid w:val="0"/>
                    <w:jc w:val="center"/>
                    <w:rPr>
                      <w:rFonts w:ascii="Times New Roman" w:hAnsi="Times New Roman" w:cs="Times New Roman"/>
                      <w:spacing w:val="-7"/>
                      <w:position w:val="1"/>
                      <w:sz w:val="18"/>
                      <w:szCs w:val="18"/>
                      <w:lang w:eastAsia="zh-CN"/>
                    </w:rPr>
                  </w:pPr>
                  <w:r>
                    <w:rPr>
                      <w:rFonts w:ascii="Times New Roman" w:hAnsi="Times New Roman" w:cs="Times New Roman"/>
                      <w:spacing w:val="-7"/>
                      <w:position w:val="1"/>
                      <w:sz w:val="18"/>
                      <w:szCs w:val="18"/>
                      <w:lang w:eastAsia="zh-CN"/>
                    </w:rPr>
                    <w:t>焊接</w:t>
                  </w:r>
                </w:p>
              </w:tc>
              <w:tc>
                <w:tcPr>
                  <w:tcW w:w="887" w:type="pct"/>
                  <w:vAlign w:val="center"/>
                </w:tcPr>
                <w:p w14:paraId="77433D11">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焊接机器人</w:t>
                  </w:r>
                </w:p>
              </w:tc>
              <w:tc>
                <w:tcPr>
                  <w:tcW w:w="912" w:type="pct"/>
                  <w:vAlign w:val="center"/>
                </w:tcPr>
                <w:p w14:paraId="698AAC16">
                  <w:pPr>
                    <w:pStyle w:val="1395"/>
                    <w:adjustRightInd w:val="0"/>
                    <w:snapToGrid w:val="0"/>
                    <w:jc w:val="center"/>
                    <w:rPr>
                      <w:rFonts w:ascii="Times New Roman" w:hAnsi="Times New Roman" w:cs="Times New Roman"/>
                      <w:spacing w:val="3"/>
                      <w:sz w:val="18"/>
                      <w:szCs w:val="18"/>
                    </w:rPr>
                  </w:pPr>
                  <w:r>
                    <w:rPr>
                      <w:rFonts w:ascii="Times New Roman" w:hAnsi="Times New Roman" w:cs="Times New Roman"/>
                      <w:spacing w:val="3"/>
                      <w:sz w:val="18"/>
                      <w:szCs w:val="18"/>
                      <w:lang w:eastAsia="zh-CN"/>
                    </w:rPr>
                    <w:t>/</w:t>
                  </w:r>
                </w:p>
              </w:tc>
              <w:tc>
                <w:tcPr>
                  <w:tcW w:w="548" w:type="pct"/>
                  <w:vAlign w:val="center"/>
                </w:tcPr>
                <w:p w14:paraId="07F8AC06">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台</w:t>
                  </w:r>
                </w:p>
              </w:tc>
              <w:tc>
                <w:tcPr>
                  <w:tcW w:w="388" w:type="pct"/>
                  <w:vAlign w:val="center"/>
                </w:tcPr>
                <w:p w14:paraId="69EC2876">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4</w:t>
                  </w:r>
                </w:p>
              </w:tc>
              <w:tc>
                <w:tcPr>
                  <w:tcW w:w="735" w:type="pct"/>
                  <w:vAlign w:val="center"/>
                </w:tcPr>
                <w:p w14:paraId="23D91F3F">
                  <w:pPr>
                    <w:adjustRightInd w:val="0"/>
                    <w:snapToGrid w:val="0"/>
                    <w:jc w:val="center"/>
                    <w:rPr>
                      <w:sz w:val="18"/>
                      <w:szCs w:val="18"/>
                    </w:rPr>
                  </w:pPr>
                  <w:r>
                    <w:rPr>
                      <w:spacing w:val="-7"/>
                      <w:position w:val="1"/>
                      <w:sz w:val="18"/>
                      <w:szCs w:val="18"/>
                    </w:rPr>
                    <w:t>位于焊接成型区</w:t>
                  </w:r>
                </w:p>
              </w:tc>
            </w:tr>
            <w:tr w14:paraId="1EE875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3" w:hRule="atLeast"/>
              </w:trPr>
              <w:tc>
                <w:tcPr>
                  <w:tcW w:w="308" w:type="pct"/>
                  <w:vAlign w:val="center"/>
                </w:tcPr>
                <w:p w14:paraId="4DFF8AC6">
                  <w:pPr>
                    <w:pStyle w:val="1395"/>
                    <w:adjustRightInd w:val="0"/>
                    <w:snapToGrid w:val="0"/>
                    <w:jc w:val="center"/>
                    <w:rPr>
                      <w:rFonts w:ascii="Times New Roman" w:hAnsi="Times New Roman" w:cs="Times New Roman"/>
                      <w:sz w:val="18"/>
                      <w:szCs w:val="18"/>
                    </w:rPr>
                  </w:pPr>
                  <w:r>
                    <w:rPr>
                      <w:rFonts w:ascii="Times New Roman" w:hAnsi="Times New Roman" w:cs="Times New Roman"/>
                      <w:spacing w:val="-7"/>
                      <w:position w:val="1"/>
                      <w:sz w:val="18"/>
                      <w:szCs w:val="18"/>
                    </w:rPr>
                    <w:t>16</w:t>
                  </w:r>
                </w:p>
              </w:tc>
              <w:tc>
                <w:tcPr>
                  <w:tcW w:w="678" w:type="pct"/>
                  <w:vMerge w:val="restart"/>
                  <w:vAlign w:val="center"/>
                </w:tcPr>
                <w:p w14:paraId="5F7BBE78">
                  <w:pPr>
                    <w:pStyle w:val="1395"/>
                    <w:adjustRightInd w:val="0"/>
                    <w:snapToGrid w:val="0"/>
                    <w:jc w:val="center"/>
                    <w:rPr>
                      <w:rFonts w:ascii="Times New Roman" w:hAnsi="Times New Roman" w:cs="Times New Roman"/>
                      <w:spacing w:val="-7"/>
                      <w:position w:val="1"/>
                      <w:sz w:val="18"/>
                      <w:szCs w:val="18"/>
                      <w:lang w:eastAsia="zh-CN"/>
                    </w:rPr>
                  </w:pPr>
                  <w:r>
                    <w:rPr>
                      <w:rFonts w:ascii="Times New Roman" w:hAnsi="Times New Roman" w:cs="Times New Roman"/>
                      <w:spacing w:val="-7"/>
                      <w:position w:val="1"/>
                      <w:sz w:val="18"/>
                      <w:szCs w:val="18"/>
                      <w:lang w:eastAsia="zh-CN"/>
                    </w:rPr>
                    <w:t>辅助单元</w:t>
                  </w:r>
                </w:p>
              </w:tc>
              <w:tc>
                <w:tcPr>
                  <w:tcW w:w="539" w:type="pct"/>
                  <w:vAlign w:val="center"/>
                </w:tcPr>
                <w:p w14:paraId="2946FB0E">
                  <w:pPr>
                    <w:pStyle w:val="1395"/>
                    <w:adjustRightInd w:val="0"/>
                    <w:snapToGrid w:val="0"/>
                    <w:jc w:val="center"/>
                    <w:rPr>
                      <w:rFonts w:ascii="Times New Roman" w:hAnsi="Times New Roman" w:cs="Times New Roman"/>
                      <w:spacing w:val="-7"/>
                      <w:position w:val="1"/>
                      <w:sz w:val="18"/>
                      <w:szCs w:val="18"/>
                      <w:lang w:eastAsia="zh-CN"/>
                    </w:rPr>
                  </w:pPr>
                  <w:r>
                    <w:rPr>
                      <w:rFonts w:ascii="Times New Roman" w:hAnsi="Times New Roman" w:cs="Times New Roman"/>
                      <w:spacing w:val="-7"/>
                      <w:position w:val="1"/>
                      <w:sz w:val="18"/>
                      <w:szCs w:val="18"/>
                      <w:lang w:eastAsia="zh-CN"/>
                    </w:rPr>
                    <w:t>运输</w:t>
                  </w:r>
                </w:p>
              </w:tc>
              <w:tc>
                <w:tcPr>
                  <w:tcW w:w="887" w:type="pct"/>
                  <w:vAlign w:val="center"/>
                </w:tcPr>
                <w:p w14:paraId="231A0C6C">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行车</w:t>
                  </w:r>
                </w:p>
              </w:tc>
              <w:tc>
                <w:tcPr>
                  <w:tcW w:w="912" w:type="pct"/>
                  <w:vAlign w:val="center"/>
                </w:tcPr>
                <w:p w14:paraId="395B57E3">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32t</w:t>
                  </w:r>
                </w:p>
              </w:tc>
              <w:tc>
                <w:tcPr>
                  <w:tcW w:w="548" w:type="pct"/>
                  <w:vAlign w:val="center"/>
                </w:tcPr>
                <w:p w14:paraId="00477257">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台</w:t>
                  </w:r>
                </w:p>
              </w:tc>
              <w:tc>
                <w:tcPr>
                  <w:tcW w:w="388" w:type="pct"/>
                  <w:vAlign w:val="center"/>
                </w:tcPr>
                <w:p w14:paraId="4FFA2309">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4</w:t>
                  </w:r>
                </w:p>
              </w:tc>
              <w:tc>
                <w:tcPr>
                  <w:tcW w:w="735" w:type="pct"/>
                  <w:vAlign w:val="center"/>
                </w:tcPr>
                <w:p w14:paraId="4A1EE949">
                  <w:pPr>
                    <w:adjustRightInd w:val="0"/>
                    <w:snapToGrid w:val="0"/>
                    <w:jc w:val="center"/>
                    <w:rPr>
                      <w:sz w:val="18"/>
                      <w:szCs w:val="18"/>
                    </w:rPr>
                  </w:pPr>
                  <w:r>
                    <w:rPr>
                      <w:spacing w:val="-7"/>
                      <w:position w:val="1"/>
                      <w:sz w:val="18"/>
                      <w:szCs w:val="18"/>
                    </w:rPr>
                    <w:t>/</w:t>
                  </w:r>
                </w:p>
              </w:tc>
            </w:tr>
            <w:tr w14:paraId="4414D6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3" w:hRule="atLeast"/>
              </w:trPr>
              <w:tc>
                <w:tcPr>
                  <w:tcW w:w="308" w:type="pct"/>
                  <w:vAlign w:val="center"/>
                </w:tcPr>
                <w:p w14:paraId="56F6633B">
                  <w:pPr>
                    <w:pStyle w:val="1395"/>
                    <w:adjustRightInd w:val="0"/>
                    <w:snapToGrid w:val="0"/>
                    <w:jc w:val="center"/>
                    <w:rPr>
                      <w:rFonts w:ascii="Times New Roman" w:hAnsi="Times New Roman" w:cs="Times New Roman"/>
                      <w:sz w:val="18"/>
                      <w:szCs w:val="18"/>
                    </w:rPr>
                  </w:pPr>
                  <w:r>
                    <w:rPr>
                      <w:rFonts w:ascii="Times New Roman" w:hAnsi="Times New Roman" w:cs="Times New Roman"/>
                      <w:spacing w:val="-9"/>
                      <w:position w:val="1"/>
                      <w:sz w:val="18"/>
                      <w:szCs w:val="18"/>
                    </w:rPr>
                    <w:t>17</w:t>
                  </w:r>
                </w:p>
              </w:tc>
              <w:tc>
                <w:tcPr>
                  <w:tcW w:w="678" w:type="pct"/>
                  <w:vMerge w:val="continue"/>
                  <w:vAlign w:val="center"/>
                </w:tcPr>
                <w:p w14:paraId="4549A6ED">
                  <w:pPr>
                    <w:pStyle w:val="1395"/>
                    <w:adjustRightInd w:val="0"/>
                    <w:snapToGrid w:val="0"/>
                    <w:jc w:val="center"/>
                    <w:rPr>
                      <w:rFonts w:ascii="Times New Roman" w:hAnsi="Times New Roman" w:cs="Times New Roman"/>
                      <w:spacing w:val="-7"/>
                      <w:position w:val="1"/>
                      <w:sz w:val="18"/>
                      <w:szCs w:val="18"/>
                    </w:rPr>
                  </w:pPr>
                </w:p>
              </w:tc>
              <w:tc>
                <w:tcPr>
                  <w:tcW w:w="539" w:type="pct"/>
                  <w:vAlign w:val="center"/>
                </w:tcPr>
                <w:p w14:paraId="3595996E">
                  <w:pPr>
                    <w:pStyle w:val="1395"/>
                    <w:adjustRightInd w:val="0"/>
                    <w:snapToGrid w:val="0"/>
                    <w:jc w:val="center"/>
                    <w:rPr>
                      <w:rFonts w:ascii="Times New Roman" w:hAnsi="Times New Roman" w:cs="Times New Roman"/>
                      <w:spacing w:val="-7"/>
                      <w:position w:val="1"/>
                      <w:sz w:val="18"/>
                      <w:szCs w:val="18"/>
                    </w:rPr>
                  </w:pPr>
                  <w:r>
                    <w:rPr>
                      <w:rFonts w:ascii="Times New Roman" w:hAnsi="Times New Roman" w:cs="Times New Roman"/>
                      <w:spacing w:val="-7"/>
                      <w:position w:val="1"/>
                      <w:sz w:val="18"/>
                      <w:szCs w:val="18"/>
                      <w:lang w:eastAsia="zh-CN"/>
                    </w:rPr>
                    <w:t>运输</w:t>
                  </w:r>
                </w:p>
              </w:tc>
              <w:tc>
                <w:tcPr>
                  <w:tcW w:w="887" w:type="pct"/>
                  <w:vAlign w:val="center"/>
                </w:tcPr>
                <w:p w14:paraId="472BE7CD">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行车</w:t>
                  </w:r>
                </w:p>
              </w:tc>
              <w:tc>
                <w:tcPr>
                  <w:tcW w:w="912" w:type="pct"/>
                  <w:vAlign w:val="center"/>
                </w:tcPr>
                <w:p w14:paraId="7A689150">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16t</w:t>
                  </w:r>
                </w:p>
              </w:tc>
              <w:tc>
                <w:tcPr>
                  <w:tcW w:w="548" w:type="pct"/>
                  <w:vAlign w:val="center"/>
                </w:tcPr>
                <w:p w14:paraId="189BB535">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台</w:t>
                  </w:r>
                </w:p>
              </w:tc>
              <w:tc>
                <w:tcPr>
                  <w:tcW w:w="388" w:type="pct"/>
                  <w:vAlign w:val="center"/>
                </w:tcPr>
                <w:p w14:paraId="28837192">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4</w:t>
                  </w:r>
                </w:p>
              </w:tc>
              <w:tc>
                <w:tcPr>
                  <w:tcW w:w="735" w:type="pct"/>
                  <w:vAlign w:val="center"/>
                </w:tcPr>
                <w:p w14:paraId="55A8B42C">
                  <w:pPr>
                    <w:adjustRightInd w:val="0"/>
                    <w:snapToGrid w:val="0"/>
                    <w:jc w:val="center"/>
                    <w:rPr>
                      <w:sz w:val="18"/>
                      <w:szCs w:val="18"/>
                    </w:rPr>
                  </w:pPr>
                  <w:r>
                    <w:rPr>
                      <w:spacing w:val="-7"/>
                      <w:position w:val="1"/>
                      <w:sz w:val="18"/>
                      <w:szCs w:val="18"/>
                    </w:rPr>
                    <w:t>/</w:t>
                  </w:r>
                </w:p>
              </w:tc>
            </w:tr>
            <w:tr w14:paraId="6E8428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3" w:hRule="atLeast"/>
              </w:trPr>
              <w:tc>
                <w:tcPr>
                  <w:tcW w:w="308" w:type="pct"/>
                  <w:vAlign w:val="center"/>
                </w:tcPr>
                <w:p w14:paraId="6E72D049">
                  <w:pPr>
                    <w:pStyle w:val="1395"/>
                    <w:adjustRightInd w:val="0"/>
                    <w:snapToGrid w:val="0"/>
                    <w:jc w:val="center"/>
                    <w:rPr>
                      <w:rFonts w:ascii="Times New Roman" w:hAnsi="Times New Roman" w:cs="Times New Roman"/>
                      <w:spacing w:val="-9"/>
                      <w:position w:val="1"/>
                      <w:sz w:val="18"/>
                      <w:szCs w:val="18"/>
                    </w:rPr>
                  </w:pPr>
                  <w:r>
                    <w:rPr>
                      <w:rFonts w:ascii="Times New Roman" w:hAnsi="Times New Roman" w:cs="Times New Roman"/>
                      <w:spacing w:val="-9"/>
                      <w:position w:val="1"/>
                      <w:sz w:val="18"/>
                      <w:szCs w:val="18"/>
                      <w:lang w:eastAsia="zh-CN"/>
                    </w:rPr>
                    <w:t>18</w:t>
                  </w:r>
                </w:p>
              </w:tc>
              <w:tc>
                <w:tcPr>
                  <w:tcW w:w="678" w:type="pct"/>
                  <w:vMerge w:val="continue"/>
                  <w:vAlign w:val="center"/>
                </w:tcPr>
                <w:p w14:paraId="45AD85AB">
                  <w:pPr>
                    <w:pStyle w:val="1395"/>
                    <w:adjustRightInd w:val="0"/>
                    <w:snapToGrid w:val="0"/>
                    <w:jc w:val="center"/>
                    <w:rPr>
                      <w:rFonts w:ascii="Times New Roman" w:hAnsi="Times New Roman" w:cs="Times New Roman"/>
                      <w:spacing w:val="-7"/>
                      <w:position w:val="1"/>
                      <w:sz w:val="18"/>
                      <w:szCs w:val="18"/>
                    </w:rPr>
                  </w:pPr>
                </w:p>
              </w:tc>
              <w:tc>
                <w:tcPr>
                  <w:tcW w:w="539" w:type="pct"/>
                  <w:vAlign w:val="center"/>
                </w:tcPr>
                <w:p w14:paraId="2CEDC26B">
                  <w:pPr>
                    <w:adjustRightInd w:val="0"/>
                    <w:snapToGrid w:val="0"/>
                    <w:jc w:val="center"/>
                    <w:rPr>
                      <w:spacing w:val="-7"/>
                      <w:position w:val="1"/>
                      <w:sz w:val="18"/>
                      <w:szCs w:val="18"/>
                    </w:rPr>
                  </w:pPr>
                  <w:r>
                    <w:rPr>
                      <w:spacing w:val="-7"/>
                      <w:position w:val="1"/>
                      <w:sz w:val="18"/>
                      <w:szCs w:val="18"/>
                    </w:rPr>
                    <w:t>运输</w:t>
                  </w:r>
                </w:p>
              </w:tc>
              <w:tc>
                <w:tcPr>
                  <w:tcW w:w="887" w:type="pct"/>
                  <w:vAlign w:val="center"/>
                </w:tcPr>
                <w:p w14:paraId="38485FC8">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叉车</w:t>
                  </w:r>
                </w:p>
              </w:tc>
              <w:tc>
                <w:tcPr>
                  <w:tcW w:w="912" w:type="pct"/>
                  <w:vAlign w:val="center"/>
                </w:tcPr>
                <w:p w14:paraId="4B8F5E7C">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3t</w:t>
                  </w:r>
                </w:p>
              </w:tc>
              <w:tc>
                <w:tcPr>
                  <w:tcW w:w="548" w:type="pct"/>
                  <w:vAlign w:val="center"/>
                </w:tcPr>
                <w:p w14:paraId="5628AB4A">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台</w:t>
                  </w:r>
                </w:p>
              </w:tc>
              <w:tc>
                <w:tcPr>
                  <w:tcW w:w="388" w:type="pct"/>
                  <w:vAlign w:val="center"/>
                </w:tcPr>
                <w:p w14:paraId="71401377">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vAlign w:val="center"/>
                </w:tcPr>
                <w:p w14:paraId="4237B76A">
                  <w:pPr>
                    <w:adjustRightInd w:val="0"/>
                    <w:snapToGrid w:val="0"/>
                    <w:jc w:val="center"/>
                    <w:rPr>
                      <w:sz w:val="18"/>
                      <w:szCs w:val="18"/>
                    </w:rPr>
                  </w:pPr>
                  <w:r>
                    <w:rPr>
                      <w:spacing w:val="-7"/>
                      <w:position w:val="1"/>
                      <w:sz w:val="18"/>
                      <w:szCs w:val="18"/>
                    </w:rPr>
                    <w:t>/</w:t>
                  </w:r>
                </w:p>
              </w:tc>
            </w:tr>
            <w:tr w14:paraId="7BF3FF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3" w:hRule="atLeast"/>
              </w:trPr>
              <w:tc>
                <w:tcPr>
                  <w:tcW w:w="308" w:type="pct"/>
                  <w:vAlign w:val="center"/>
                </w:tcPr>
                <w:p w14:paraId="5F18BC5A">
                  <w:pPr>
                    <w:pStyle w:val="1395"/>
                    <w:adjustRightInd w:val="0"/>
                    <w:snapToGrid w:val="0"/>
                    <w:jc w:val="center"/>
                    <w:rPr>
                      <w:rFonts w:ascii="Times New Roman" w:hAnsi="Times New Roman" w:cs="Times New Roman"/>
                      <w:spacing w:val="-9"/>
                      <w:position w:val="1"/>
                      <w:sz w:val="18"/>
                      <w:szCs w:val="18"/>
                    </w:rPr>
                  </w:pPr>
                  <w:r>
                    <w:rPr>
                      <w:rFonts w:ascii="Times New Roman" w:hAnsi="Times New Roman" w:cs="Times New Roman"/>
                      <w:spacing w:val="-9"/>
                      <w:position w:val="1"/>
                      <w:sz w:val="18"/>
                      <w:szCs w:val="18"/>
                      <w:lang w:eastAsia="zh-CN"/>
                    </w:rPr>
                    <w:t>19</w:t>
                  </w:r>
                </w:p>
              </w:tc>
              <w:tc>
                <w:tcPr>
                  <w:tcW w:w="678" w:type="pct"/>
                  <w:vMerge w:val="continue"/>
                  <w:vAlign w:val="center"/>
                </w:tcPr>
                <w:p w14:paraId="52FEA455">
                  <w:pPr>
                    <w:pStyle w:val="1395"/>
                    <w:adjustRightInd w:val="0"/>
                    <w:snapToGrid w:val="0"/>
                    <w:jc w:val="center"/>
                    <w:rPr>
                      <w:rFonts w:ascii="Times New Roman" w:hAnsi="Times New Roman" w:cs="Times New Roman"/>
                      <w:spacing w:val="-7"/>
                      <w:position w:val="1"/>
                      <w:sz w:val="18"/>
                      <w:szCs w:val="18"/>
                    </w:rPr>
                  </w:pPr>
                </w:p>
              </w:tc>
              <w:tc>
                <w:tcPr>
                  <w:tcW w:w="539" w:type="pct"/>
                  <w:vAlign w:val="center"/>
                </w:tcPr>
                <w:p w14:paraId="0DF33057">
                  <w:pPr>
                    <w:adjustRightInd w:val="0"/>
                    <w:snapToGrid w:val="0"/>
                    <w:jc w:val="center"/>
                    <w:rPr>
                      <w:spacing w:val="-7"/>
                      <w:position w:val="1"/>
                      <w:sz w:val="18"/>
                      <w:szCs w:val="18"/>
                    </w:rPr>
                  </w:pPr>
                  <w:r>
                    <w:rPr>
                      <w:spacing w:val="-7"/>
                      <w:position w:val="1"/>
                      <w:sz w:val="18"/>
                      <w:szCs w:val="18"/>
                    </w:rPr>
                    <w:t>辅助</w:t>
                  </w:r>
                </w:p>
              </w:tc>
              <w:tc>
                <w:tcPr>
                  <w:tcW w:w="887" w:type="pct"/>
                  <w:vAlign w:val="center"/>
                </w:tcPr>
                <w:p w14:paraId="45923CD1">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空压机</w:t>
                  </w:r>
                </w:p>
              </w:tc>
              <w:tc>
                <w:tcPr>
                  <w:tcW w:w="912" w:type="pct"/>
                  <w:vAlign w:val="center"/>
                </w:tcPr>
                <w:p w14:paraId="1633F525">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w:t>
                  </w:r>
                </w:p>
              </w:tc>
              <w:tc>
                <w:tcPr>
                  <w:tcW w:w="548" w:type="pct"/>
                  <w:vAlign w:val="center"/>
                </w:tcPr>
                <w:p w14:paraId="62505066">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台</w:t>
                  </w:r>
                </w:p>
              </w:tc>
              <w:tc>
                <w:tcPr>
                  <w:tcW w:w="388" w:type="pct"/>
                  <w:vAlign w:val="center"/>
                </w:tcPr>
                <w:p w14:paraId="3E294F97">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2</w:t>
                  </w:r>
                </w:p>
              </w:tc>
              <w:tc>
                <w:tcPr>
                  <w:tcW w:w="735" w:type="pct"/>
                  <w:vAlign w:val="center"/>
                </w:tcPr>
                <w:p w14:paraId="51DF3B55">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包括1m</w:t>
                  </w:r>
                  <w:r>
                    <w:rPr>
                      <w:rFonts w:ascii="Times New Roman" w:hAnsi="Times New Roman" w:cs="Times New Roman"/>
                      <w:sz w:val="18"/>
                      <w:szCs w:val="18"/>
                      <w:vertAlign w:val="superscript"/>
                      <w:lang w:eastAsia="zh-CN"/>
                    </w:rPr>
                    <w:t>3</w:t>
                  </w:r>
                  <w:r>
                    <w:rPr>
                      <w:rFonts w:ascii="Times New Roman" w:hAnsi="Times New Roman" w:cs="Times New Roman"/>
                      <w:sz w:val="18"/>
                      <w:szCs w:val="18"/>
                      <w:lang w:eastAsia="zh-CN"/>
                    </w:rPr>
                    <w:t>储气罐</w:t>
                  </w:r>
                </w:p>
              </w:tc>
            </w:tr>
            <w:tr w14:paraId="52CDF2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8" w:hRule="atLeast"/>
              </w:trPr>
              <w:tc>
                <w:tcPr>
                  <w:tcW w:w="308" w:type="pct"/>
                  <w:tcBorders>
                    <w:right w:val="single" w:color="000000" w:sz="2" w:space="0"/>
                  </w:tcBorders>
                  <w:vAlign w:val="center"/>
                </w:tcPr>
                <w:p w14:paraId="5AA91FBB">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20</w:t>
                  </w:r>
                </w:p>
              </w:tc>
              <w:tc>
                <w:tcPr>
                  <w:tcW w:w="678" w:type="pct"/>
                  <w:tcBorders>
                    <w:left w:val="single" w:color="000000" w:sz="2" w:space="0"/>
                  </w:tcBorders>
                  <w:vAlign w:val="center"/>
                </w:tcPr>
                <w:p w14:paraId="2533350F">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环保设施</w:t>
                  </w:r>
                </w:p>
              </w:tc>
              <w:tc>
                <w:tcPr>
                  <w:tcW w:w="539" w:type="pct"/>
                  <w:tcBorders>
                    <w:left w:val="single" w:color="000000" w:sz="2" w:space="0"/>
                  </w:tcBorders>
                  <w:vAlign w:val="center"/>
                </w:tcPr>
                <w:p w14:paraId="3887380C">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废气治理</w:t>
                  </w:r>
                </w:p>
              </w:tc>
              <w:tc>
                <w:tcPr>
                  <w:tcW w:w="887" w:type="pct"/>
                  <w:tcBorders>
                    <w:left w:val="single" w:color="000000" w:sz="2" w:space="0"/>
                  </w:tcBorders>
                  <w:vAlign w:val="center"/>
                </w:tcPr>
                <w:p w14:paraId="367DF5A8">
                  <w:pPr>
                    <w:pStyle w:val="1395"/>
                    <w:adjustRightInd w:val="0"/>
                    <w:snapToGrid w:val="0"/>
                    <w:jc w:val="center"/>
                    <w:rPr>
                      <w:rFonts w:ascii="Times New Roman" w:hAnsi="Times New Roman" w:cs="Times New Roman"/>
                      <w:spacing w:val="7"/>
                      <w:sz w:val="18"/>
                      <w:szCs w:val="18"/>
                      <w:lang w:eastAsia="zh-CN"/>
                    </w:rPr>
                  </w:pPr>
                  <w:r>
                    <w:rPr>
                      <w:rFonts w:hint="eastAsia" w:ascii="Times New Roman" w:hAnsi="Times New Roman" w:cs="Times New Roman"/>
                      <w:spacing w:val="7"/>
                      <w:sz w:val="18"/>
                      <w:szCs w:val="18"/>
                      <w:lang w:eastAsia="zh-CN"/>
                    </w:rPr>
                    <w:t>沸石模块（</w:t>
                  </w:r>
                  <w:r>
                    <w:rPr>
                      <w:rFonts w:hint="eastAsia" w:ascii="Times New Roman" w:hAnsi="Times New Roman" w:cs="Times New Roman"/>
                      <w:spacing w:val="7"/>
                      <w:sz w:val="18"/>
                      <w:szCs w:val="18"/>
                      <w:lang w:val="en-US" w:eastAsia="zh-CN"/>
                    </w:rPr>
                    <w:t>吸附+脱附+催化燃烧</w:t>
                  </w:r>
                  <w:r>
                    <w:rPr>
                      <w:rFonts w:hint="eastAsia" w:ascii="Times New Roman" w:hAnsi="Times New Roman" w:cs="Times New Roman"/>
                      <w:spacing w:val="7"/>
                      <w:sz w:val="18"/>
                      <w:szCs w:val="18"/>
                      <w:lang w:eastAsia="zh-CN"/>
                    </w:rPr>
                    <w:t>）+活性炭吸附装置</w:t>
                  </w:r>
                </w:p>
              </w:tc>
              <w:tc>
                <w:tcPr>
                  <w:tcW w:w="912" w:type="pct"/>
                  <w:vAlign w:val="center"/>
                </w:tcPr>
                <w:p w14:paraId="19460AF2">
                  <w:pPr>
                    <w:pStyle w:val="1395"/>
                    <w:adjustRightInd w:val="0"/>
                    <w:snapToGrid w:val="0"/>
                    <w:jc w:val="center"/>
                    <w:rPr>
                      <w:rFonts w:ascii="Times New Roman" w:hAnsi="Times New Roman" w:cs="Times New Roman"/>
                      <w:sz w:val="18"/>
                      <w:szCs w:val="18"/>
                      <w:lang w:eastAsia="zh-CN"/>
                    </w:rPr>
                  </w:pPr>
                  <w:r>
                    <w:rPr>
                      <w:rFonts w:hint="eastAsia" w:ascii="Times New Roman" w:hAnsi="Times New Roman" w:cs="Times New Roman"/>
                      <w:spacing w:val="3"/>
                      <w:sz w:val="18"/>
                      <w:szCs w:val="18"/>
                      <w:lang w:eastAsia="zh-CN"/>
                    </w:rPr>
                    <w:t>15000m</w:t>
                  </w:r>
                  <w:r>
                    <w:rPr>
                      <w:rFonts w:hint="eastAsia" w:ascii="Times New Roman" w:hAnsi="Times New Roman" w:cs="Times New Roman"/>
                      <w:spacing w:val="3"/>
                      <w:sz w:val="18"/>
                      <w:szCs w:val="18"/>
                      <w:vertAlign w:val="superscript"/>
                      <w:lang w:eastAsia="zh-CN"/>
                    </w:rPr>
                    <w:t>3</w:t>
                  </w:r>
                  <w:r>
                    <w:rPr>
                      <w:rFonts w:hint="eastAsia" w:ascii="Times New Roman" w:hAnsi="Times New Roman" w:cs="Times New Roman"/>
                      <w:spacing w:val="3"/>
                      <w:sz w:val="18"/>
                      <w:szCs w:val="18"/>
                      <w:lang w:eastAsia="zh-CN"/>
                    </w:rPr>
                    <w:t>/h</w:t>
                  </w:r>
                </w:p>
              </w:tc>
              <w:tc>
                <w:tcPr>
                  <w:tcW w:w="548" w:type="pct"/>
                  <w:vAlign w:val="center"/>
                </w:tcPr>
                <w:p w14:paraId="2F1EA262">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套</w:t>
                  </w:r>
                </w:p>
              </w:tc>
              <w:tc>
                <w:tcPr>
                  <w:tcW w:w="388" w:type="pct"/>
                  <w:vAlign w:val="center"/>
                </w:tcPr>
                <w:p w14:paraId="4548537B">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vAlign w:val="center"/>
                </w:tcPr>
                <w:p w14:paraId="02B77346">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w:t>
                  </w:r>
                </w:p>
              </w:tc>
            </w:tr>
            <w:tr w14:paraId="461FFC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8" w:hRule="atLeast"/>
              </w:trPr>
              <w:tc>
                <w:tcPr>
                  <w:tcW w:w="308" w:type="pct"/>
                  <w:tcBorders>
                    <w:right w:val="single" w:color="000000" w:sz="2" w:space="0"/>
                  </w:tcBorders>
                  <w:vAlign w:val="center"/>
                </w:tcPr>
                <w:p w14:paraId="41EBB99F">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21</w:t>
                  </w:r>
                </w:p>
              </w:tc>
              <w:tc>
                <w:tcPr>
                  <w:tcW w:w="678" w:type="pct"/>
                  <w:tcBorders>
                    <w:left w:val="single" w:color="000000" w:sz="2" w:space="0"/>
                  </w:tcBorders>
                  <w:vAlign w:val="center"/>
                </w:tcPr>
                <w:p w14:paraId="0B3CDA5D">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环保设施</w:t>
                  </w:r>
                </w:p>
              </w:tc>
              <w:tc>
                <w:tcPr>
                  <w:tcW w:w="539" w:type="pct"/>
                  <w:tcBorders>
                    <w:left w:val="single" w:color="000000" w:sz="2" w:space="0"/>
                  </w:tcBorders>
                  <w:vAlign w:val="center"/>
                </w:tcPr>
                <w:p w14:paraId="3891CDD8">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废气治理</w:t>
                  </w:r>
                </w:p>
              </w:tc>
              <w:tc>
                <w:tcPr>
                  <w:tcW w:w="887" w:type="pct"/>
                  <w:tcBorders>
                    <w:left w:val="single" w:color="000000" w:sz="2" w:space="0"/>
                  </w:tcBorders>
                  <w:vAlign w:val="center"/>
                </w:tcPr>
                <w:p w14:paraId="4C92A9D1">
                  <w:pPr>
                    <w:pStyle w:val="1395"/>
                    <w:adjustRightInd w:val="0"/>
                    <w:snapToGrid w:val="0"/>
                    <w:jc w:val="center"/>
                    <w:rPr>
                      <w:rFonts w:ascii="Times New Roman" w:hAnsi="Times New Roman" w:cs="Times New Roman"/>
                      <w:spacing w:val="7"/>
                      <w:sz w:val="18"/>
                      <w:szCs w:val="18"/>
                      <w:lang w:eastAsia="zh-CN"/>
                    </w:rPr>
                  </w:pPr>
                  <w:r>
                    <w:rPr>
                      <w:rFonts w:ascii="Times New Roman" w:hAnsi="Times New Roman" w:cs="Times New Roman"/>
                      <w:spacing w:val="7"/>
                      <w:sz w:val="18"/>
                      <w:szCs w:val="18"/>
                      <w:lang w:eastAsia="zh-CN"/>
                    </w:rPr>
                    <w:t>喷淋塔+除雾器</w:t>
                  </w:r>
                </w:p>
              </w:tc>
              <w:tc>
                <w:tcPr>
                  <w:tcW w:w="912" w:type="pct"/>
                  <w:vAlign w:val="center"/>
                </w:tcPr>
                <w:p w14:paraId="3189824E">
                  <w:pPr>
                    <w:pStyle w:val="1395"/>
                    <w:adjustRightInd w:val="0"/>
                    <w:snapToGrid w:val="0"/>
                    <w:jc w:val="center"/>
                    <w:rPr>
                      <w:rFonts w:ascii="Times New Roman" w:hAnsi="Times New Roman" w:cs="Times New Roman"/>
                      <w:spacing w:val="3"/>
                      <w:sz w:val="18"/>
                      <w:szCs w:val="18"/>
                    </w:rPr>
                  </w:pPr>
                  <w:r>
                    <w:rPr>
                      <w:rFonts w:ascii="Times New Roman" w:hAnsi="Times New Roman" w:cs="Times New Roman"/>
                      <w:spacing w:val="3"/>
                      <w:sz w:val="18"/>
                      <w:szCs w:val="18"/>
                      <w:lang w:eastAsia="zh-CN"/>
                    </w:rPr>
                    <w:t>/</w:t>
                  </w:r>
                </w:p>
              </w:tc>
              <w:tc>
                <w:tcPr>
                  <w:tcW w:w="548" w:type="pct"/>
                  <w:vAlign w:val="center"/>
                </w:tcPr>
                <w:p w14:paraId="0358B9D7">
                  <w:pPr>
                    <w:pStyle w:val="1395"/>
                    <w:adjustRightInd w:val="0"/>
                    <w:snapToGrid w:val="0"/>
                    <w:jc w:val="center"/>
                    <w:rPr>
                      <w:rFonts w:ascii="Times New Roman" w:hAnsi="Times New Roman" w:cs="Times New Roman"/>
                      <w:sz w:val="18"/>
                      <w:szCs w:val="18"/>
                    </w:rPr>
                  </w:pPr>
                  <w:r>
                    <w:rPr>
                      <w:rFonts w:ascii="Times New Roman" w:hAnsi="Times New Roman" w:cs="Times New Roman"/>
                      <w:sz w:val="18"/>
                      <w:szCs w:val="18"/>
                    </w:rPr>
                    <w:t>套</w:t>
                  </w:r>
                </w:p>
              </w:tc>
              <w:tc>
                <w:tcPr>
                  <w:tcW w:w="388" w:type="pct"/>
                  <w:vAlign w:val="center"/>
                </w:tcPr>
                <w:p w14:paraId="7DDE15DD">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1</w:t>
                  </w:r>
                </w:p>
              </w:tc>
              <w:tc>
                <w:tcPr>
                  <w:tcW w:w="735" w:type="pct"/>
                  <w:vAlign w:val="center"/>
                </w:tcPr>
                <w:p w14:paraId="4BF9B84B">
                  <w:pPr>
                    <w:adjustRightInd w:val="0"/>
                    <w:snapToGrid w:val="0"/>
                    <w:jc w:val="center"/>
                    <w:rPr>
                      <w:sz w:val="18"/>
                      <w:szCs w:val="18"/>
                    </w:rPr>
                  </w:pPr>
                  <w:r>
                    <w:rPr>
                      <w:spacing w:val="-7"/>
                      <w:position w:val="1"/>
                      <w:sz w:val="18"/>
                      <w:szCs w:val="18"/>
                    </w:rPr>
                    <w:t>/</w:t>
                  </w:r>
                </w:p>
              </w:tc>
            </w:tr>
            <w:tr w14:paraId="14A8E7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8" w:hRule="atLeast"/>
              </w:trPr>
              <w:tc>
                <w:tcPr>
                  <w:tcW w:w="308" w:type="pct"/>
                  <w:tcBorders>
                    <w:right w:val="single" w:color="000000" w:sz="2" w:space="0"/>
                  </w:tcBorders>
                  <w:vAlign w:val="center"/>
                </w:tcPr>
                <w:p w14:paraId="54295962">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22</w:t>
                  </w:r>
                </w:p>
              </w:tc>
              <w:tc>
                <w:tcPr>
                  <w:tcW w:w="678" w:type="pct"/>
                  <w:tcBorders>
                    <w:left w:val="single" w:color="000000" w:sz="2" w:space="0"/>
                  </w:tcBorders>
                  <w:vAlign w:val="center"/>
                </w:tcPr>
                <w:p w14:paraId="5156F777">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环保设施</w:t>
                  </w:r>
                </w:p>
              </w:tc>
              <w:tc>
                <w:tcPr>
                  <w:tcW w:w="539" w:type="pct"/>
                  <w:tcBorders>
                    <w:left w:val="single" w:color="000000" w:sz="2" w:space="0"/>
                  </w:tcBorders>
                  <w:vAlign w:val="center"/>
                </w:tcPr>
                <w:p w14:paraId="10607B88">
                  <w:pPr>
                    <w:pStyle w:val="1395"/>
                    <w:adjustRightInd w:val="0"/>
                    <w:snapToGrid w:val="0"/>
                    <w:jc w:val="center"/>
                    <w:rPr>
                      <w:rFonts w:ascii="Times New Roman" w:hAnsi="Times New Roman" w:cs="Times New Roman"/>
                      <w:spacing w:val="-9"/>
                      <w:position w:val="1"/>
                      <w:sz w:val="18"/>
                      <w:szCs w:val="18"/>
                      <w:lang w:eastAsia="zh-CN"/>
                    </w:rPr>
                  </w:pPr>
                  <w:r>
                    <w:rPr>
                      <w:rFonts w:ascii="Times New Roman" w:hAnsi="Times New Roman" w:cs="Times New Roman"/>
                      <w:spacing w:val="-9"/>
                      <w:position w:val="1"/>
                      <w:sz w:val="18"/>
                      <w:szCs w:val="18"/>
                      <w:lang w:eastAsia="zh-CN"/>
                    </w:rPr>
                    <w:t>废气治理</w:t>
                  </w:r>
                </w:p>
              </w:tc>
              <w:tc>
                <w:tcPr>
                  <w:tcW w:w="887" w:type="pct"/>
                  <w:tcBorders>
                    <w:left w:val="single" w:color="000000" w:sz="2" w:space="0"/>
                  </w:tcBorders>
                  <w:vAlign w:val="center"/>
                </w:tcPr>
                <w:p w14:paraId="606FC814">
                  <w:pPr>
                    <w:pStyle w:val="1395"/>
                    <w:adjustRightInd w:val="0"/>
                    <w:snapToGrid w:val="0"/>
                    <w:jc w:val="center"/>
                    <w:rPr>
                      <w:rFonts w:ascii="Times New Roman" w:hAnsi="Times New Roman" w:cs="Times New Roman"/>
                      <w:spacing w:val="7"/>
                      <w:sz w:val="18"/>
                      <w:szCs w:val="18"/>
                      <w:lang w:eastAsia="zh-CN"/>
                    </w:rPr>
                  </w:pPr>
                  <w:r>
                    <w:rPr>
                      <w:rFonts w:ascii="Times New Roman" w:hAnsi="Times New Roman" w:cs="Times New Roman"/>
                      <w:spacing w:val="7"/>
                      <w:sz w:val="18"/>
                      <w:szCs w:val="18"/>
                      <w:lang w:eastAsia="zh-CN"/>
                    </w:rPr>
                    <w:t>移动式焊接烟尘净化器</w:t>
                  </w:r>
                </w:p>
              </w:tc>
              <w:tc>
                <w:tcPr>
                  <w:tcW w:w="912" w:type="pct"/>
                  <w:vAlign w:val="center"/>
                </w:tcPr>
                <w:p w14:paraId="3B5B7F88">
                  <w:pPr>
                    <w:pStyle w:val="1395"/>
                    <w:adjustRightInd w:val="0"/>
                    <w:snapToGrid w:val="0"/>
                    <w:jc w:val="center"/>
                    <w:rPr>
                      <w:rFonts w:ascii="Times New Roman" w:hAnsi="Times New Roman" w:cs="Times New Roman"/>
                      <w:spacing w:val="3"/>
                      <w:sz w:val="18"/>
                      <w:szCs w:val="18"/>
                      <w:lang w:eastAsia="zh-CN"/>
                    </w:rPr>
                  </w:pPr>
                  <w:r>
                    <w:rPr>
                      <w:rFonts w:ascii="Times New Roman" w:hAnsi="Times New Roman" w:cs="Times New Roman"/>
                      <w:spacing w:val="3"/>
                      <w:sz w:val="18"/>
                      <w:szCs w:val="18"/>
                      <w:lang w:eastAsia="zh-CN"/>
                    </w:rPr>
                    <w:t>/</w:t>
                  </w:r>
                </w:p>
              </w:tc>
              <w:tc>
                <w:tcPr>
                  <w:tcW w:w="548" w:type="pct"/>
                  <w:vAlign w:val="center"/>
                </w:tcPr>
                <w:p w14:paraId="40385D32">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套</w:t>
                  </w:r>
                </w:p>
              </w:tc>
              <w:tc>
                <w:tcPr>
                  <w:tcW w:w="388" w:type="pct"/>
                  <w:vAlign w:val="center"/>
                </w:tcPr>
                <w:p w14:paraId="4D5C2A5E">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6</w:t>
                  </w:r>
                </w:p>
              </w:tc>
              <w:tc>
                <w:tcPr>
                  <w:tcW w:w="735" w:type="pct"/>
                  <w:vAlign w:val="center"/>
                </w:tcPr>
                <w:p w14:paraId="63D244DE">
                  <w:pPr>
                    <w:adjustRightInd w:val="0"/>
                    <w:snapToGrid w:val="0"/>
                    <w:jc w:val="center"/>
                    <w:rPr>
                      <w:sz w:val="18"/>
                      <w:szCs w:val="18"/>
                    </w:rPr>
                  </w:pPr>
                  <w:r>
                    <w:rPr>
                      <w:spacing w:val="-7"/>
                      <w:position w:val="1"/>
                      <w:sz w:val="18"/>
                      <w:szCs w:val="18"/>
                    </w:rPr>
                    <w:t>/</w:t>
                  </w:r>
                </w:p>
              </w:tc>
            </w:tr>
          </w:tbl>
          <w:p w14:paraId="2ED8D1F8">
            <w:pPr>
              <w:spacing w:line="360" w:lineRule="auto"/>
              <w:rPr>
                <w:b/>
                <w:bCs/>
                <w:szCs w:val="21"/>
              </w:rPr>
            </w:pPr>
            <w:r>
              <w:rPr>
                <w:b/>
                <w:kern w:val="0"/>
                <w:sz w:val="18"/>
                <w:szCs w:val="18"/>
              </w:rPr>
              <w:t xml:space="preserve">  </w:t>
            </w:r>
            <w:r>
              <w:rPr>
                <w:b/>
                <w:sz w:val="18"/>
                <w:szCs w:val="18"/>
              </w:rPr>
              <w:t>以上设备均不属于</w:t>
            </w:r>
            <w:r>
              <w:rPr>
                <w:b/>
                <w:kern w:val="0"/>
                <w:sz w:val="18"/>
                <w:szCs w:val="18"/>
              </w:rPr>
              <w:t>《产业结构调整指导目录（2024年本）》中规定淘汰类、限制类设备。</w:t>
            </w:r>
          </w:p>
          <w:p w14:paraId="4EFBD0A3">
            <w:pPr>
              <w:tabs>
                <w:tab w:val="left" w:pos="1800"/>
              </w:tabs>
              <w:adjustRightInd w:val="0"/>
              <w:snapToGrid w:val="0"/>
              <w:spacing w:line="360" w:lineRule="auto"/>
              <w:ind w:firstLine="422" w:firstLineChars="200"/>
              <w:rPr>
                <w:b/>
                <w:bCs/>
                <w:kern w:val="24"/>
                <w:szCs w:val="21"/>
              </w:rPr>
            </w:pPr>
            <w:r>
              <w:rPr>
                <w:b/>
                <w:bCs/>
                <w:kern w:val="24"/>
                <w:szCs w:val="21"/>
              </w:rPr>
              <w:t>9、给排水、供电及供热：</w:t>
            </w:r>
          </w:p>
          <w:p w14:paraId="2D7FEA3D">
            <w:pPr>
              <w:tabs>
                <w:tab w:val="left" w:pos="1800"/>
              </w:tabs>
              <w:adjustRightInd w:val="0"/>
              <w:snapToGrid w:val="0"/>
              <w:spacing w:line="360" w:lineRule="auto"/>
              <w:ind w:firstLine="420" w:firstLineChars="200"/>
              <w:rPr>
                <w:kern w:val="24"/>
                <w:szCs w:val="21"/>
              </w:rPr>
            </w:pPr>
            <w:r>
              <w:rPr>
                <w:kern w:val="24"/>
                <w:szCs w:val="21"/>
              </w:rPr>
              <w:t>（1）给水：本项目新增用水主要为生活用水和喷淋塔用水补水，用水量为1176m</w:t>
            </w:r>
            <w:r>
              <w:rPr>
                <w:kern w:val="24"/>
                <w:szCs w:val="21"/>
                <w:vertAlign w:val="superscript"/>
              </w:rPr>
              <w:t>3</w:t>
            </w:r>
            <w:r>
              <w:rPr>
                <w:kern w:val="24"/>
                <w:szCs w:val="21"/>
              </w:rPr>
              <w:t>/a，由沣水镇自来水管网提供。</w:t>
            </w:r>
          </w:p>
          <w:p w14:paraId="1F49E4A7">
            <w:pPr>
              <w:tabs>
                <w:tab w:val="left" w:pos="1800"/>
              </w:tabs>
              <w:adjustRightInd w:val="0"/>
              <w:snapToGrid w:val="0"/>
              <w:spacing w:line="360" w:lineRule="auto"/>
              <w:ind w:firstLine="420" w:firstLineChars="200"/>
              <w:rPr>
                <w:kern w:val="24"/>
                <w:szCs w:val="21"/>
              </w:rPr>
            </w:pPr>
            <w:r>
              <w:rPr>
                <w:kern w:val="24"/>
                <w:szCs w:val="21"/>
              </w:rPr>
              <w:t>生活用水：本项目新增劳动定员100人，全年工作300天，厂内无食堂、无宿舍，参照《建筑给水排水设计标准》（GB50015-2019）中3.1.12管理人员及车间工人生活用水定额采用30～50L，本项目职工生活用水量按照30L/人·天计，则项目生活用水量为900m</w:t>
            </w:r>
            <w:r>
              <w:rPr>
                <w:kern w:val="24"/>
                <w:szCs w:val="21"/>
                <w:vertAlign w:val="superscript"/>
              </w:rPr>
              <w:t>3</w:t>
            </w:r>
            <w:r>
              <w:rPr>
                <w:kern w:val="24"/>
                <w:szCs w:val="21"/>
              </w:rPr>
              <w:t>/a。</w:t>
            </w:r>
          </w:p>
          <w:p w14:paraId="70D5A0E0">
            <w:pPr>
              <w:tabs>
                <w:tab w:val="left" w:pos="1800"/>
              </w:tabs>
              <w:adjustRightInd w:val="0"/>
              <w:snapToGrid w:val="0"/>
              <w:spacing w:line="360" w:lineRule="auto"/>
              <w:ind w:firstLine="420" w:firstLineChars="200"/>
              <w:rPr>
                <w:kern w:val="24"/>
                <w:szCs w:val="21"/>
              </w:rPr>
            </w:pPr>
            <w:r>
              <w:rPr>
                <w:kern w:val="24"/>
                <w:szCs w:val="21"/>
              </w:rPr>
              <w:t>喷淋塔用水补水：本项目喷漆房产生的漆雾颗粒经喷淋塔处理，再经除雾器除湿后有组织排放，喷淋塔</w:t>
            </w:r>
            <w:r>
              <w:t>填充量为2t，</w:t>
            </w:r>
            <w:r>
              <w:rPr>
                <w:kern w:val="24"/>
                <w:szCs w:val="21"/>
              </w:rPr>
              <w:t>喷淋塔用水循环使用，定期清理喷淋塔中的油性漆渣，</w:t>
            </w:r>
            <w:r>
              <w:rPr>
                <w:rFonts w:hint="eastAsia"/>
                <w:kern w:val="24"/>
                <w:szCs w:val="21"/>
              </w:rPr>
              <w:t>每3个月更换一次，</w:t>
            </w:r>
            <w:r>
              <w:rPr>
                <w:kern w:val="24"/>
                <w:szCs w:val="21"/>
              </w:rPr>
              <w:t>喷淋塔循环量为2m</w:t>
            </w:r>
            <w:r>
              <w:rPr>
                <w:kern w:val="24"/>
                <w:szCs w:val="21"/>
                <w:vertAlign w:val="superscript"/>
              </w:rPr>
              <w:t>3</w:t>
            </w:r>
            <w:r>
              <w:rPr>
                <w:kern w:val="24"/>
                <w:szCs w:val="21"/>
              </w:rPr>
              <w:t>/h，总循环量为4800m</w:t>
            </w:r>
            <w:r>
              <w:rPr>
                <w:kern w:val="24"/>
                <w:szCs w:val="21"/>
                <w:vertAlign w:val="superscript"/>
              </w:rPr>
              <w:t>3</w:t>
            </w:r>
            <w:r>
              <w:rPr>
                <w:kern w:val="24"/>
                <w:szCs w:val="21"/>
              </w:rPr>
              <w:t>/a，定期补充蒸发损耗量约占2%，为96m</w:t>
            </w:r>
            <w:r>
              <w:rPr>
                <w:kern w:val="24"/>
                <w:szCs w:val="21"/>
                <w:vertAlign w:val="superscript"/>
              </w:rPr>
              <w:t>3</w:t>
            </w:r>
            <w:r>
              <w:rPr>
                <w:kern w:val="24"/>
                <w:szCs w:val="21"/>
              </w:rPr>
              <w:t>/a。</w:t>
            </w:r>
            <w:r>
              <w:rPr>
                <w:rFonts w:hint="eastAsia"/>
                <w:kern w:val="24"/>
                <w:szCs w:val="21"/>
              </w:rPr>
              <w:t>每3个月更换一次，一次更换量为2t，</w:t>
            </w:r>
            <w:r>
              <w:t>喷淋塔排污水</w:t>
            </w:r>
            <w:r>
              <w:rPr>
                <w:rFonts w:hint="eastAsia"/>
              </w:rPr>
              <w:t>按80%计，经计算，</w:t>
            </w:r>
            <w:r>
              <w:rPr>
                <w:kern w:val="24"/>
                <w:szCs w:val="21"/>
              </w:rPr>
              <w:t>喷淋塔用水补水</w:t>
            </w:r>
            <w:r>
              <w:rPr>
                <w:rFonts w:hint="eastAsia"/>
                <w:kern w:val="24"/>
                <w:szCs w:val="21"/>
              </w:rPr>
              <w:t>总量为104</w:t>
            </w:r>
            <w:r>
              <w:rPr>
                <w:kern w:val="24"/>
                <w:szCs w:val="21"/>
              </w:rPr>
              <w:t>m</w:t>
            </w:r>
            <w:r>
              <w:rPr>
                <w:kern w:val="24"/>
                <w:szCs w:val="21"/>
                <w:vertAlign w:val="superscript"/>
              </w:rPr>
              <w:t>3</w:t>
            </w:r>
            <w:r>
              <w:rPr>
                <w:kern w:val="24"/>
                <w:szCs w:val="21"/>
              </w:rPr>
              <w:t>/a</w:t>
            </w:r>
            <w:r>
              <w:rPr>
                <w:rFonts w:hint="eastAsia"/>
                <w:kern w:val="24"/>
                <w:szCs w:val="21"/>
              </w:rPr>
              <w:t>。</w:t>
            </w:r>
          </w:p>
          <w:p w14:paraId="4E8992C8">
            <w:pPr>
              <w:tabs>
                <w:tab w:val="left" w:pos="1800"/>
              </w:tabs>
              <w:adjustRightInd w:val="0"/>
              <w:snapToGrid w:val="0"/>
              <w:spacing w:line="360" w:lineRule="auto"/>
              <w:ind w:firstLine="420" w:firstLineChars="200"/>
              <w:rPr>
                <w:kern w:val="24"/>
                <w:szCs w:val="21"/>
              </w:rPr>
            </w:pPr>
            <w:r>
              <w:t>车</w:t>
            </w:r>
            <w:r>
              <w:rPr>
                <w:spacing w:val="-2"/>
                <w:kern w:val="0"/>
              </w:rPr>
              <w:t>间地面洒水降尘用水：</w:t>
            </w:r>
            <w:r>
              <w:t>车间地面需每天洒水降尘，年洒水天数为300天，用水量取0.2L/m</w:t>
            </w:r>
            <w:r>
              <w:rPr>
                <w:vertAlign w:val="superscript"/>
              </w:rPr>
              <w:t>2</w:t>
            </w:r>
            <w:r>
              <w:t>·d计，本项目车间总占地面积为9327.78m</w:t>
            </w:r>
            <w:r>
              <w:rPr>
                <w:vertAlign w:val="superscript"/>
              </w:rPr>
              <w:t>2</w:t>
            </w:r>
            <w:r>
              <w:t>，洒水降尘面积约为3000m</w:t>
            </w:r>
            <w:r>
              <w:rPr>
                <w:vertAlign w:val="superscript"/>
              </w:rPr>
              <w:t>2</w:t>
            </w:r>
            <w:r>
              <w:t>，则</w:t>
            </w:r>
            <w:r>
              <w:rPr>
                <w:spacing w:val="-2"/>
                <w:kern w:val="0"/>
              </w:rPr>
              <w:t>车间洒水降尘用水</w:t>
            </w:r>
            <w:r>
              <w:t>量为180</w:t>
            </w:r>
            <w:r>
              <w:rPr>
                <w:bCs/>
              </w:rPr>
              <w:t>m</w:t>
            </w:r>
            <w:r>
              <w:rPr>
                <w:bCs/>
                <w:vertAlign w:val="superscript"/>
              </w:rPr>
              <w:t>3</w:t>
            </w:r>
            <w:r>
              <w:rPr>
                <w:bCs/>
              </w:rPr>
              <w:t>/a</w:t>
            </w:r>
            <w:r>
              <w:rPr>
                <w:kern w:val="24"/>
                <w:szCs w:val="21"/>
              </w:rPr>
              <w:t>。</w:t>
            </w:r>
          </w:p>
          <w:p w14:paraId="0ED0E198">
            <w:pPr>
              <w:tabs>
                <w:tab w:val="left" w:pos="1800"/>
              </w:tabs>
              <w:adjustRightInd w:val="0"/>
              <w:snapToGrid w:val="0"/>
              <w:spacing w:line="360" w:lineRule="auto"/>
              <w:ind w:firstLine="420" w:firstLineChars="200"/>
              <w:rPr>
                <w:kern w:val="24"/>
                <w:szCs w:val="21"/>
              </w:rPr>
            </w:pPr>
            <w:r>
              <w:rPr>
                <w:kern w:val="24"/>
                <w:szCs w:val="21"/>
              </w:rPr>
              <w:t>（2）排水</w:t>
            </w:r>
          </w:p>
          <w:p w14:paraId="7E6B3D03">
            <w:pPr>
              <w:tabs>
                <w:tab w:val="left" w:pos="1800"/>
              </w:tabs>
              <w:adjustRightInd w:val="0"/>
              <w:snapToGrid w:val="0"/>
              <w:spacing w:line="360" w:lineRule="auto"/>
              <w:ind w:firstLine="420" w:firstLineChars="200"/>
              <w:rPr>
                <w:kern w:val="24"/>
              </w:rPr>
            </w:pPr>
            <w:r>
              <w:rPr>
                <w:kern w:val="24"/>
              </w:rPr>
              <w:t>本项目产生的废水主要为生活污水</w:t>
            </w:r>
            <w:r>
              <w:rPr>
                <w:rFonts w:hint="eastAsia"/>
                <w:kern w:val="24"/>
              </w:rPr>
              <w:t>，喷淋塔循环排污水</w:t>
            </w:r>
            <w:r>
              <w:rPr>
                <w:kern w:val="24"/>
              </w:rPr>
              <w:t>，车间地面洒水降尘用水</w:t>
            </w:r>
            <w:r>
              <w:rPr>
                <w:rFonts w:hint="eastAsia"/>
                <w:kern w:val="24"/>
              </w:rPr>
              <w:t xml:space="preserve">  全部蒸发损耗</w:t>
            </w:r>
            <w:r>
              <w:rPr>
                <w:kern w:val="24"/>
              </w:rPr>
              <w:t>。</w:t>
            </w:r>
          </w:p>
          <w:p w14:paraId="73109027">
            <w:pPr>
              <w:tabs>
                <w:tab w:val="left" w:pos="1800"/>
              </w:tabs>
              <w:adjustRightInd w:val="0"/>
              <w:snapToGrid w:val="0"/>
              <w:spacing w:line="360" w:lineRule="auto"/>
              <w:ind w:firstLine="420" w:firstLineChars="200"/>
              <w:rPr>
                <w:kern w:val="24"/>
              </w:rPr>
            </w:pPr>
            <w:r>
              <w:rPr>
                <w:kern w:val="24"/>
              </w:rPr>
              <w:t>生活污水：职工生活污水产生量按职工生活用水量80%计算，则生活污水量为720m</w:t>
            </w:r>
            <w:r>
              <w:rPr>
                <w:kern w:val="24"/>
                <w:vertAlign w:val="superscript"/>
              </w:rPr>
              <w:t>3</w:t>
            </w:r>
            <w:r>
              <w:rPr>
                <w:kern w:val="24"/>
              </w:rPr>
              <w:t>/a，主要污染因子为COD、BOD</w:t>
            </w:r>
            <w:r>
              <w:rPr>
                <w:kern w:val="24"/>
                <w:vertAlign w:val="subscript"/>
              </w:rPr>
              <w:t>5</w:t>
            </w:r>
            <w:r>
              <w:rPr>
                <w:kern w:val="24"/>
              </w:rPr>
              <w:t>、NH</w:t>
            </w:r>
            <w:r>
              <w:rPr>
                <w:kern w:val="24"/>
                <w:vertAlign w:val="subscript"/>
              </w:rPr>
              <w:t>3</w:t>
            </w:r>
            <w:r>
              <w:rPr>
                <w:kern w:val="24"/>
              </w:rPr>
              <w:t>-N、SS等。职工生活污水经化粪池</w:t>
            </w:r>
            <w:r>
              <w:rPr>
                <w:rFonts w:hint="eastAsia"/>
                <w:szCs w:val="21"/>
              </w:rPr>
              <w:t>（容积20m</w:t>
            </w:r>
            <w:r>
              <w:rPr>
                <w:rFonts w:hint="eastAsia"/>
                <w:szCs w:val="21"/>
                <w:vertAlign w:val="superscript"/>
              </w:rPr>
              <w:t>3</w:t>
            </w:r>
            <w:r>
              <w:rPr>
                <w:rFonts w:hint="eastAsia"/>
                <w:szCs w:val="21"/>
              </w:rPr>
              <w:t>）</w:t>
            </w:r>
            <w:r>
              <w:rPr>
                <w:kern w:val="24"/>
              </w:rPr>
              <w:t>暂存后由环卫部门定期清运。</w:t>
            </w:r>
          </w:p>
          <w:p w14:paraId="5D770FF1">
            <w:pPr>
              <w:pStyle w:val="2"/>
              <w:adjustRightInd w:val="0"/>
              <w:snapToGrid w:val="0"/>
              <w:spacing w:after="0" w:line="360" w:lineRule="auto"/>
              <w:ind w:left="0" w:leftChars="0"/>
              <w:rPr>
                <w:kern w:val="24"/>
              </w:rPr>
            </w:pPr>
            <w:r>
              <w:rPr>
                <w:rFonts w:hint="eastAsia"/>
                <w:kern w:val="24"/>
              </w:rPr>
              <w:t>喷淋塔循环排污水：</w:t>
            </w:r>
            <w:r>
              <w:rPr>
                <w:rFonts w:hint="eastAsia"/>
                <w:kern w:val="24"/>
                <w:szCs w:val="21"/>
              </w:rPr>
              <w:t>每3个月更换一次，一次更换量为2t，</w:t>
            </w:r>
            <w:r>
              <w:t>喷淋塔排污水</w:t>
            </w:r>
            <w:r>
              <w:rPr>
                <w:rFonts w:hint="eastAsia"/>
              </w:rPr>
              <w:t>按80%计，</w:t>
            </w:r>
            <w:r>
              <w:rPr>
                <w:rFonts w:hint="eastAsia"/>
                <w:kern w:val="24"/>
                <w:szCs w:val="21"/>
              </w:rPr>
              <w:t>进入喷淋塔的漆渣量为0.442t/a，则</w:t>
            </w:r>
            <w:r>
              <w:rPr>
                <w:rFonts w:hint="eastAsia"/>
                <w:kern w:val="24"/>
              </w:rPr>
              <w:t>喷淋塔循环排污水</w:t>
            </w:r>
            <w:r>
              <w:rPr>
                <w:rFonts w:hint="eastAsia"/>
              </w:rPr>
              <w:t>产生量为6.842</w:t>
            </w:r>
            <w:r>
              <w:rPr>
                <w:kern w:val="24"/>
                <w:szCs w:val="21"/>
              </w:rPr>
              <w:t>m</w:t>
            </w:r>
            <w:r>
              <w:rPr>
                <w:kern w:val="24"/>
                <w:szCs w:val="21"/>
                <w:vertAlign w:val="superscript"/>
              </w:rPr>
              <w:t>3</w:t>
            </w:r>
            <w:r>
              <w:rPr>
                <w:kern w:val="24"/>
                <w:szCs w:val="21"/>
              </w:rPr>
              <w:t>/a</w:t>
            </w:r>
            <w:r>
              <w:rPr>
                <w:rFonts w:hint="eastAsia"/>
                <w:bCs/>
              </w:rPr>
              <w:t>，</w:t>
            </w:r>
            <w:r>
              <w:rPr>
                <w:rFonts w:hint="eastAsia"/>
              </w:rPr>
              <w:t>作为危险废物委托资质单位进行处理，不外排。</w:t>
            </w:r>
          </w:p>
          <w:p w14:paraId="3BAB806B">
            <w:pPr>
              <w:pStyle w:val="2"/>
              <w:adjustRightInd w:val="0"/>
              <w:snapToGrid w:val="0"/>
              <w:spacing w:after="0" w:line="360" w:lineRule="auto"/>
              <w:ind w:left="0" w:leftChars="0"/>
            </w:pPr>
            <w:r>
              <w:rPr>
                <w:kern w:val="24"/>
                <w:szCs w:val="21"/>
              </w:rPr>
              <w:t>水平衡图见图2-1。</w:t>
            </w:r>
          </w:p>
          <w:p w14:paraId="3D6A69FB">
            <w:pPr>
              <w:pStyle w:val="2"/>
              <w:ind w:left="0" w:leftChars="0" w:firstLine="0" w:firstLineChars="0"/>
              <w:jc w:val="center"/>
              <w:rPr>
                <w:b/>
                <w:bCs/>
              </w:rPr>
            </w:pPr>
          </w:p>
          <w:p w14:paraId="3670853F">
            <w:pPr>
              <w:pStyle w:val="2"/>
              <w:ind w:left="0" w:leftChars="0" w:firstLine="0" w:firstLineChars="0"/>
              <w:jc w:val="center"/>
              <w:rPr>
                <w:b/>
                <w:bCs/>
              </w:rPr>
            </w:pPr>
            <w:r>
              <w:rPr>
                <w:b/>
                <w:bCs/>
              </w:rPr>
              <w:object>
                <v:shape id="_x0000_i1025" o:spt="75" type="#_x0000_t75" style="height:154.75pt;width:422.85pt;" o:ole="t" filled="f" o:preferrelative="t" stroked="f" coordsize="21600,21600">
                  <v:path/>
                  <v:fill on="f" focussize="0,0"/>
                  <v:stroke on="f" joinstyle="miter"/>
                  <v:imagedata r:id="rId7" o:title=""/>
                  <o:lock v:ext="edit" aspectratio="f"/>
                  <w10:wrap type="none"/>
                  <w10:anchorlock/>
                </v:shape>
                <o:OLEObject Type="Embed" ProgID="Visio.Drawing.15" ShapeID="_x0000_i1025" DrawAspect="Content" ObjectID="_1468075725" r:id="rId6">
                  <o:LockedField>false</o:LockedField>
                </o:OLEObject>
              </w:object>
            </w:r>
            <w:r>
              <w:rPr>
                <w:b/>
                <w:bCs/>
              </w:rPr>
              <w:t>图2-1 本项目厂水平衡图 （单位</w:t>
            </w:r>
            <w:r>
              <w:rPr>
                <w:b/>
                <w:bCs/>
                <w:kern w:val="24"/>
                <w:szCs w:val="21"/>
              </w:rPr>
              <w:t>m</w:t>
            </w:r>
            <w:r>
              <w:rPr>
                <w:b/>
                <w:bCs/>
                <w:kern w:val="24"/>
                <w:szCs w:val="21"/>
                <w:vertAlign w:val="superscript"/>
              </w:rPr>
              <w:t>3</w:t>
            </w:r>
            <w:r>
              <w:rPr>
                <w:b/>
                <w:bCs/>
                <w:kern w:val="24"/>
                <w:szCs w:val="21"/>
              </w:rPr>
              <w:t>/a</w:t>
            </w:r>
            <w:r>
              <w:rPr>
                <w:b/>
                <w:bCs/>
              </w:rPr>
              <w:t>）</w:t>
            </w:r>
          </w:p>
          <w:p w14:paraId="15B48B2B">
            <w:pPr>
              <w:tabs>
                <w:tab w:val="left" w:pos="1800"/>
              </w:tabs>
              <w:adjustRightInd w:val="0"/>
              <w:snapToGrid w:val="0"/>
              <w:spacing w:line="360" w:lineRule="auto"/>
              <w:ind w:firstLine="460" w:firstLineChars="200"/>
              <w:rPr>
                <w:spacing w:val="10"/>
                <w:szCs w:val="21"/>
              </w:rPr>
            </w:pPr>
            <w:r>
              <w:rPr>
                <w:spacing w:val="10"/>
                <w:szCs w:val="21"/>
              </w:rPr>
              <w:t>（3）供电：本项目新增用电量约为100万kWh/a，由沣水镇供电所提供。</w:t>
            </w:r>
          </w:p>
          <w:p w14:paraId="4A4BBCD3">
            <w:pPr>
              <w:tabs>
                <w:tab w:val="left" w:pos="1800"/>
              </w:tabs>
              <w:adjustRightInd w:val="0"/>
              <w:snapToGrid w:val="0"/>
              <w:spacing w:line="360" w:lineRule="auto"/>
              <w:ind w:firstLine="460" w:firstLineChars="200"/>
              <w:rPr>
                <w:spacing w:val="10"/>
                <w:szCs w:val="21"/>
              </w:rPr>
            </w:pPr>
            <w:r>
              <w:rPr>
                <w:spacing w:val="10"/>
                <w:szCs w:val="21"/>
              </w:rPr>
              <w:t>（4）供热：该项目厂区内不设燃煤锅炉，办公室冬季取暖使用空调。</w:t>
            </w:r>
          </w:p>
          <w:p w14:paraId="5697BA13">
            <w:pPr>
              <w:spacing w:line="360" w:lineRule="auto"/>
              <w:ind w:firstLine="422" w:firstLineChars="200"/>
              <w:rPr>
                <w:b/>
                <w:bCs/>
                <w:szCs w:val="21"/>
              </w:rPr>
            </w:pPr>
            <w:r>
              <w:rPr>
                <w:b/>
                <w:bCs/>
                <w:szCs w:val="21"/>
              </w:rPr>
              <w:t>9、项目选址及总平面布置</w:t>
            </w:r>
          </w:p>
          <w:p w14:paraId="15CA596D">
            <w:pPr>
              <w:tabs>
                <w:tab w:val="left" w:pos="1800"/>
              </w:tabs>
              <w:adjustRightInd w:val="0"/>
              <w:snapToGrid w:val="0"/>
              <w:spacing w:line="360" w:lineRule="auto"/>
              <w:ind w:firstLine="460" w:firstLineChars="200"/>
              <w:rPr>
                <w:spacing w:val="10"/>
                <w:szCs w:val="21"/>
              </w:rPr>
            </w:pPr>
            <w:r>
              <w:rPr>
                <w:spacing w:val="10"/>
                <w:szCs w:val="21"/>
              </w:rPr>
              <w:t>①地理位置：</w:t>
            </w:r>
          </w:p>
          <w:p w14:paraId="0ED55B01">
            <w:pPr>
              <w:spacing w:line="360" w:lineRule="auto"/>
              <w:ind w:firstLine="420" w:firstLineChars="200"/>
              <w:jc w:val="left"/>
              <w:rPr>
                <w:szCs w:val="21"/>
              </w:rPr>
            </w:pPr>
            <w:r>
              <w:t>项目位于</w:t>
            </w:r>
            <w:r>
              <w:rPr>
                <w:szCs w:val="21"/>
              </w:rPr>
              <w:t>山东省淄博市淄博经济开发区沣水镇昌国东路199号，中心坐标北纬36度46分26.617秒，东经117度05分30.622秒。地理位置图详见附图1。</w:t>
            </w:r>
          </w:p>
          <w:p w14:paraId="2A10F5E1">
            <w:pPr>
              <w:spacing w:line="360" w:lineRule="auto"/>
              <w:ind w:firstLine="460" w:firstLineChars="200"/>
              <w:jc w:val="left"/>
              <w:rPr>
                <w:spacing w:val="10"/>
                <w:szCs w:val="21"/>
                <w:lang w:val="de-DE"/>
              </w:rPr>
            </w:pPr>
            <w:r>
              <w:rPr>
                <w:spacing w:val="10"/>
                <w:szCs w:val="21"/>
                <w:lang w:val="de-DE"/>
              </w:rPr>
              <w:t>②周边关系：</w:t>
            </w:r>
          </w:p>
          <w:p w14:paraId="67B57B46">
            <w:pPr>
              <w:spacing w:line="360" w:lineRule="auto"/>
              <w:ind w:firstLine="460" w:firstLineChars="200"/>
              <w:rPr>
                <w:spacing w:val="10"/>
                <w:szCs w:val="21"/>
                <w:lang w:val="de-DE"/>
              </w:rPr>
            </w:pPr>
            <w:r>
              <w:rPr>
                <w:spacing w:val="10"/>
                <w:szCs w:val="21"/>
                <w:lang w:val="de-DE"/>
              </w:rPr>
              <w:t>本项目厂界东为</w:t>
            </w:r>
            <w:r>
              <w:t>宝山路</w:t>
            </w:r>
            <w:r>
              <w:rPr>
                <w:spacing w:val="10"/>
                <w:szCs w:val="21"/>
                <w:lang w:val="de-DE"/>
              </w:rPr>
              <w:t>，厂界西为家居酒店用品批发市场和旧货市场，厂界北侧为</w:t>
            </w:r>
            <w:r>
              <w:rPr>
                <w:spacing w:val="10"/>
                <w:szCs w:val="21"/>
              </w:rPr>
              <w:t>空地</w:t>
            </w:r>
            <w:r>
              <w:rPr>
                <w:spacing w:val="10"/>
                <w:szCs w:val="21"/>
                <w:lang w:val="de-DE"/>
              </w:rPr>
              <w:t>；厂界南侧为</w:t>
            </w:r>
            <w:r>
              <w:rPr>
                <w:spacing w:val="10"/>
                <w:szCs w:val="21"/>
              </w:rPr>
              <w:t>昌国东路，生产车间南侧为设备加工企业和仕航合金（淄博）有限公司</w:t>
            </w:r>
            <w:r>
              <w:rPr>
                <w:spacing w:val="10"/>
                <w:szCs w:val="21"/>
                <w:lang w:val="de-DE"/>
              </w:rPr>
              <w:t>。</w:t>
            </w:r>
            <w:r>
              <w:t>周边500米无敏感目标，</w:t>
            </w:r>
            <w:r>
              <w:rPr>
                <w:spacing w:val="10"/>
                <w:szCs w:val="21"/>
                <w:lang w:val="de-DE"/>
              </w:rPr>
              <w:t>项目地理位置优越，交通运输便利。周边关系详见附图2。</w:t>
            </w:r>
          </w:p>
          <w:p w14:paraId="384711A9">
            <w:pPr>
              <w:spacing w:line="360" w:lineRule="auto"/>
              <w:ind w:firstLine="460" w:firstLineChars="200"/>
              <w:jc w:val="left"/>
              <w:rPr>
                <w:spacing w:val="10"/>
                <w:szCs w:val="21"/>
                <w:lang w:val="de-DE"/>
              </w:rPr>
            </w:pPr>
            <w:r>
              <w:rPr>
                <w:spacing w:val="10"/>
                <w:szCs w:val="21"/>
                <w:lang w:val="de-DE"/>
              </w:rPr>
              <w:t>③平面布置：</w:t>
            </w:r>
          </w:p>
          <w:p w14:paraId="197D4315">
            <w:pPr>
              <w:pStyle w:val="1390"/>
              <w:ind w:firstLine="440"/>
              <w:rPr>
                <w:spacing w:val="10"/>
              </w:rPr>
            </w:pPr>
            <w:r>
              <w:rPr>
                <w:spacing w:val="10"/>
                <w:lang w:val="de-DE"/>
              </w:rPr>
              <w:t>本项目</w:t>
            </w:r>
            <w:r>
              <w:rPr>
                <w:spacing w:val="10"/>
              </w:rPr>
              <w:t>共包括1座生产车间和1座办公室，生产车间位于厂区北侧，内部主要划分为钢材存放区、激光下料区、焊接成型区、卷板组队区、金属卷管区、翅片管加工区、成品区、待发货料区、喷砂房、喷漆房，办公室位于厂区南侧，大门位于厂区东侧和南侧，紧邻宝山路和昌国东路。</w:t>
            </w:r>
          </w:p>
          <w:p w14:paraId="7583496D">
            <w:pPr>
              <w:pStyle w:val="1390"/>
              <w:ind w:firstLine="440"/>
            </w:pPr>
            <w:r>
              <w:rPr>
                <w:spacing w:val="10"/>
                <w:lang w:val="de-DE"/>
              </w:rPr>
              <w:t>本</w:t>
            </w:r>
            <w:r>
              <w:t>项目生产总平面布置较好的满足了工艺流程的顺畅性，体现了物料输送的便捷性，使物料的输送简单化，方便了生产，厂区平面布置基本合理。厂区平面布置图详见附图3。</w:t>
            </w:r>
          </w:p>
          <w:p w14:paraId="48A4E1C5">
            <w:pPr>
              <w:pStyle w:val="1390"/>
              <w:ind w:firstLine="420"/>
            </w:pPr>
          </w:p>
          <w:p w14:paraId="7876101D">
            <w:pPr>
              <w:pStyle w:val="1390"/>
              <w:ind w:firstLine="420"/>
            </w:pPr>
          </w:p>
          <w:p w14:paraId="645528A9">
            <w:pPr>
              <w:pStyle w:val="1390"/>
              <w:ind w:firstLine="420"/>
            </w:pPr>
          </w:p>
          <w:p w14:paraId="3205CC9D">
            <w:pPr>
              <w:pStyle w:val="1390"/>
              <w:ind w:firstLine="420"/>
            </w:pPr>
          </w:p>
          <w:p w14:paraId="2387681F">
            <w:pPr>
              <w:pStyle w:val="1390"/>
              <w:ind w:firstLine="420"/>
            </w:pPr>
          </w:p>
          <w:p w14:paraId="1CB232DF">
            <w:pPr>
              <w:pStyle w:val="1390"/>
              <w:ind w:firstLine="420"/>
            </w:pPr>
          </w:p>
          <w:p w14:paraId="7B566508">
            <w:pPr>
              <w:pStyle w:val="1390"/>
              <w:ind w:firstLine="420"/>
              <w:rPr>
                <w:color w:val="FF0000"/>
              </w:rPr>
            </w:pPr>
          </w:p>
        </w:tc>
      </w:tr>
      <w:tr w14:paraId="31961B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43" w:hRule="atLeast"/>
          <w:jc w:val="center"/>
        </w:trPr>
        <w:tc>
          <w:tcPr>
            <w:tcW w:w="767" w:type="dxa"/>
            <w:vAlign w:val="center"/>
          </w:tcPr>
          <w:p w14:paraId="05265871">
            <w:pPr>
              <w:pStyle w:val="76"/>
              <w:adjustRightInd w:val="0"/>
              <w:snapToGrid w:val="0"/>
              <w:spacing w:before="0" w:beforeAutospacing="0" w:after="0" w:afterAutospacing="0" w:line="360" w:lineRule="auto"/>
              <w:rPr>
                <w:rFonts w:ascii="Times New Roman" w:hAnsi="Times New Roman"/>
                <w:color w:val="FF0000"/>
                <w:sz w:val="21"/>
                <w:szCs w:val="21"/>
              </w:rPr>
            </w:pPr>
            <w:r>
              <w:rPr>
                <w:rFonts w:ascii="Times New Roman" w:hAnsi="Times New Roman"/>
                <w:sz w:val="21"/>
                <w:szCs w:val="21"/>
              </w:rPr>
              <w:t>工艺流程和产排污环节</w:t>
            </w:r>
          </w:p>
        </w:tc>
        <w:tc>
          <w:tcPr>
            <w:tcW w:w="8293" w:type="dxa"/>
          </w:tcPr>
          <w:p w14:paraId="2B1B8B2B">
            <w:pPr>
              <w:pStyle w:val="998"/>
              <w:adjustRightInd w:val="0"/>
              <w:snapToGrid w:val="0"/>
              <w:spacing w:line="360" w:lineRule="auto"/>
              <w:ind w:firstLine="422"/>
              <w:rPr>
                <w:b/>
                <w:szCs w:val="21"/>
                <w:lang w:val="de-DE"/>
              </w:rPr>
            </w:pPr>
            <w:r>
              <w:rPr>
                <w:b/>
                <w:szCs w:val="21"/>
                <w:lang w:val="de-DE"/>
              </w:rPr>
              <w:t>一、工艺流程</w:t>
            </w:r>
          </w:p>
          <w:p w14:paraId="5AB6B93A">
            <w:pPr>
              <w:adjustRightInd w:val="0"/>
              <w:snapToGrid w:val="0"/>
              <w:spacing w:line="360" w:lineRule="auto"/>
              <w:ind w:firstLine="420" w:firstLineChars="200"/>
              <w:rPr>
                <w:szCs w:val="21"/>
              </w:rPr>
            </w:pPr>
            <w:r>
              <w:rPr>
                <w:szCs w:val="21"/>
              </w:rPr>
              <w:t>本项目工程主要分为施工期和营运期。</w:t>
            </w:r>
          </w:p>
          <w:p w14:paraId="2EECC049">
            <w:pPr>
              <w:pStyle w:val="998"/>
              <w:numPr>
                <w:ilvl w:val="0"/>
                <w:numId w:val="19"/>
              </w:numPr>
              <w:adjustRightInd w:val="0"/>
              <w:snapToGrid w:val="0"/>
              <w:spacing w:line="360" w:lineRule="auto"/>
              <w:ind w:left="0" w:firstLine="422"/>
              <w:rPr>
                <w:b/>
                <w:szCs w:val="21"/>
              </w:rPr>
            </w:pPr>
            <w:r>
              <w:rPr>
                <w:b/>
                <w:szCs w:val="21"/>
              </w:rPr>
              <w:t>施工期</w:t>
            </w:r>
          </w:p>
          <w:p w14:paraId="4B997EAB">
            <w:pPr>
              <w:adjustRightInd w:val="0"/>
              <w:snapToGrid w:val="0"/>
              <w:spacing w:line="360" w:lineRule="auto"/>
              <w:ind w:firstLine="420" w:firstLineChars="200"/>
              <w:rPr>
                <w:szCs w:val="21"/>
              </w:rPr>
            </w:pPr>
            <w:r>
              <w:rPr>
                <w:szCs w:val="21"/>
              </w:rPr>
              <w:t>本项目租赁现有厂房进行生产，本项目施工期不需进行土木建设，仅进行新的设备及管线、零部件的安装，施工期只要做好洒水降尘工作，基本不会产生扬尘及施工废水，仅产生少量</w:t>
            </w:r>
            <w:r>
              <w:t>焊接烟尘、机械噪声、施工人员生活污水，</w:t>
            </w:r>
            <w:r>
              <w:rPr>
                <w:szCs w:val="21"/>
              </w:rPr>
              <w:t>且随着施工期的结束而结束，工程量较小，对周围环境影响较小。</w:t>
            </w:r>
          </w:p>
          <w:p w14:paraId="5A9D5144">
            <w:pPr>
              <w:pStyle w:val="998"/>
              <w:adjustRightInd w:val="0"/>
              <w:snapToGrid w:val="0"/>
              <w:spacing w:line="360" w:lineRule="auto"/>
              <w:ind w:firstLine="422"/>
              <w:rPr>
                <w:b/>
                <w:szCs w:val="21"/>
              </w:rPr>
            </w:pPr>
            <w:r>
              <w:rPr>
                <w:b/>
                <w:szCs w:val="21"/>
              </w:rPr>
              <w:t>2、运营期</w:t>
            </w:r>
          </w:p>
          <w:p w14:paraId="6043942A">
            <w:pPr>
              <w:pStyle w:val="998"/>
              <w:spacing w:line="360" w:lineRule="auto"/>
              <w:ind w:firstLine="422"/>
              <w:rPr>
                <w:b/>
                <w:szCs w:val="21"/>
              </w:rPr>
            </w:pPr>
            <w:r>
              <w:rPr>
                <w:b/>
                <w:szCs w:val="21"/>
              </w:rPr>
              <w:t>（1）主要生产工艺</w:t>
            </w:r>
          </w:p>
          <w:p w14:paraId="1B97EFC5">
            <w:pPr>
              <w:spacing w:line="360" w:lineRule="auto"/>
              <w:ind w:firstLine="420" w:firstLineChars="200"/>
              <w:rPr>
                <w:szCs w:val="21"/>
                <w:lang w:val="de-DE"/>
              </w:rPr>
            </w:pPr>
            <w:r>
              <w:rPr>
                <w:szCs w:val="21"/>
              </w:rPr>
              <w:t>项目主要生产</w:t>
            </w:r>
            <w:r>
              <w:rPr>
                <w:szCs w:val="21"/>
                <w:lang w:val="de-DE"/>
              </w:rPr>
              <w:t>工艺流程见图2-</w:t>
            </w:r>
            <w:r>
              <w:rPr>
                <w:szCs w:val="21"/>
              </w:rPr>
              <w:t>2</w:t>
            </w:r>
            <w:r>
              <w:rPr>
                <w:szCs w:val="21"/>
                <w:lang w:val="de-DE"/>
              </w:rPr>
              <w:t>。</w:t>
            </w:r>
          </w:p>
          <w:p w14:paraId="2ED60A3F">
            <w:pPr>
              <w:spacing w:line="360" w:lineRule="auto"/>
              <w:jc w:val="center"/>
              <w:rPr>
                <w:b/>
                <w:bCs/>
                <w:lang w:val="de-DE"/>
              </w:rPr>
            </w:pPr>
            <w:r>
              <w:rPr>
                <w:b/>
                <w:bCs/>
                <w:lang w:val="de-DE"/>
              </w:rPr>
              <w:object>
                <v:shape id="_x0000_i1026" o:spt="75" type="#_x0000_t75" style="height:185.9pt;width:397.6pt;" o:ole="t" filled="f" o:preferrelative="t" stroked="f" coordsize="21600,21600">
                  <v:path/>
                  <v:fill on="f" focussize="0,0"/>
                  <v:stroke on="f" joinstyle="miter"/>
                  <v:imagedata r:id="rId9" o:title=""/>
                  <o:lock v:ext="edit" aspectratio="f"/>
                  <w10:wrap type="none"/>
                  <w10:anchorlock/>
                </v:shape>
                <o:OLEObject Type="Embed" ProgID="Visio.Drawing.15" ShapeID="_x0000_i1026" DrawAspect="Content" ObjectID="_1468075726" r:id="rId8">
                  <o:LockedField>false</o:LockedField>
                </o:OLEObject>
              </w:object>
            </w:r>
          </w:p>
          <w:p w14:paraId="6453D6C5">
            <w:pPr>
              <w:spacing w:line="360" w:lineRule="auto"/>
              <w:jc w:val="center"/>
              <w:rPr>
                <w:b/>
                <w:bCs/>
                <w:lang w:val="de-DE"/>
              </w:rPr>
            </w:pPr>
            <w:r>
              <w:rPr>
                <w:b/>
                <w:bCs/>
                <w:lang w:val="de-DE"/>
              </w:rPr>
              <w:t>图2-</w:t>
            </w:r>
            <w:r>
              <w:rPr>
                <w:b/>
                <w:bCs/>
              </w:rPr>
              <w:t>2</w:t>
            </w:r>
            <w:r>
              <w:rPr>
                <w:b/>
                <w:bCs/>
                <w:lang w:val="de-DE"/>
              </w:rPr>
              <w:t>项目主要工艺流程及产污环节图</w:t>
            </w:r>
          </w:p>
          <w:p w14:paraId="7F633322">
            <w:pPr>
              <w:adjustRightInd w:val="0"/>
              <w:spacing w:line="360" w:lineRule="auto"/>
              <w:ind w:firstLine="420" w:firstLineChars="200"/>
              <w:rPr>
                <w:szCs w:val="21"/>
              </w:rPr>
            </w:pPr>
            <w:r>
              <w:rPr>
                <w:szCs w:val="21"/>
              </w:rPr>
              <w:t>工艺简述：</w:t>
            </w:r>
          </w:p>
          <w:p w14:paraId="1BAD8AF3">
            <w:pPr>
              <w:spacing w:line="360" w:lineRule="auto"/>
              <w:ind w:firstLine="420" w:firstLineChars="200"/>
            </w:pPr>
            <w:r>
              <w:t>本</w:t>
            </w:r>
            <w:r>
              <w:rPr>
                <w:kern w:val="0"/>
                <w:szCs w:val="21"/>
              </w:rPr>
              <w:t>项</w:t>
            </w:r>
            <w:r>
              <w:t>目建成后年产400套环境保护专用设备（其中100套/年废气除尘设备、100套/年废气脱硫脱硝设备、100套/年VOCs废气治理设备、100套/年废气消白设备），4种环境保护专用设备主体框架和外壳的主要的生产工艺相同，配套组装的零配件不同。</w:t>
            </w:r>
          </w:p>
          <w:p w14:paraId="6BB85FD2">
            <w:pPr>
              <w:spacing w:line="360" w:lineRule="auto"/>
              <w:ind w:firstLine="420" w:firstLineChars="200"/>
            </w:pPr>
            <w:r>
              <w:t>外购钢材和型材，经激光切割机/等离子切割机切割下料后，使用折弯机将钢材进行折弯，然后部分使用卷板机进行卷板，部分使用卷管机进行卷管后，使用钻床进行钻孔，用二保焊机/焊接机器人将板材和管材焊接成型，得到主体框架和外壳。</w:t>
            </w:r>
          </w:p>
          <w:p w14:paraId="1B40E970">
            <w:pPr>
              <w:spacing w:line="360" w:lineRule="auto"/>
              <w:ind w:firstLine="420" w:firstLineChars="200"/>
            </w:pPr>
            <w:r>
              <w:t>部分主体框架和外壳在喷漆之前需要进行表面处理</w:t>
            </w:r>
            <w:r>
              <w:rPr>
                <w:rFonts w:hint="eastAsia"/>
              </w:rPr>
              <w:t>，确保表面清洁干燥</w:t>
            </w:r>
            <w:r>
              <w:t>，</w:t>
            </w:r>
            <w:r>
              <w:rPr>
                <w:rFonts w:hint="eastAsia"/>
              </w:rPr>
              <w:t>工件使用压缩空气进行吹扫，1</w:t>
            </w:r>
            <w:r>
              <w:t>0%的主体框架和外壳表面进行喷砂，进入喷漆房进一步进行喷漆、晾干。</w:t>
            </w:r>
            <w:r>
              <w:rPr>
                <w:szCs w:val="21"/>
              </w:rPr>
              <w:t>喷漆房涂装工序主要由调漆、底漆</w:t>
            </w:r>
            <w:r>
              <w:t>喷漆</w:t>
            </w:r>
            <w:r>
              <w:rPr>
                <w:szCs w:val="21"/>
              </w:rPr>
              <w:t>、底漆晾干、面漆</w:t>
            </w:r>
            <w:r>
              <w:t>喷漆</w:t>
            </w:r>
            <w:r>
              <w:rPr>
                <w:szCs w:val="21"/>
              </w:rPr>
              <w:t>、面漆晾干组成，使用油性漆、稀释剂，调漆为人工进行，喷漆为</w:t>
            </w:r>
            <w:bookmarkStart w:id="8" w:name="OLE_LINK2"/>
            <w:r>
              <w:rPr>
                <w:szCs w:val="21"/>
              </w:rPr>
              <w:t>自动静电喷涂</w:t>
            </w:r>
            <w:bookmarkEnd w:id="8"/>
            <w:r>
              <w:rPr>
                <w:szCs w:val="21"/>
              </w:rPr>
              <w:t>工艺，底漆、面漆喷涂完成后，需在喷漆房自然晾干约1h后方可进入下一道工序，调漆、喷漆、晾干可同时进行</w:t>
            </w:r>
            <w:r>
              <w:t>。</w:t>
            </w:r>
          </w:p>
          <w:p w14:paraId="244821C4">
            <w:pPr>
              <w:spacing w:line="360" w:lineRule="auto"/>
              <w:ind w:firstLine="420" w:firstLineChars="200"/>
            </w:pPr>
            <w:r>
              <w:t>经喷漆晾干后的框架和外壳进行质检，合格后使用标准件将电器配件（风机、PCL电控系统、阀门等）组装后可得到废气脱硫脱硝设备和废气消白设备；将电器配件（风机、PCL电控系统、阀门等）、滤袋、隔热层组装后可得到废气除尘设备；将电器配件（风机、PCL电控系统、阀门等）、活性炭/沸石模块得到VOCs废气治理设备。</w:t>
            </w:r>
          </w:p>
          <w:p w14:paraId="7E4418E4">
            <w:pPr>
              <w:spacing w:line="360" w:lineRule="auto"/>
              <w:ind w:firstLine="420" w:firstLineChars="200"/>
            </w:pPr>
            <w:r>
              <w:t>产污环节：</w:t>
            </w:r>
          </w:p>
          <w:p w14:paraId="157BE7FB">
            <w:pPr>
              <w:spacing w:line="360" w:lineRule="auto"/>
              <w:ind w:firstLine="420" w:firstLineChars="200"/>
            </w:pPr>
            <w:r>
              <w:t>激光切割/等离子切割过程产生G1烟尘、S1下脚料、N1噪声；</w:t>
            </w:r>
          </w:p>
          <w:p w14:paraId="4D7F331E">
            <w:pPr>
              <w:spacing w:line="360" w:lineRule="auto"/>
              <w:ind w:firstLine="420" w:firstLineChars="200"/>
            </w:pPr>
            <w:r>
              <w:t>折弯过程产生的N2噪声；</w:t>
            </w:r>
          </w:p>
          <w:p w14:paraId="23D8E2D0">
            <w:pPr>
              <w:spacing w:line="360" w:lineRule="auto"/>
              <w:ind w:firstLine="420" w:firstLineChars="200"/>
            </w:pPr>
            <w:r>
              <w:t>卷板、卷管过程产生的N3噪声；</w:t>
            </w:r>
          </w:p>
          <w:p w14:paraId="52820207">
            <w:pPr>
              <w:spacing w:line="360" w:lineRule="auto"/>
              <w:ind w:firstLine="420" w:firstLineChars="200"/>
            </w:pPr>
            <w:r>
              <w:t>钻孔过程产生的S2金属屑、N4噪声；</w:t>
            </w:r>
          </w:p>
          <w:p w14:paraId="6094B6C9">
            <w:pPr>
              <w:spacing w:line="360" w:lineRule="auto"/>
              <w:ind w:firstLine="420" w:firstLineChars="200"/>
            </w:pPr>
            <w:r>
              <w:t>焊接过程产生的G2焊接烟尘、N5噪声；</w:t>
            </w:r>
          </w:p>
          <w:p w14:paraId="44351A9B">
            <w:pPr>
              <w:spacing w:line="360" w:lineRule="auto"/>
              <w:ind w:firstLine="420" w:firstLineChars="200"/>
            </w:pPr>
            <w:r>
              <w:t>喷砂过程产生G3粉尘、S3钢砂废包装袋、S4废钢砂、N6噪声；</w:t>
            </w:r>
          </w:p>
          <w:p w14:paraId="444A8121">
            <w:pPr>
              <w:spacing w:line="360" w:lineRule="auto"/>
              <w:ind w:firstLine="420" w:firstLineChars="200"/>
            </w:pPr>
            <w:r>
              <w:t>调漆过程中产生的G4VOCs和二甲苯、S5废漆桶；</w:t>
            </w:r>
          </w:p>
          <w:p w14:paraId="79489A23">
            <w:pPr>
              <w:spacing w:line="360" w:lineRule="auto"/>
              <w:ind w:firstLine="420" w:firstLineChars="200"/>
            </w:pPr>
            <w:r>
              <w:t>喷漆过程中产生的G5漆雾颗粒、VOCs和二甲苯、S6漆渣、N噪声；</w:t>
            </w:r>
          </w:p>
          <w:p w14:paraId="714E3808">
            <w:pPr>
              <w:spacing w:line="360" w:lineRule="auto"/>
              <w:ind w:firstLine="420" w:firstLineChars="200"/>
            </w:pPr>
            <w:r>
              <w:t>晾干过程产生的G6VOCs、二甲苯；</w:t>
            </w:r>
          </w:p>
          <w:p w14:paraId="60C88CE8">
            <w:pPr>
              <w:spacing w:line="360" w:lineRule="auto"/>
              <w:ind w:firstLine="420" w:firstLineChars="200"/>
            </w:pPr>
            <w:r>
              <w:t>此外焊接和切割过程会产生S7烟尘净化器收集的烟尘；喷砂过程产生S8废滤筒、S9滤筒收集的粉尘；喷淋塔+除雾器+</w:t>
            </w:r>
            <w:r>
              <w:rPr>
                <w:rFonts w:hint="eastAsia"/>
                <w:lang w:eastAsia="zh-CN"/>
              </w:rPr>
              <w:t>沸石模块+活性炭吸附装置</w:t>
            </w:r>
            <w:r>
              <w:t>产生的</w:t>
            </w:r>
            <w:r>
              <w:rPr>
                <w:rFonts w:hint="eastAsia"/>
              </w:rPr>
              <w:t>W2喷淋排污水</w:t>
            </w:r>
            <w:r>
              <w:rPr>
                <w:szCs w:val="21"/>
              </w:rPr>
              <w:t>、S1</w:t>
            </w:r>
            <w:r>
              <w:rPr>
                <w:rFonts w:hint="eastAsia"/>
                <w:szCs w:val="21"/>
              </w:rPr>
              <w:t>0</w:t>
            </w:r>
            <w:r>
              <w:rPr>
                <w:rFonts w:hint="eastAsia"/>
                <w:szCs w:val="21"/>
                <w:lang w:eastAsia="zh-CN"/>
              </w:rPr>
              <w:t>废沸石</w:t>
            </w:r>
            <w:r>
              <w:rPr>
                <w:szCs w:val="21"/>
              </w:rPr>
              <w:t>、S1</w:t>
            </w:r>
            <w:r>
              <w:rPr>
                <w:rFonts w:hint="eastAsia"/>
                <w:szCs w:val="21"/>
              </w:rPr>
              <w:t>1</w:t>
            </w:r>
            <w:r>
              <w:rPr>
                <w:szCs w:val="21"/>
              </w:rPr>
              <w:t>废活性炭</w:t>
            </w:r>
            <w:r>
              <w:rPr>
                <w:rFonts w:hint="eastAsia"/>
                <w:szCs w:val="21"/>
                <w:lang w:eastAsia="zh-CN"/>
              </w:rPr>
              <w:t>、</w:t>
            </w:r>
            <w:r>
              <w:rPr>
                <w:rFonts w:hint="eastAsia"/>
                <w:szCs w:val="21"/>
                <w:lang w:val="en-US" w:eastAsia="zh-CN"/>
              </w:rPr>
              <w:t>S12废催化剂</w:t>
            </w:r>
            <w:r>
              <w:rPr>
                <w:szCs w:val="21"/>
              </w:rPr>
              <w:t>；设备维护产生的S1</w:t>
            </w:r>
            <w:r>
              <w:rPr>
                <w:rFonts w:hint="eastAsia"/>
                <w:szCs w:val="21"/>
                <w:lang w:val="en-US" w:eastAsia="zh-CN"/>
              </w:rPr>
              <w:t>3</w:t>
            </w:r>
            <w:r>
              <w:rPr>
                <w:szCs w:val="21"/>
              </w:rPr>
              <w:t>废润滑油、S1</w:t>
            </w:r>
            <w:r>
              <w:rPr>
                <w:rFonts w:hint="eastAsia"/>
                <w:szCs w:val="21"/>
                <w:lang w:val="en-US" w:eastAsia="zh-CN"/>
              </w:rPr>
              <w:t>4</w:t>
            </w:r>
            <w:r>
              <w:rPr>
                <w:szCs w:val="21"/>
              </w:rPr>
              <w:t>废液压油、S1</w:t>
            </w:r>
            <w:r>
              <w:rPr>
                <w:rFonts w:hint="eastAsia"/>
                <w:szCs w:val="21"/>
                <w:lang w:val="en-US" w:eastAsia="zh-CN"/>
              </w:rPr>
              <w:t>5</w:t>
            </w:r>
            <w:r>
              <w:rPr>
                <w:szCs w:val="21"/>
              </w:rPr>
              <w:t>废油桶（废润滑油桶、废液压油桶）、废含油抹布和手套（S1</w:t>
            </w:r>
            <w:r>
              <w:rPr>
                <w:rFonts w:hint="eastAsia"/>
                <w:szCs w:val="21"/>
                <w:lang w:val="en-US" w:eastAsia="zh-CN"/>
              </w:rPr>
              <w:t>6</w:t>
            </w:r>
            <w:r>
              <w:rPr>
                <w:szCs w:val="21"/>
              </w:rPr>
              <w:t>）。</w:t>
            </w:r>
          </w:p>
          <w:p w14:paraId="08D27FD2">
            <w:pPr>
              <w:pStyle w:val="998"/>
              <w:spacing w:line="360" w:lineRule="auto"/>
              <w:ind w:firstLine="422"/>
              <w:rPr>
                <w:b/>
                <w:szCs w:val="21"/>
              </w:rPr>
            </w:pPr>
            <w:r>
              <w:rPr>
                <w:b/>
                <w:szCs w:val="21"/>
              </w:rPr>
              <w:t>（2）废气处理工艺</w:t>
            </w:r>
          </w:p>
          <w:p w14:paraId="0E7E3F1C">
            <w:pPr>
              <w:spacing w:line="360" w:lineRule="auto"/>
              <w:ind w:firstLine="420" w:firstLineChars="200"/>
              <w:rPr>
                <w:szCs w:val="21"/>
                <w:lang w:val="de-DE"/>
              </w:rPr>
            </w:pPr>
            <w:r>
              <w:rPr>
                <w:szCs w:val="21"/>
                <w:lang w:val="de-DE"/>
              </w:rPr>
              <w:t>喷砂过程中产生的粉尘经滤筒除尘器处理，废钢砂经旋风收尘，携带的喷砂粉尘进入滤筒除尘器处理后一同</w:t>
            </w:r>
            <w:r>
              <w:rPr>
                <w:rFonts w:hint="eastAsia"/>
                <w:szCs w:val="21"/>
                <w:lang w:val="de-DE"/>
              </w:rPr>
              <w:t>由一根内径0.3m、高15m高排气筒（编号DA001）排放</w:t>
            </w:r>
            <w:r>
              <w:rPr>
                <w:szCs w:val="21"/>
                <w:lang w:val="de-DE"/>
              </w:rPr>
              <w:t>；</w:t>
            </w:r>
            <w:r>
              <w:rPr>
                <w:szCs w:val="21"/>
              </w:rPr>
              <w:t>调漆</w:t>
            </w:r>
            <w:r>
              <w:rPr>
                <w:szCs w:val="21"/>
                <w:lang w:val="de-DE"/>
              </w:rPr>
              <w:t>、喷漆、晾干均在喷漆房进行，喷漆、晾干废气经收集，喷淋塔+除雾器+</w:t>
            </w:r>
            <w:r>
              <w:rPr>
                <w:rFonts w:hint="eastAsia"/>
                <w:szCs w:val="21"/>
                <w:lang w:val="de-DE" w:eastAsia="zh-CN"/>
              </w:rPr>
              <w:t>沸石模块+活性炭吸附装置</w:t>
            </w:r>
            <w:r>
              <w:rPr>
                <w:szCs w:val="21"/>
                <w:lang w:val="de-DE"/>
              </w:rPr>
              <w:t>处理后</w:t>
            </w:r>
            <w:r>
              <w:rPr>
                <w:rFonts w:hint="eastAsia"/>
                <w:szCs w:val="21"/>
                <w:lang w:val="de-DE"/>
              </w:rPr>
              <w:t>一根内径0.55m、高15m高排气筒（DA002）排放</w:t>
            </w:r>
            <w:r>
              <w:rPr>
                <w:szCs w:val="21"/>
                <w:lang w:val="de-DE"/>
              </w:rPr>
              <w:t>；激光切割产生的烟尘经集气罩收集，自带的烟尘净化器处理后无组织排放；等离子切割和焊接过程产生的烟尘经集气罩收集后，移动式焊接烟尘净化器处理无组织排放。</w:t>
            </w:r>
          </w:p>
          <w:p w14:paraId="1C47C1E8">
            <w:pPr>
              <w:pStyle w:val="2"/>
              <w:ind w:left="0" w:leftChars="0"/>
            </w:pPr>
            <w:r>
              <w:t>本项目废气产污工序及废气治理走向图见图2-3。</w:t>
            </w:r>
          </w:p>
          <w:p w14:paraId="07E6A59F">
            <w:pPr>
              <w:pStyle w:val="2"/>
              <w:ind w:left="0" w:leftChars="0"/>
            </w:pPr>
          </w:p>
          <w:p w14:paraId="366C6B0D">
            <w:pPr>
              <w:pStyle w:val="2"/>
              <w:ind w:left="0" w:leftChars="0"/>
            </w:pPr>
          </w:p>
          <w:p w14:paraId="7853A497">
            <w:pPr>
              <w:pStyle w:val="2"/>
              <w:ind w:left="0" w:leftChars="0"/>
            </w:pPr>
          </w:p>
          <w:p w14:paraId="3BDE3103">
            <w:pPr>
              <w:pStyle w:val="2"/>
              <w:ind w:left="0" w:leftChars="0"/>
            </w:pPr>
          </w:p>
          <w:p w14:paraId="560B192E">
            <w:pPr>
              <w:pStyle w:val="2"/>
              <w:ind w:left="0" w:leftChars="0"/>
            </w:pPr>
          </w:p>
          <w:p w14:paraId="02D1D26E">
            <w:pPr>
              <w:pStyle w:val="2"/>
              <w:ind w:left="0" w:leftChars="0"/>
            </w:pPr>
          </w:p>
          <w:p w14:paraId="46827BD6">
            <w:pPr>
              <w:pStyle w:val="2"/>
              <w:ind w:left="0" w:leftChars="0"/>
            </w:pPr>
          </w:p>
          <w:p w14:paraId="16D58B3A">
            <w:pPr>
              <w:tabs>
                <w:tab w:val="left" w:pos="1800"/>
              </w:tabs>
              <w:adjustRightInd w:val="0"/>
              <w:snapToGrid w:val="0"/>
              <w:spacing w:line="360" w:lineRule="auto"/>
              <w:jc w:val="center"/>
              <w:rPr>
                <w:b/>
                <w:bCs/>
                <w:color w:val="FF0000"/>
                <w:kern w:val="24"/>
                <w:szCs w:val="21"/>
              </w:rPr>
            </w:pPr>
            <w:r>
              <w:rPr>
                <w:b/>
                <w:bCs/>
                <w:color w:val="FF0000"/>
                <w:kern w:val="24"/>
                <w:szCs w:val="21"/>
              </w:rPr>
              <w:object>
                <v:shape id="_x0000_i1027" o:spt="75" type="#_x0000_t75" style="height:261.15pt;width:422.85pt;" o:ole="t" filled="f" o:preferrelative="t" stroked="f" coordsize="21600,21600">
                  <v:path/>
                  <v:fill on="f" focussize="0,0"/>
                  <v:stroke on="f"/>
                  <v:imagedata r:id="rId11" o:title=""/>
                  <o:lock v:ext="edit" aspectratio="f"/>
                  <w10:wrap type="none"/>
                  <w10:anchorlock/>
                </v:shape>
                <o:OLEObject Type="Embed" ProgID="Visio.Drawing.15" ShapeID="_x0000_i1027" DrawAspect="Content" ObjectID="_1468075727" r:id="rId10">
                  <o:LockedField>false</o:LockedField>
                </o:OLEObject>
              </w:object>
            </w:r>
            <w:r>
              <w:rPr>
                <w:b/>
                <w:bCs/>
                <w:kern w:val="24"/>
                <w:szCs w:val="21"/>
              </w:rPr>
              <w:t>图2-3本项目废气产污工序及废气治理走向图</w:t>
            </w:r>
          </w:p>
          <w:p w14:paraId="194AE951">
            <w:pPr>
              <w:pStyle w:val="998"/>
              <w:tabs>
                <w:tab w:val="left" w:pos="6080"/>
              </w:tabs>
              <w:spacing w:line="360" w:lineRule="auto"/>
              <w:ind w:firstLine="422"/>
              <w:rPr>
                <w:bCs/>
                <w:szCs w:val="21"/>
              </w:rPr>
            </w:pPr>
            <w:r>
              <w:rPr>
                <w:b/>
                <w:szCs w:val="21"/>
              </w:rPr>
              <w:t>（3）涂料物料平衡</w:t>
            </w:r>
            <w:r>
              <w:rPr>
                <w:bCs/>
                <w:szCs w:val="21"/>
              </w:rPr>
              <w:tab/>
            </w:r>
          </w:p>
          <w:p w14:paraId="69E59992">
            <w:pPr>
              <w:pStyle w:val="998"/>
              <w:spacing w:line="360" w:lineRule="auto"/>
              <w:rPr>
                <w:bCs/>
                <w:szCs w:val="21"/>
              </w:rPr>
            </w:pPr>
            <w:r>
              <w:rPr>
                <w:bCs/>
                <w:szCs w:val="21"/>
              </w:rPr>
              <w:t>1）涂料的用量核算</w:t>
            </w:r>
          </w:p>
          <w:p w14:paraId="28416B61">
            <w:pPr>
              <w:spacing w:line="360" w:lineRule="auto"/>
              <w:ind w:firstLine="420" w:firstLineChars="200"/>
              <w:rPr>
                <w:szCs w:val="21"/>
              </w:rPr>
            </w:pPr>
            <w:r>
              <w:rPr>
                <w:szCs w:val="21"/>
              </w:rPr>
              <w:t>本项目产品为</w:t>
            </w:r>
            <w:r>
              <w:t>400套/年环境保护专用设备（其中100套/年废气除尘设备、100套/年废气脱硫脱硝设备、100套/年VOCs废气治理设备、100套/年废气消白设备）</w:t>
            </w:r>
            <w:r>
              <w:rPr>
                <w:szCs w:val="21"/>
              </w:rPr>
              <w:t>，根据厂家要求，主要是对部分设备进行喷漆，喷漆工艺主要为底漆涂装2次，面漆涂装2次。</w:t>
            </w:r>
          </w:p>
          <w:p w14:paraId="70C12CF2">
            <w:pPr>
              <w:spacing w:line="360" w:lineRule="auto"/>
              <w:ind w:firstLine="422" w:firstLineChars="200"/>
              <w:jc w:val="center"/>
              <w:rPr>
                <w:b/>
                <w:bCs/>
                <w:lang w:val="de-DE"/>
              </w:rPr>
            </w:pPr>
            <w:r>
              <w:rPr>
                <w:b/>
                <w:bCs/>
                <w:lang w:val="de-DE"/>
              </w:rPr>
              <w:t>表2-</w:t>
            </w:r>
            <w:r>
              <w:rPr>
                <w:b/>
                <w:bCs/>
              </w:rPr>
              <w:t>8</w:t>
            </w:r>
            <w:r>
              <w:rPr>
                <w:b/>
                <w:bCs/>
                <w:lang w:val="de-DE"/>
              </w:rPr>
              <w:t xml:space="preserve">  本项目</w:t>
            </w:r>
            <w:r>
              <w:rPr>
                <w:b/>
                <w:bCs/>
                <w:szCs w:val="21"/>
              </w:rPr>
              <w:t>喷漆</w:t>
            </w:r>
            <w:r>
              <w:rPr>
                <w:b/>
                <w:bCs/>
                <w:lang w:val="de-DE"/>
              </w:rPr>
              <w:t>工序涂层参数及工艺特点表</w:t>
            </w:r>
          </w:p>
          <w:tbl>
            <w:tblPr>
              <w:tblStyle w:val="81"/>
              <w:tblW w:w="503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1030"/>
              <w:gridCol w:w="1563"/>
              <w:gridCol w:w="1084"/>
              <w:gridCol w:w="1293"/>
              <w:gridCol w:w="1364"/>
              <w:gridCol w:w="1072"/>
              <w:gridCol w:w="1074"/>
            </w:tblGrid>
            <w:tr w14:paraId="4BEA48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70" w:hRule="atLeast"/>
                <w:jc w:val="center"/>
              </w:trPr>
              <w:tc>
                <w:tcPr>
                  <w:tcW w:w="1528" w:type="pct"/>
                  <w:gridSpan w:val="2"/>
                  <w:tcBorders>
                    <w:top w:val="single" w:color="auto" w:sz="2" w:space="0"/>
                    <w:left w:val="single" w:color="auto" w:sz="2" w:space="0"/>
                    <w:right w:val="single" w:color="auto" w:sz="2" w:space="0"/>
                  </w:tcBorders>
                  <w:vAlign w:val="center"/>
                </w:tcPr>
                <w:p w14:paraId="3DE62F68">
                  <w:pPr>
                    <w:pStyle w:val="200"/>
                    <w:spacing w:beforeLines="0" w:afterLines="0" w:line="240" w:lineRule="exact"/>
                    <w:rPr>
                      <w:rFonts w:ascii="Times New Roman"/>
                      <w:b/>
                      <w:bCs/>
                      <w:color w:val="auto"/>
                      <w:kern w:val="28"/>
                      <w:sz w:val="18"/>
                      <w:szCs w:val="18"/>
                    </w:rPr>
                  </w:pPr>
                  <w:r>
                    <w:rPr>
                      <w:rFonts w:ascii="Times New Roman"/>
                      <w:b/>
                      <w:bCs/>
                      <w:color w:val="auto"/>
                      <w:kern w:val="28"/>
                      <w:sz w:val="18"/>
                      <w:szCs w:val="18"/>
                    </w:rPr>
                    <w:t>名称</w:t>
                  </w:r>
                </w:p>
              </w:tc>
              <w:tc>
                <w:tcPr>
                  <w:tcW w:w="639" w:type="pct"/>
                  <w:tcBorders>
                    <w:top w:val="single" w:color="auto" w:sz="2" w:space="0"/>
                    <w:left w:val="single" w:color="auto" w:sz="2" w:space="0"/>
                    <w:right w:val="single" w:color="auto" w:sz="2" w:space="0"/>
                  </w:tcBorders>
                  <w:vAlign w:val="center"/>
                </w:tcPr>
                <w:p w14:paraId="42B58D69">
                  <w:pPr>
                    <w:pStyle w:val="61"/>
                    <w:spacing w:before="0" w:after="0" w:line="240" w:lineRule="exact"/>
                    <w:ind w:firstLine="0"/>
                    <w:rPr>
                      <w:rFonts w:ascii="Times New Roman" w:hAnsi="Times New Roman" w:eastAsia="宋体"/>
                      <w:sz w:val="18"/>
                      <w:szCs w:val="18"/>
                    </w:rPr>
                  </w:pPr>
                  <w:r>
                    <w:rPr>
                      <w:rFonts w:ascii="Times New Roman" w:hAnsi="Times New Roman" w:eastAsia="宋体"/>
                      <w:sz w:val="18"/>
                      <w:szCs w:val="18"/>
                    </w:rPr>
                    <w:t>单位</w:t>
                  </w:r>
                </w:p>
              </w:tc>
              <w:tc>
                <w:tcPr>
                  <w:tcW w:w="762" w:type="pct"/>
                  <w:tcBorders>
                    <w:top w:val="single" w:color="auto" w:sz="2" w:space="0"/>
                    <w:left w:val="single" w:color="auto" w:sz="2" w:space="0"/>
                    <w:bottom w:val="single" w:color="auto" w:sz="2" w:space="0"/>
                    <w:right w:val="single" w:color="auto" w:sz="2" w:space="0"/>
                  </w:tcBorders>
                  <w:vAlign w:val="center"/>
                </w:tcPr>
                <w:p w14:paraId="49FECCCF">
                  <w:pPr>
                    <w:pStyle w:val="61"/>
                    <w:spacing w:before="0" w:after="0" w:line="240" w:lineRule="exact"/>
                    <w:ind w:firstLine="0"/>
                    <w:rPr>
                      <w:rFonts w:ascii="Times New Roman" w:hAnsi="Times New Roman" w:eastAsia="宋体"/>
                      <w:b w:val="0"/>
                      <w:bCs w:val="0"/>
                      <w:kern w:val="0"/>
                      <w:sz w:val="18"/>
                      <w:szCs w:val="18"/>
                    </w:rPr>
                  </w:pPr>
                  <w:r>
                    <w:rPr>
                      <w:rFonts w:ascii="Times New Roman" w:hAnsi="Times New Roman" w:eastAsia="宋体"/>
                      <w:b w:val="0"/>
                      <w:bCs w:val="0"/>
                      <w:kern w:val="0"/>
                      <w:sz w:val="18"/>
                      <w:szCs w:val="18"/>
                    </w:rPr>
                    <w:t>废气除尘设备</w:t>
                  </w:r>
                </w:p>
              </w:tc>
              <w:tc>
                <w:tcPr>
                  <w:tcW w:w="804" w:type="pct"/>
                  <w:tcBorders>
                    <w:top w:val="single" w:color="auto" w:sz="2" w:space="0"/>
                    <w:left w:val="single" w:color="auto" w:sz="2" w:space="0"/>
                    <w:bottom w:val="single" w:color="auto" w:sz="2" w:space="0"/>
                    <w:right w:val="single" w:color="auto" w:sz="2" w:space="0"/>
                  </w:tcBorders>
                  <w:vAlign w:val="center"/>
                </w:tcPr>
                <w:p w14:paraId="4F040EF8">
                  <w:pPr>
                    <w:pStyle w:val="61"/>
                    <w:spacing w:before="0" w:after="0" w:line="240" w:lineRule="exact"/>
                    <w:ind w:firstLine="0"/>
                    <w:rPr>
                      <w:rFonts w:ascii="Times New Roman" w:hAnsi="Times New Roman" w:eastAsia="宋体"/>
                      <w:b w:val="0"/>
                      <w:bCs w:val="0"/>
                      <w:kern w:val="0"/>
                      <w:sz w:val="18"/>
                      <w:szCs w:val="18"/>
                    </w:rPr>
                  </w:pPr>
                  <w:r>
                    <w:rPr>
                      <w:rFonts w:ascii="Times New Roman" w:hAnsi="Times New Roman" w:eastAsia="宋体"/>
                      <w:b w:val="0"/>
                      <w:bCs w:val="0"/>
                      <w:kern w:val="0"/>
                      <w:sz w:val="18"/>
                      <w:szCs w:val="18"/>
                    </w:rPr>
                    <w:t>废气脱硫脱硝设备</w:t>
                  </w:r>
                </w:p>
              </w:tc>
              <w:tc>
                <w:tcPr>
                  <w:tcW w:w="632" w:type="pct"/>
                  <w:tcBorders>
                    <w:top w:val="single" w:color="auto" w:sz="2" w:space="0"/>
                    <w:left w:val="single" w:color="auto" w:sz="2" w:space="0"/>
                    <w:bottom w:val="single" w:color="auto" w:sz="2" w:space="0"/>
                    <w:right w:val="single" w:color="auto" w:sz="2" w:space="0"/>
                  </w:tcBorders>
                  <w:vAlign w:val="center"/>
                </w:tcPr>
                <w:p w14:paraId="69BF1DE7">
                  <w:pPr>
                    <w:pStyle w:val="61"/>
                    <w:spacing w:before="0" w:after="0" w:line="240" w:lineRule="exact"/>
                    <w:ind w:firstLine="0"/>
                    <w:rPr>
                      <w:rFonts w:ascii="Times New Roman" w:hAnsi="Times New Roman" w:eastAsia="宋体"/>
                      <w:b w:val="0"/>
                      <w:bCs w:val="0"/>
                      <w:kern w:val="0"/>
                      <w:sz w:val="18"/>
                      <w:szCs w:val="18"/>
                    </w:rPr>
                  </w:pPr>
                  <w:r>
                    <w:rPr>
                      <w:rFonts w:ascii="Times New Roman" w:hAnsi="Times New Roman" w:eastAsia="宋体"/>
                      <w:b w:val="0"/>
                      <w:bCs w:val="0"/>
                      <w:kern w:val="0"/>
                      <w:sz w:val="18"/>
                      <w:szCs w:val="18"/>
                    </w:rPr>
                    <w:t>VOCs废气治理设备</w:t>
                  </w:r>
                </w:p>
              </w:tc>
              <w:tc>
                <w:tcPr>
                  <w:tcW w:w="633" w:type="pct"/>
                  <w:tcBorders>
                    <w:top w:val="single" w:color="auto" w:sz="2" w:space="0"/>
                    <w:left w:val="single" w:color="auto" w:sz="2" w:space="0"/>
                    <w:bottom w:val="single" w:color="auto" w:sz="2" w:space="0"/>
                    <w:right w:val="single" w:color="auto" w:sz="2" w:space="0"/>
                  </w:tcBorders>
                  <w:vAlign w:val="center"/>
                </w:tcPr>
                <w:p w14:paraId="63EB10A4">
                  <w:pPr>
                    <w:pStyle w:val="61"/>
                    <w:spacing w:before="0" w:after="0" w:line="240" w:lineRule="exact"/>
                    <w:ind w:firstLine="0"/>
                    <w:rPr>
                      <w:rFonts w:ascii="Times New Roman" w:hAnsi="Times New Roman" w:eastAsia="宋体"/>
                      <w:b w:val="0"/>
                      <w:bCs w:val="0"/>
                      <w:kern w:val="0"/>
                      <w:sz w:val="18"/>
                      <w:szCs w:val="18"/>
                    </w:rPr>
                  </w:pPr>
                  <w:r>
                    <w:rPr>
                      <w:rFonts w:ascii="Times New Roman" w:hAnsi="Times New Roman" w:eastAsia="宋体"/>
                      <w:b w:val="0"/>
                      <w:bCs w:val="0"/>
                      <w:kern w:val="0"/>
                      <w:sz w:val="18"/>
                      <w:szCs w:val="18"/>
                    </w:rPr>
                    <w:t>废气消白设备</w:t>
                  </w:r>
                </w:p>
              </w:tc>
            </w:tr>
            <w:tr w14:paraId="7E2C38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607" w:type="pct"/>
                  <w:vMerge w:val="restart"/>
                  <w:tcBorders>
                    <w:top w:val="single" w:color="auto" w:sz="2" w:space="0"/>
                    <w:left w:val="single" w:color="auto" w:sz="2" w:space="0"/>
                    <w:right w:val="single" w:color="auto" w:sz="2" w:space="0"/>
                  </w:tcBorders>
                  <w:vAlign w:val="center"/>
                </w:tcPr>
                <w:p w14:paraId="75F51003">
                  <w:pPr>
                    <w:pStyle w:val="200"/>
                    <w:spacing w:beforeLines="0" w:afterLines="0" w:line="240" w:lineRule="exact"/>
                    <w:rPr>
                      <w:rFonts w:ascii="Times New Roman"/>
                      <w:color w:val="auto"/>
                      <w:sz w:val="18"/>
                      <w:szCs w:val="18"/>
                    </w:rPr>
                  </w:pPr>
                  <w:r>
                    <w:rPr>
                      <w:rFonts w:ascii="Times New Roman"/>
                      <w:color w:val="auto"/>
                      <w:sz w:val="18"/>
                      <w:szCs w:val="18"/>
                    </w:rPr>
                    <w:t>底漆</w:t>
                  </w:r>
                </w:p>
              </w:tc>
              <w:tc>
                <w:tcPr>
                  <w:tcW w:w="921" w:type="pct"/>
                  <w:tcBorders>
                    <w:top w:val="single" w:color="auto" w:sz="2" w:space="0"/>
                    <w:left w:val="single" w:color="auto" w:sz="2" w:space="0"/>
                    <w:bottom w:val="single" w:color="auto" w:sz="2" w:space="0"/>
                    <w:right w:val="single" w:color="auto" w:sz="2" w:space="0"/>
                  </w:tcBorders>
                  <w:vAlign w:val="center"/>
                </w:tcPr>
                <w:p w14:paraId="55743A60">
                  <w:pPr>
                    <w:pStyle w:val="200"/>
                    <w:spacing w:beforeLines="0" w:afterLines="0" w:line="240" w:lineRule="exact"/>
                    <w:rPr>
                      <w:rFonts w:ascii="Times New Roman"/>
                      <w:color w:val="auto"/>
                      <w:sz w:val="18"/>
                      <w:szCs w:val="18"/>
                    </w:rPr>
                  </w:pPr>
                  <w:r>
                    <w:rPr>
                      <w:rFonts w:ascii="Times New Roman"/>
                      <w:color w:val="auto"/>
                      <w:sz w:val="18"/>
                      <w:szCs w:val="18"/>
                    </w:rPr>
                    <w:t>涂装面积</w:t>
                  </w:r>
                </w:p>
              </w:tc>
              <w:tc>
                <w:tcPr>
                  <w:tcW w:w="639" w:type="pct"/>
                  <w:tcBorders>
                    <w:top w:val="single" w:color="auto" w:sz="2" w:space="0"/>
                    <w:left w:val="single" w:color="auto" w:sz="2" w:space="0"/>
                    <w:bottom w:val="single" w:color="auto" w:sz="2" w:space="0"/>
                    <w:right w:val="single" w:color="auto" w:sz="2" w:space="0"/>
                  </w:tcBorders>
                  <w:vAlign w:val="center"/>
                </w:tcPr>
                <w:p w14:paraId="66F0554E">
                  <w:pPr>
                    <w:pStyle w:val="200"/>
                    <w:spacing w:beforeLines="0" w:afterLines="0" w:line="240" w:lineRule="exact"/>
                    <w:rPr>
                      <w:rFonts w:ascii="Times New Roman"/>
                      <w:color w:val="auto"/>
                      <w:sz w:val="18"/>
                      <w:szCs w:val="18"/>
                    </w:rPr>
                  </w:pPr>
                  <w:r>
                    <w:rPr>
                      <w:rFonts w:ascii="Times New Roman"/>
                      <w:color w:val="auto"/>
                      <w:sz w:val="18"/>
                      <w:szCs w:val="18"/>
                    </w:rPr>
                    <w:t>m</w:t>
                  </w:r>
                  <w:r>
                    <w:rPr>
                      <w:rFonts w:ascii="Times New Roman"/>
                      <w:color w:val="auto"/>
                      <w:sz w:val="18"/>
                      <w:szCs w:val="18"/>
                      <w:vertAlign w:val="superscript"/>
                    </w:rPr>
                    <w:t>2</w:t>
                  </w:r>
                </w:p>
              </w:tc>
              <w:tc>
                <w:tcPr>
                  <w:tcW w:w="762" w:type="pct"/>
                  <w:tcBorders>
                    <w:top w:val="single" w:color="auto" w:sz="2" w:space="0"/>
                    <w:left w:val="single" w:color="auto" w:sz="2" w:space="0"/>
                    <w:bottom w:val="single" w:color="auto" w:sz="2" w:space="0"/>
                    <w:right w:val="single" w:color="auto" w:sz="2" w:space="0"/>
                  </w:tcBorders>
                  <w:vAlign w:val="center"/>
                </w:tcPr>
                <w:p w14:paraId="2D0588C6">
                  <w:pPr>
                    <w:pStyle w:val="200"/>
                    <w:spacing w:beforeLines="0" w:afterLines="0" w:line="240" w:lineRule="exact"/>
                    <w:rPr>
                      <w:rFonts w:ascii="Times New Roman"/>
                      <w:color w:val="auto"/>
                      <w:sz w:val="18"/>
                      <w:szCs w:val="18"/>
                    </w:rPr>
                  </w:pPr>
                  <w:r>
                    <w:rPr>
                      <w:rFonts w:ascii="Times New Roman"/>
                      <w:color w:val="auto"/>
                      <w:sz w:val="18"/>
                      <w:szCs w:val="18"/>
                    </w:rPr>
                    <w:t>1000</w:t>
                  </w:r>
                </w:p>
              </w:tc>
              <w:tc>
                <w:tcPr>
                  <w:tcW w:w="804" w:type="pct"/>
                  <w:tcBorders>
                    <w:top w:val="single" w:color="auto" w:sz="2" w:space="0"/>
                    <w:left w:val="single" w:color="auto" w:sz="2" w:space="0"/>
                    <w:bottom w:val="single" w:color="auto" w:sz="2" w:space="0"/>
                    <w:right w:val="single" w:color="auto" w:sz="2" w:space="0"/>
                  </w:tcBorders>
                  <w:vAlign w:val="center"/>
                </w:tcPr>
                <w:p w14:paraId="485CDBF0">
                  <w:pPr>
                    <w:pStyle w:val="200"/>
                    <w:spacing w:beforeLines="0" w:afterLines="0" w:line="240" w:lineRule="exact"/>
                    <w:rPr>
                      <w:rFonts w:ascii="Times New Roman"/>
                      <w:color w:val="auto"/>
                      <w:sz w:val="18"/>
                      <w:szCs w:val="18"/>
                    </w:rPr>
                  </w:pPr>
                  <w:r>
                    <w:rPr>
                      <w:rFonts w:ascii="Times New Roman"/>
                      <w:color w:val="auto"/>
                      <w:sz w:val="18"/>
                      <w:szCs w:val="18"/>
                    </w:rPr>
                    <w:t>2000</w:t>
                  </w:r>
                </w:p>
              </w:tc>
              <w:tc>
                <w:tcPr>
                  <w:tcW w:w="632" w:type="pct"/>
                  <w:tcBorders>
                    <w:top w:val="single" w:color="auto" w:sz="2" w:space="0"/>
                    <w:left w:val="single" w:color="auto" w:sz="2" w:space="0"/>
                    <w:bottom w:val="single" w:color="auto" w:sz="2" w:space="0"/>
                    <w:right w:val="single" w:color="auto" w:sz="2" w:space="0"/>
                  </w:tcBorders>
                  <w:vAlign w:val="center"/>
                </w:tcPr>
                <w:p w14:paraId="2D6E4F05">
                  <w:pPr>
                    <w:spacing w:line="240" w:lineRule="exact"/>
                    <w:jc w:val="center"/>
                    <w:rPr>
                      <w:sz w:val="18"/>
                      <w:szCs w:val="18"/>
                    </w:rPr>
                  </w:pPr>
                  <w:r>
                    <w:rPr>
                      <w:sz w:val="18"/>
                      <w:szCs w:val="18"/>
                    </w:rPr>
                    <w:t>2000</w:t>
                  </w:r>
                </w:p>
              </w:tc>
              <w:tc>
                <w:tcPr>
                  <w:tcW w:w="633" w:type="pct"/>
                  <w:tcBorders>
                    <w:top w:val="single" w:color="auto" w:sz="2" w:space="0"/>
                    <w:left w:val="single" w:color="auto" w:sz="2" w:space="0"/>
                    <w:bottom w:val="single" w:color="auto" w:sz="2" w:space="0"/>
                    <w:right w:val="single" w:color="auto" w:sz="2" w:space="0"/>
                  </w:tcBorders>
                  <w:vAlign w:val="center"/>
                </w:tcPr>
                <w:p w14:paraId="7BDA3B92">
                  <w:pPr>
                    <w:spacing w:line="240" w:lineRule="exact"/>
                    <w:jc w:val="center"/>
                    <w:rPr>
                      <w:sz w:val="18"/>
                      <w:szCs w:val="18"/>
                    </w:rPr>
                  </w:pPr>
                  <w:r>
                    <w:rPr>
                      <w:sz w:val="18"/>
                      <w:szCs w:val="18"/>
                    </w:rPr>
                    <w:t>2000</w:t>
                  </w:r>
                </w:p>
              </w:tc>
            </w:tr>
            <w:tr w14:paraId="14A50F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77" w:hRule="atLeast"/>
                <w:jc w:val="center"/>
              </w:trPr>
              <w:tc>
                <w:tcPr>
                  <w:tcW w:w="607" w:type="pct"/>
                  <w:vMerge w:val="continue"/>
                  <w:tcBorders>
                    <w:left w:val="single" w:color="auto" w:sz="2" w:space="0"/>
                    <w:right w:val="single" w:color="auto" w:sz="2" w:space="0"/>
                  </w:tcBorders>
                  <w:vAlign w:val="center"/>
                </w:tcPr>
                <w:p w14:paraId="017475DD">
                  <w:pPr>
                    <w:pStyle w:val="200"/>
                    <w:spacing w:beforeLines="0" w:afterLines="0" w:line="240" w:lineRule="exact"/>
                    <w:rPr>
                      <w:rFonts w:ascii="Times New Roman"/>
                      <w:color w:val="auto"/>
                      <w:sz w:val="18"/>
                      <w:szCs w:val="18"/>
                    </w:rPr>
                  </w:pPr>
                </w:p>
              </w:tc>
              <w:tc>
                <w:tcPr>
                  <w:tcW w:w="921" w:type="pct"/>
                  <w:tcBorders>
                    <w:top w:val="single" w:color="auto" w:sz="2" w:space="0"/>
                    <w:left w:val="single" w:color="auto" w:sz="2" w:space="0"/>
                    <w:bottom w:val="single" w:color="auto" w:sz="2" w:space="0"/>
                    <w:right w:val="single" w:color="auto" w:sz="2" w:space="0"/>
                  </w:tcBorders>
                  <w:vAlign w:val="center"/>
                </w:tcPr>
                <w:p w14:paraId="6BDA4C77">
                  <w:pPr>
                    <w:pStyle w:val="200"/>
                    <w:spacing w:beforeLines="0" w:afterLines="0" w:line="240" w:lineRule="exact"/>
                    <w:rPr>
                      <w:rFonts w:ascii="Times New Roman"/>
                      <w:color w:val="auto"/>
                      <w:sz w:val="18"/>
                      <w:szCs w:val="18"/>
                    </w:rPr>
                  </w:pPr>
                  <w:r>
                    <w:rPr>
                      <w:rFonts w:ascii="Times New Roman"/>
                      <w:color w:val="auto"/>
                      <w:sz w:val="18"/>
                      <w:szCs w:val="18"/>
                    </w:rPr>
                    <w:t>喷漆次数</w:t>
                  </w:r>
                </w:p>
              </w:tc>
              <w:tc>
                <w:tcPr>
                  <w:tcW w:w="639" w:type="pct"/>
                  <w:tcBorders>
                    <w:top w:val="single" w:color="auto" w:sz="2" w:space="0"/>
                    <w:left w:val="single" w:color="auto" w:sz="2" w:space="0"/>
                    <w:bottom w:val="single" w:color="auto" w:sz="2" w:space="0"/>
                    <w:right w:val="single" w:color="auto" w:sz="2" w:space="0"/>
                  </w:tcBorders>
                  <w:vAlign w:val="center"/>
                </w:tcPr>
                <w:p w14:paraId="30B45F61">
                  <w:pPr>
                    <w:pStyle w:val="200"/>
                    <w:spacing w:beforeLines="0" w:afterLines="0" w:line="240" w:lineRule="exact"/>
                    <w:rPr>
                      <w:rFonts w:ascii="Times New Roman"/>
                      <w:color w:val="auto"/>
                      <w:sz w:val="18"/>
                      <w:szCs w:val="18"/>
                    </w:rPr>
                  </w:pPr>
                  <w:r>
                    <w:rPr>
                      <w:rFonts w:ascii="Times New Roman"/>
                      <w:color w:val="auto"/>
                      <w:sz w:val="18"/>
                      <w:szCs w:val="18"/>
                    </w:rPr>
                    <w:t>次</w:t>
                  </w:r>
                </w:p>
              </w:tc>
              <w:tc>
                <w:tcPr>
                  <w:tcW w:w="762" w:type="pct"/>
                  <w:tcBorders>
                    <w:top w:val="single" w:color="auto" w:sz="2" w:space="0"/>
                    <w:left w:val="single" w:color="auto" w:sz="2" w:space="0"/>
                    <w:bottom w:val="single" w:color="auto" w:sz="2" w:space="0"/>
                    <w:right w:val="single" w:color="auto" w:sz="2" w:space="0"/>
                  </w:tcBorders>
                  <w:vAlign w:val="center"/>
                </w:tcPr>
                <w:p w14:paraId="12BBCBB5">
                  <w:pPr>
                    <w:pStyle w:val="200"/>
                    <w:spacing w:beforeLines="0" w:afterLines="0" w:line="240" w:lineRule="exact"/>
                    <w:rPr>
                      <w:rFonts w:ascii="Times New Roman"/>
                      <w:color w:val="auto"/>
                      <w:sz w:val="18"/>
                      <w:szCs w:val="18"/>
                    </w:rPr>
                  </w:pPr>
                  <w:r>
                    <w:rPr>
                      <w:rFonts w:ascii="Times New Roman"/>
                      <w:color w:val="auto"/>
                      <w:sz w:val="18"/>
                      <w:szCs w:val="18"/>
                    </w:rPr>
                    <w:t>2</w:t>
                  </w:r>
                </w:p>
              </w:tc>
              <w:tc>
                <w:tcPr>
                  <w:tcW w:w="804" w:type="pct"/>
                  <w:tcBorders>
                    <w:top w:val="single" w:color="auto" w:sz="2" w:space="0"/>
                    <w:left w:val="single" w:color="auto" w:sz="2" w:space="0"/>
                    <w:bottom w:val="single" w:color="auto" w:sz="2" w:space="0"/>
                    <w:right w:val="single" w:color="auto" w:sz="2" w:space="0"/>
                  </w:tcBorders>
                  <w:vAlign w:val="center"/>
                </w:tcPr>
                <w:p w14:paraId="49828C76">
                  <w:pPr>
                    <w:pStyle w:val="200"/>
                    <w:spacing w:beforeLines="0" w:afterLines="0" w:line="240" w:lineRule="exact"/>
                    <w:rPr>
                      <w:rFonts w:ascii="Times New Roman"/>
                      <w:color w:val="auto"/>
                      <w:sz w:val="18"/>
                      <w:szCs w:val="18"/>
                    </w:rPr>
                  </w:pPr>
                  <w:r>
                    <w:rPr>
                      <w:rFonts w:ascii="Times New Roman"/>
                      <w:color w:val="auto"/>
                      <w:sz w:val="18"/>
                      <w:szCs w:val="18"/>
                    </w:rPr>
                    <w:t>2</w:t>
                  </w:r>
                </w:p>
              </w:tc>
              <w:tc>
                <w:tcPr>
                  <w:tcW w:w="632" w:type="pct"/>
                  <w:tcBorders>
                    <w:top w:val="single" w:color="auto" w:sz="2" w:space="0"/>
                    <w:left w:val="single" w:color="auto" w:sz="2" w:space="0"/>
                    <w:bottom w:val="single" w:color="auto" w:sz="2" w:space="0"/>
                    <w:right w:val="single" w:color="auto" w:sz="2" w:space="0"/>
                  </w:tcBorders>
                  <w:vAlign w:val="center"/>
                </w:tcPr>
                <w:p w14:paraId="30535D11">
                  <w:pPr>
                    <w:pStyle w:val="200"/>
                    <w:spacing w:beforeLines="0" w:afterLines="0" w:line="240" w:lineRule="exact"/>
                    <w:rPr>
                      <w:rFonts w:ascii="Times New Roman"/>
                      <w:color w:val="auto"/>
                      <w:sz w:val="18"/>
                      <w:szCs w:val="18"/>
                    </w:rPr>
                  </w:pPr>
                  <w:r>
                    <w:rPr>
                      <w:rFonts w:ascii="Times New Roman"/>
                      <w:color w:val="auto"/>
                      <w:sz w:val="18"/>
                      <w:szCs w:val="18"/>
                    </w:rPr>
                    <w:t>2</w:t>
                  </w:r>
                </w:p>
              </w:tc>
              <w:tc>
                <w:tcPr>
                  <w:tcW w:w="633" w:type="pct"/>
                  <w:tcBorders>
                    <w:top w:val="single" w:color="auto" w:sz="2" w:space="0"/>
                    <w:left w:val="single" w:color="auto" w:sz="2" w:space="0"/>
                    <w:bottom w:val="single" w:color="auto" w:sz="2" w:space="0"/>
                    <w:right w:val="single" w:color="auto" w:sz="2" w:space="0"/>
                  </w:tcBorders>
                  <w:vAlign w:val="center"/>
                </w:tcPr>
                <w:p w14:paraId="0926129F">
                  <w:pPr>
                    <w:pStyle w:val="200"/>
                    <w:spacing w:beforeLines="0" w:afterLines="0" w:line="240" w:lineRule="exact"/>
                    <w:rPr>
                      <w:rFonts w:ascii="Times New Roman"/>
                      <w:color w:val="auto"/>
                      <w:sz w:val="18"/>
                      <w:szCs w:val="18"/>
                    </w:rPr>
                  </w:pPr>
                  <w:r>
                    <w:rPr>
                      <w:rFonts w:ascii="Times New Roman"/>
                      <w:color w:val="auto"/>
                      <w:sz w:val="18"/>
                      <w:szCs w:val="18"/>
                    </w:rPr>
                    <w:t>2</w:t>
                  </w:r>
                </w:p>
              </w:tc>
            </w:tr>
            <w:tr w14:paraId="6774D1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607" w:type="pct"/>
                  <w:vMerge w:val="continue"/>
                  <w:tcBorders>
                    <w:left w:val="single" w:color="auto" w:sz="2" w:space="0"/>
                    <w:bottom w:val="single" w:color="auto" w:sz="2" w:space="0"/>
                    <w:right w:val="single" w:color="auto" w:sz="2" w:space="0"/>
                  </w:tcBorders>
                  <w:vAlign w:val="center"/>
                </w:tcPr>
                <w:p w14:paraId="1B42A675">
                  <w:pPr>
                    <w:pStyle w:val="200"/>
                    <w:spacing w:beforeLines="0" w:afterLines="0" w:line="240" w:lineRule="exact"/>
                    <w:rPr>
                      <w:rFonts w:ascii="Times New Roman"/>
                      <w:color w:val="auto"/>
                      <w:sz w:val="18"/>
                      <w:szCs w:val="18"/>
                    </w:rPr>
                  </w:pPr>
                </w:p>
              </w:tc>
              <w:tc>
                <w:tcPr>
                  <w:tcW w:w="921" w:type="pct"/>
                  <w:tcBorders>
                    <w:top w:val="single" w:color="auto" w:sz="2" w:space="0"/>
                    <w:left w:val="single" w:color="auto" w:sz="2" w:space="0"/>
                    <w:bottom w:val="single" w:color="auto" w:sz="2" w:space="0"/>
                    <w:right w:val="single" w:color="auto" w:sz="2" w:space="0"/>
                  </w:tcBorders>
                  <w:vAlign w:val="center"/>
                </w:tcPr>
                <w:p w14:paraId="66F889D4">
                  <w:pPr>
                    <w:pStyle w:val="200"/>
                    <w:spacing w:beforeLines="0" w:afterLines="0" w:line="240" w:lineRule="exact"/>
                    <w:rPr>
                      <w:rFonts w:ascii="Times New Roman"/>
                      <w:color w:val="auto"/>
                      <w:sz w:val="18"/>
                      <w:szCs w:val="18"/>
                    </w:rPr>
                  </w:pPr>
                  <w:r>
                    <w:rPr>
                      <w:rFonts w:ascii="Times New Roman"/>
                      <w:color w:val="auto"/>
                      <w:sz w:val="18"/>
                      <w:szCs w:val="18"/>
                    </w:rPr>
                    <w:t>底涂膜厚度</w:t>
                  </w:r>
                </w:p>
              </w:tc>
              <w:tc>
                <w:tcPr>
                  <w:tcW w:w="639" w:type="pct"/>
                  <w:tcBorders>
                    <w:top w:val="single" w:color="auto" w:sz="2" w:space="0"/>
                    <w:left w:val="single" w:color="auto" w:sz="2" w:space="0"/>
                    <w:bottom w:val="single" w:color="auto" w:sz="2" w:space="0"/>
                    <w:right w:val="single" w:color="auto" w:sz="2" w:space="0"/>
                  </w:tcBorders>
                  <w:vAlign w:val="center"/>
                </w:tcPr>
                <w:p w14:paraId="67CC741D">
                  <w:pPr>
                    <w:pStyle w:val="200"/>
                    <w:spacing w:beforeLines="0" w:afterLines="0" w:line="240" w:lineRule="exact"/>
                    <w:rPr>
                      <w:rFonts w:ascii="Times New Roman"/>
                      <w:color w:val="auto"/>
                      <w:sz w:val="18"/>
                      <w:szCs w:val="18"/>
                    </w:rPr>
                  </w:pPr>
                  <w:r>
                    <w:rPr>
                      <w:rFonts w:ascii="Times New Roman"/>
                      <w:color w:val="auto"/>
                      <w:sz w:val="18"/>
                      <w:szCs w:val="18"/>
                    </w:rPr>
                    <w:t>μm</w:t>
                  </w:r>
                </w:p>
              </w:tc>
              <w:tc>
                <w:tcPr>
                  <w:tcW w:w="762" w:type="pct"/>
                  <w:tcBorders>
                    <w:top w:val="single" w:color="auto" w:sz="2" w:space="0"/>
                    <w:left w:val="single" w:color="auto" w:sz="2" w:space="0"/>
                    <w:bottom w:val="single" w:color="auto" w:sz="2" w:space="0"/>
                    <w:right w:val="single" w:color="auto" w:sz="2" w:space="0"/>
                  </w:tcBorders>
                  <w:vAlign w:val="center"/>
                </w:tcPr>
                <w:p w14:paraId="298F5E2B">
                  <w:pPr>
                    <w:pStyle w:val="200"/>
                    <w:spacing w:beforeLines="0" w:afterLines="0" w:line="240" w:lineRule="exact"/>
                    <w:rPr>
                      <w:rFonts w:ascii="Times New Roman"/>
                      <w:color w:val="auto"/>
                      <w:sz w:val="18"/>
                      <w:szCs w:val="18"/>
                    </w:rPr>
                  </w:pPr>
                  <w:r>
                    <w:rPr>
                      <w:rFonts w:ascii="Times New Roman"/>
                      <w:color w:val="auto"/>
                      <w:sz w:val="18"/>
                      <w:szCs w:val="18"/>
                    </w:rPr>
                    <w:t>40</w:t>
                  </w:r>
                </w:p>
              </w:tc>
              <w:tc>
                <w:tcPr>
                  <w:tcW w:w="804" w:type="pct"/>
                  <w:tcBorders>
                    <w:top w:val="single" w:color="auto" w:sz="2" w:space="0"/>
                    <w:left w:val="single" w:color="auto" w:sz="2" w:space="0"/>
                    <w:bottom w:val="single" w:color="auto" w:sz="2" w:space="0"/>
                    <w:right w:val="single" w:color="auto" w:sz="2" w:space="0"/>
                  </w:tcBorders>
                  <w:vAlign w:val="center"/>
                </w:tcPr>
                <w:p w14:paraId="7C1C6518">
                  <w:pPr>
                    <w:spacing w:line="240" w:lineRule="exact"/>
                    <w:jc w:val="center"/>
                    <w:rPr>
                      <w:sz w:val="18"/>
                      <w:szCs w:val="18"/>
                    </w:rPr>
                  </w:pPr>
                  <w:r>
                    <w:rPr>
                      <w:kern w:val="0"/>
                      <w:sz w:val="18"/>
                      <w:szCs w:val="18"/>
                    </w:rPr>
                    <w:t>40</w:t>
                  </w:r>
                </w:p>
              </w:tc>
              <w:tc>
                <w:tcPr>
                  <w:tcW w:w="632" w:type="pct"/>
                  <w:tcBorders>
                    <w:top w:val="single" w:color="auto" w:sz="2" w:space="0"/>
                    <w:left w:val="single" w:color="auto" w:sz="2" w:space="0"/>
                    <w:bottom w:val="single" w:color="auto" w:sz="2" w:space="0"/>
                    <w:right w:val="single" w:color="auto" w:sz="2" w:space="0"/>
                  </w:tcBorders>
                  <w:vAlign w:val="center"/>
                </w:tcPr>
                <w:p w14:paraId="685F42E0">
                  <w:pPr>
                    <w:spacing w:line="240" w:lineRule="exact"/>
                    <w:jc w:val="center"/>
                    <w:rPr>
                      <w:sz w:val="18"/>
                      <w:szCs w:val="18"/>
                    </w:rPr>
                  </w:pPr>
                  <w:r>
                    <w:rPr>
                      <w:kern w:val="0"/>
                      <w:sz w:val="18"/>
                      <w:szCs w:val="18"/>
                    </w:rPr>
                    <w:t>40</w:t>
                  </w:r>
                </w:p>
              </w:tc>
              <w:tc>
                <w:tcPr>
                  <w:tcW w:w="633" w:type="pct"/>
                  <w:tcBorders>
                    <w:top w:val="single" w:color="auto" w:sz="2" w:space="0"/>
                    <w:left w:val="single" w:color="auto" w:sz="2" w:space="0"/>
                    <w:bottom w:val="single" w:color="auto" w:sz="2" w:space="0"/>
                    <w:right w:val="single" w:color="auto" w:sz="2" w:space="0"/>
                  </w:tcBorders>
                  <w:vAlign w:val="center"/>
                </w:tcPr>
                <w:p w14:paraId="299580A4">
                  <w:pPr>
                    <w:spacing w:line="240" w:lineRule="exact"/>
                    <w:jc w:val="center"/>
                    <w:rPr>
                      <w:sz w:val="18"/>
                      <w:szCs w:val="18"/>
                    </w:rPr>
                  </w:pPr>
                  <w:r>
                    <w:rPr>
                      <w:kern w:val="0"/>
                      <w:sz w:val="18"/>
                      <w:szCs w:val="18"/>
                    </w:rPr>
                    <w:t>40</w:t>
                  </w:r>
                </w:p>
              </w:tc>
            </w:tr>
            <w:tr w14:paraId="760A7E4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607" w:type="pct"/>
                  <w:vMerge w:val="restart"/>
                  <w:tcBorders>
                    <w:top w:val="single" w:color="auto" w:sz="2" w:space="0"/>
                    <w:left w:val="single" w:color="auto" w:sz="2" w:space="0"/>
                    <w:bottom w:val="single" w:color="auto" w:sz="2" w:space="0"/>
                    <w:right w:val="single" w:color="auto" w:sz="2" w:space="0"/>
                  </w:tcBorders>
                  <w:vAlign w:val="center"/>
                </w:tcPr>
                <w:p w14:paraId="078F040B">
                  <w:pPr>
                    <w:pStyle w:val="200"/>
                    <w:spacing w:beforeLines="0" w:afterLines="0" w:line="240" w:lineRule="exact"/>
                    <w:rPr>
                      <w:rFonts w:ascii="Times New Roman"/>
                      <w:color w:val="auto"/>
                      <w:sz w:val="18"/>
                      <w:szCs w:val="18"/>
                    </w:rPr>
                  </w:pPr>
                  <w:r>
                    <w:rPr>
                      <w:rFonts w:ascii="Times New Roman"/>
                      <w:color w:val="auto"/>
                      <w:sz w:val="18"/>
                      <w:szCs w:val="18"/>
                    </w:rPr>
                    <w:t>面漆</w:t>
                  </w:r>
                </w:p>
              </w:tc>
              <w:tc>
                <w:tcPr>
                  <w:tcW w:w="921" w:type="pct"/>
                  <w:tcBorders>
                    <w:top w:val="single" w:color="auto" w:sz="2" w:space="0"/>
                    <w:left w:val="single" w:color="auto" w:sz="2" w:space="0"/>
                    <w:bottom w:val="single" w:color="auto" w:sz="2" w:space="0"/>
                    <w:right w:val="single" w:color="auto" w:sz="2" w:space="0"/>
                  </w:tcBorders>
                  <w:vAlign w:val="center"/>
                </w:tcPr>
                <w:p w14:paraId="149AD7E4">
                  <w:pPr>
                    <w:pStyle w:val="200"/>
                    <w:spacing w:beforeLines="0" w:afterLines="0" w:line="240" w:lineRule="exact"/>
                    <w:rPr>
                      <w:rFonts w:ascii="Times New Roman"/>
                      <w:color w:val="auto"/>
                      <w:sz w:val="18"/>
                      <w:szCs w:val="18"/>
                    </w:rPr>
                  </w:pPr>
                  <w:r>
                    <w:rPr>
                      <w:rFonts w:ascii="Times New Roman"/>
                      <w:color w:val="auto"/>
                      <w:sz w:val="18"/>
                      <w:szCs w:val="18"/>
                    </w:rPr>
                    <w:t>涂装面积</w:t>
                  </w:r>
                </w:p>
              </w:tc>
              <w:tc>
                <w:tcPr>
                  <w:tcW w:w="639" w:type="pct"/>
                  <w:tcBorders>
                    <w:top w:val="single" w:color="auto" w:sz="2" w:space="0"/>
                    <w:left w:val="single" w:color="auto" w:sz="2" w:space="0"/>
                    <w:bottom w:val="single" w:color="auto" w:sz="2" w:space="0"/>
                    <w:right w:val="single" w:color="auto" w:sz="2" w:space="0"/>
                  </w:tcBorders>
                  <w:vAlign w:val="center"/>
                </w:tcPr>
                <w:p w14:paraId="1358FAA8">
                  <w:pPr>
                    <w:pStyle w:val="200"/>
                    <w:spacing w:beforeLines="0" w:afterLines="0" w:line="240" w:lineRule="exact"/>
                    <w:rPr>
                      <w:rFonts w:ascii="Times New Roman"/>
                      <w:color w:val="auto"/>
                      <w:sz w:val="18"/>
                      <w:szCs w:val="18"/>
                    </w:rPr>
                  </w:pPr>
                  <w:r>
                    <w:rPr>
                      <w:rFonts w:ascii="Times New Roman"/>
                      <w:color w:val="auto"/>
                      <w:sz w:val="18"/>
                      <w:szCs w:val="18"/>
                    </w:rPr>
                    <w:t>m</w:t>
                  </w:r>
                  <w:r>
                    <w:rPr>
                      <w:rFonts w:ascii="Times New Roman"/>
                      <w:color w:val="auto"/>
                      <w:sz w:val="18"/>
                      <w:szCs w:val="18"/>
                      <w:vertAlign w:val="superscript"/>
                    </w:rPr>
                    <w:t>2</w:t>
                  </w:r>
                </w:p>
              </w:tc>
              <w:tc>
                <w:tcPr>
                  <w:tcW w:w="762" w:type="pct"/>
                  <w:tcBorders>
                    <w:top w:val="single" w:color="auto" w:sz="2" w:space="0"/>
                    <w:left w:val="single" w:color="auto" w:sz="2" w:space="0"/>
                    <w:bottom w:val="single" w:color="auto" w:sz="2" w:space="0"/>
                    <w:right w:val="single" w:color="auto" w:sz="2" w:space="0"/>
                  </w:tcBorders>
                  <w:vAlign w:val="center"/>
                </w:tcPr>
                <w:p w14:paraId="5794B4AE">
                  <w:pPr>
                    <w:pStyle w:val="200"/>
                    <w:spacing w:beforeLines="0" w:afterLines="0" w:line="240" w:lineRule="exact"/>
                    <w:rPr>
                      <w:rFonts w:ascii="Times New Roman"/>
                      <w:color w:val="auto"/>
                      <w:sz w:val="18"/>
                      <w:szCs w:val="18"/>
                    </w:rPr>
                  </w:pPr>
                  <w:r>
                    <w:rPr>
                      <w:rFonts w:ascii="Times New Roman"/>
                      <w:color w:val="auto"/>
                      <w:sz w:val="18"/>
                      <w:szCs w:val="18"/>
                    </w:rPr>
                    <w:t>1000</w:t>
                  </w:r>
                </w:p>
              </w:tc>
              <w:tc>
                <w:tcPr>
                  <w:tcW w:w="804" w:type="pct"/>
                  <w:tcBorders>
                    <w:top w:val="single" w:color="auto" w:sz="2" w:space="0"/>
                    <w:left w:val="single" w:color="auto" w:sz="2" w:space="0"/>
                    <w:bottom w:val="single" w:color="auto" w:sz="2" w:space="0"/>
                    <w:right w:val="single" w:color="auto" w:sz="2" w:space="0"/>
                  </w:tcBorders>
                  <w:vAlign w:val="center"/>
                </w:tcPr>
                <w:p w14:paraId="7EE45325">
                  <w:pPr>
                    <w:pStyle w:val="200"/>
                    <w:spacing w:beforeLines="0" w:afterLines="0" w:line="240" w:lineRule="exact"/>
                    <w:rPr>
                      <w:rFonts w:ascii="Times New Roman"/>
                      <w:color w:val="auto"/>
                      <w:sz w:val="18"/>
                      <w:szCs w:val="18"/>
                    </w:rPr>
                  </w:pPr>
                  <w:r>
                    <w:rPr>
                      <w:rFonts w:ascii="Times New Roman"/>
                      <w:color w:val="auto"/>
                      <w:sz w:val="18"/>
                      <w:szCs w:val="18"/>
                    </w:rPr>
                    <w:t>2000</w:t>
                  </w:r>
                </w:p>
              </w:tc>
              <w:tc>
                <w:tcPr>
                  <w:tcW w:w="632" w:type="pct"/>
                  <w:tcBorders>
                    <w:top w:val="single" w:color="auto" w:sz="2" w:space="0"/>
                    <w:left w:val="single" w:color="auto" w:sz="2" w:space="0"/>
                    <w:bottom w:val="single" w:color="auto" w:sz="2" w:space="0"/>
                    <w:right w:val="single" w:color="auto" w:sz="2" w:space="0"/>
                  </w:tcBorders>
                  <w:vAlign w:val="center"/>
                </w:tcPr>
                <w:p w14:paraId="1856ADC7">
                  <w:pPr>
                    <w:spacing w:line="240" w:lineRule="exact"/>
                    <w:jc w:val="center"/>
                    <w:rPr>
                      <w:sz w:val="18"/>
                      <w:szCs w:val="18"/>
                    </w:rPr>
                  </w:pPr>
                  <w:r>
                    <w:rPr>
                      <w:sz w:val="18"/>
                      <w:szCs w:val="18"/>
                    </w:rPr>
                    <w:t>2000</w:t>
                  </w:r>
                </w:p>
              </w:tc>
              <w:tc>
                <w:tcPr>
                  <w:tcW w:w="633" w:type="pct"/>
                  <w:tcBorders>
                    <w:top w:val="single" w:color="auto" w:sz="2" w:space="0"/>
                    <w:left w:val="single" w:color="auto" w:sz="2" w:space="0"/>
                    <w:bottom w:val="single" w:color="auto" w:sz="2" w:space="0"/>
                    <w:right w:val="single" w:color="auto" w:sz="2" w:space="0"/>
                  </w:tcBorders>
                  <w:vAlign w:val="center"/>
                </w:tcPr>
                <w:p w14:paraId="50555E2B">
                  <w:pPr>
                    <w:spacing w:line="240" w:lineRule="exact"/>
                    <w:jc w:val="center"/>
                    <w:rPr>
                      <w:sz w:val="18"/>
                      <w:szCs w:val="18"/>
                    </w:rPr>
                  </w:pPr>
                  <w:r>
                    <w:rPr>
                      <w:sz w:val="18"/>
                      <w:szCs w:val="18"/>
                    </w:rPr>
                    <w:t>2000</w:t>
                  </w:r>
                </w:p>
              </w:tc>
            </w:tr>
            <w:tr w14:paraId="777FEF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607" w:type="pct"/>
                  <w:vMerge w:val="continue"/>
                  <w:tcBorders>
                    <w:top w:val="single" w:color="auto" w:sz="2" w:space="0"/>
                    <w:left w:val="single" w:color="auto" w:sz="2" w:space="0"/>
                    <w:bottom w:val="single" w:color="auto" w:sz="2" w:space="0"/>
                    <w:right w:val="single" w:color="auto" w:sz="2" w:space="0"/>
                  </w:tcBorders>
                  <w:vAlign w:val="center"/>
                </w:tcPr>
                <w:p w14:paraId="0B9B176E">
                  <w:pPr>
                    <w:pStyle w:val="200"/>
                    <w:spacing w:beforeLines="0" w:afterLines="0" w:line="240" w:lineRule="exact"/>
                    <w:rPr>
                      <w:rFonts w:ascii="Times New Roman"/>
                      <w:color w:val="auto"/>
                      <w:sz w:val="18"/>
                      <w:szCs w:val="18"/>
                    </w:rPr>
                  </w:pPr>
                </w:p>
              </w:tc>
              <w:tc>
                <w:tcPr>
                  <w:tcW w:w="921" w:type="pct"/>
                  <w:tcBorders>
                    <w:top w:val="single" w:color="auto" w:sz="2" w:space="0"/>
                    <w:left w:val="single" w:color="auto" w:sz="2" w:space="0"/>
                    <w:bottom w:val="single" w:color="auto" w:sz="2" w:space="0"/>
                    <w:right w:val="single" w:color="auto" w:sz="2" w:space="0"/>
                  </w:tcBorders>
                  <w:vAlign w:val="center"/>
                </w:tcPr>
                <w:p w14:paraId="57DE7BE6">
                  <w:pPr>
                    <w:pStyle w:val="200"/>
                    <w:spacing w:beforeLines="0" w:afterLines="0" w:line="240" w:lineRule="exact"/>
                    <w:rPr>
                      <w:rFonts w:ascii="Times New Roman"/>
                      <w:color w:val="auto"/>
                      <w:sz w:val="18"/>
                      <w:szCs w:val="18"/>
                    </w:rPr>
                  </w:pPr>
                  <w:r>
                    <w:rPr>
                      <w:rFonts w:ascii="Times New Roman"/>
                      <w:color w:val="auto"/>
                      <w:sz w:val="18"/>
                      <w:szCs w:val="18"/>
                    </w:rPr>
                    <w:t>喷漆次数</w:t>
                  </w:r>
                </w:p>
              </w:tc>
              <w:tc>
                <w:tcPr>
                  <w:tcW w:w="639" w:type="pct"/>
                  <w:tcBorders>
                    <w:top w:val="single" w:color="auto" w:sz="2" w:space="0"/>
                    <w:left w:val="single" w:color="auto" w:sz="2" w:space="0"/>
                    <w:bottom w:val="single" w:color="auto" w:sz="2" w:space="0"/>
                    <w:right w:val="single" w:color="auto" w:sz="2" w:space="0"/>
                  </w:tcBorders>
                  <w:vAlign w:val="center"/>
                </w:tcPr>
                <w:p w14:paraId="0D441574">
                  <w:pPr>
                    <w:pStyle w:val="200"/>
                    <w:spacing w:beforeLines="0" w:afterLines="0" w:line="240" w:lineRule="exact"/>
                    <w:rPr>
                      <w:rFonts w:ascii="Times New Roman"/>
                      <w:color w:val="auto"/>
                      <w:sz w:val="18"/>
                      <w:szCs w:val="18"/>
                    </w:rPr>
                  </w:pPr>
                  <w:r>
                    <w:rPr>
                      <w:rFonts w:ascii="Times New Roman"/>
                      <w:color w:val="auto"/>
                      <w:sz w:val="18"/>
                      <w:szCs w:val="18"/>
                    </w:rPr>
                    <w:t>次</w:t>
                  </w:r>
                </w:p>
              </w:tc>
              <w:tc>
                <w:tcPr>
                  <w:tcW w:w="762" w:type="pct"/>
                  <w:tcBorders>
                    <w:top w:val="single" w:color="auto" w:sz="2" w:space="0"/>
                    <w:left w:val="single" w:color="auto" w:sz="2" w:space="0"/>
                    <w:bottom w:val="single" w:color="auto" w:sz="2" w:space="0"/>
                    <w:right w:val="single" w:color="auto" w:sz="2" w:space="0"/>
                  </w:tcBorders>
                  <w:vAlign w:val="center"/>
                </w:tcPr>
                <w:p w14:paraId="07F7B007">
                  <w:pPr>
                    <w:pStyle w:val="200"/>
                    <w:spacing w:beforeLines="0" w:afterLines="0" w:line="240" w:lineRule="exact"/>
                    <w:rPr>
                      <w:rFonts w:ascii="Times New Roman"/>
                      <w:color w:val="auto"/>
                      <w:sz w:val="18"/>
                      <w:szCs w:val="18"/>
                    </w:rPr>
                  </w:pPr>
                  <w:r>
                    <w:rPr>
                      <w:rFonts w:ascii="Times New Roman"/>
                      <w:color w:val="auto"/>
                      <w:sz w:val="18"/>
                      <w:szCs w:val="18"/>
                    </w:rPr>
                    <w:t>2</w:t>
                  </w:r>
                </w:p>
              </w:tc>
              <w:tc>
                <w:tcPr>
                  <w:tcW w:w="804" w:type="pct"/>
                  <w:tcBorders>
                    <w:top w:val="single" w:color="auto" w:sz="2" w:space="0"/>
                    <w:left w:val="single" w:color="auto" w:sz="2" w:space="0"/>
                    <w:bottom w:val="single" w:color="auto" w:sz="2" w:space="0"/>
                    <w:right w:val="single" w:color="auto" w:sz="2" w:space="0"/>
                  </w:tcBorders>
                  <w:vAlign w:val="center"/>
                </w:tcPr>
                <w:p w14:paraId="4428A873">
                  <w:pPr>
                    <w:pStyle w:val="200"/>
                    <w:spacing w:beforeLines="0" w:afterLines="0" w:line="240" w:lineRule="exact"/>
                    <w:rPr>
                      <w:rFonts w:ascii="Times New Roman"/>
                      <w:color w:val="auto"/>
                      <w:sz w:val="18"/>
                      <w:szCs w:val="18"/>
                    </w:rPr>
                  </w:pPr>
                  <w:r>
                    <w:rPr>
                      <w:rFonts w:ascii="Times New Roman"/>
                      <w:color w:val="auto"/>
                      <w:sz w:val="18"/>
                      <w:szCs w:val="18"/>
                    </w:rPr>
                    <w:t>2</w:t>
                  </w:r>
                </w:p>
              </w:tc>
              <w:tc>
                <w:tcPr>
                  <w:tcW w:w="632" w:type="pct"/>
                  <w:tcBorders>
                    <w:top w:val="single" w:color="auto" w:sz="2" w:space="0"/>
                    <w:left w:val="single" w:color="auto" w:sz="2" w:space="0"/>
                    <w:bottom w:val="single" w:color="auto" w:sz="2" w:space="0"/>
                    <w:right w:val="single" w:color="auto" w:sz="2" w:space="0"/>
                  </w:tcBorders>
                  <w:vAlign w:val="center"/>
                </w:tcPr>
                <w:p w14:paraId="66D32E8C">
                  <w:pPr>
                    <w:pStyle w:val="200"/>
                    <w:spacing w:beforeLines="0" w:afterLines="0" w:line="240" w:lineRule="exact"/>
                    <w:rPr>
                      <w:rFonts w:ascii="Times New Roman"/>
                      <w:color w:val="auto"/>
                      <w:sz w:val="18"/>
                      <w:szCs w:val="18"/>
                    </w:rPr>
                  </w:pPr>
                  <w:r>
                    <w:rPr>
                      <w:rFonts w:ascii="Times New Roman"/>
                      <w:color w:val="auto"/>
                      <w:sz w:val="18"/>
                      <w:szCs w:val="18"/>
                    </w:rPr>
                    <w:t>2</w:t>
                  </w:r>
                </w:p>
              </w:tc>
              <w:tc>
                <w:tcPr>
                  <w:tcW w:w="633" w:type="pct"/>
                  <w:tcBorders>
                    <w:top w:val="single" w:color="auto" w:sz="2" w:space="0"/>
                    <w:left w:val="single" w:color="auto" w:sz="2" w:space="0"/>
                    <w:bottom w:val="single" w:color="auto" w:sz="2" w:space="0"/>
                    <w:right w:val="single" w:color="auto" w:sz="2" w:space="0"/>
                  </w:tcBorders>
                  <w:vAlign w:val="center"/>
                </w:tcPr>
                <w:p w14:paraId="4EADAAD8">
                  <w:pPr>
                    <w:pStyle w:val="200"/>
                    <w:spacing w:beforeLines="0" w:afterLines="0" w:line="240" w:lineRule="exact"/>
                    <w:rPr>
                      <w:rFonts w:ascii="Times New Roman"/>
                      <w:color w:val="auto"/>
                      <w:sz w:val="18"/>
                      <w:szCs w:val="18"/>
                    </w:rPr>
                  </w:pPr>
                  <w:r>
                    <w:rPr>
                      <w:rFonts w:ascii="Times New Roman"/>
                      <w:color w:val="auto"/>
                      <w:sz w:val="18"/>
                      <w:szCs w:val="18"/>
                    </w:rPr>
                    <w:t>2</w:t>
                  </w:r>
                </w:p>
              </w:tc>
            </w:tr>
            <w:tr w14:paraId="7A87C4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607" w:type="pct"/>
                  <w:vMerge w:val="continue"/>
                  <w:tcBorders>
                    <w:top w:val="single" w:color="auto" w:sz="2" w:space="0"/>
                    <w:left w:val="single" w:color="auto" w:sz="2" w:space="0"/>
                    <w:bottom w:val="single" w:color="auto" w:sz="2" w:space="0"/>
                    <w:right w:val="single" w:color="auto" w:sz="2" w:space="0"/>
                  </w:tcBorders>
                  <w:vAlign w:val="center"/>
                </w:tcPr>
                <w:p w14:paraId="02090D84">
                  <w:pPr>
                    <w:pStyle w:val="200"/>
                    <w:spacing w:beforeLines="0" w:afterLines="0" w:line="240" w:lineRule="exact"/>
                    <w:rPr>
                      <w:rFonts w:ascii="Times New Roman"/>
                      <w:color w:val="auto"/>
                      <w:sz w:val="18"/>
                      <w:szCs w:val="18"/>
                    </w:rPr>
                  </w:pPr>
                </w:p>
              </w:tc>
              <w:tc>
                <w:tcPr>
                  <w:tcW w:w="921" w:type="pct"/>
                  <w:tcBorders>
                    <w:top w:val="single" w:color="auto" w:sz="2" w:space="0"/>
                    <w:left w:val="single" w:color="auto" w:sz="2" w:space="0"/>
                    <w:bottom w:val="single" w:color="auto" w:sz="2" w:space="0"/>
                    <w:right w:val="single" w:color="auto" w:sz="2" w:space="0"/>
                  </w:tcBorders>
                  <w:vAlign w:val="center"/>
                </w:tcPr>
                <w:p w14:paraId="3058303C">
                  <w:pPr>
                    <w:pStyle w:val="200"/>
                    <w:spacing w:beforeLines="0" w:afterLines="0" w:line="240" w:lineRule="exact"/>
                    <w:rPr>
                      <w:rFonts w:ascii="Times New Roman"/>
                      <w:color w:val="auto"/>
                      <w:sz w:val="18"/>
                      <w:szCs w:val="18"/>
                    </w:rPr>
                  </w:pPr>
                  <w:r>
                    <w:rPr>
                      <w:rFonts w:ascii="Times New Roman"/>
                      <w:color w:val="auto"/>
                      <w:sz w:val="18"/>
                      <w:szCs w:val="18"/>
                    </w:rPr>
                    <w:t>面涂膜厚度</w:t>
                  </w:r>
                </w:p>
              </w:tc>
              <w:tc>
                <w:tcPr>
                  <w:tcW w:w="639" w:type="pct"/>
                  <w:tcBorders>
                    <w:top w:val="single" w:color="auto" w:sz="2" w:space="0"/>
                    <w:left w:val="single" w:color="auto" w:sz="2" w:space="0"/>
                    <w:bottom w:val="single" w:color="auto" w:sz="2" w:space="0"/>
                    <w:right w:val="single" w:color="auto" w:sz="2" w:space="0"/>
                  </w:tcBorders>
                  <w:vAlign w:val="center"/>
                </w:tcPr>
                <w:p w14:paraId="423F38E1">
                  <w:pPr>
                    <w:pStyle w:val="200"/>
                    <w:spacing w:beforeLines="0" w:afterLines="0" w:line="240" w:lineRule="exact"/>
                    <w:rPr>
                      <w:rFonts w:ascii="Times New Roman"/>
                      <w:color w:val="auto"/>
                      <w:sz w:val="18"/>
                      <w:szCs w:val="18"/>
                    </w:rPr>
                  </w:pPr>
                  <w:r>
                    <w:rPr>
                      <w:rFonts w:ascii="Times New Roman"/>
                      <w:color w:val="auto"/>
                      <w:sz w:val="18"/>
                      <w:szCs w:val="18"/>
                    </w:rPr>
                    <w:t>μm</w:t>
                  </w:r>
                </w:p>
              </w:tc>
              <w:tc>
                <w:tcPr>
                  <w:tcW w:w="762" w:type="pct"/>
                  <w:tcBorders>
                    <w:top w:val="single" w:color="auto" w:sz="2" w:space="0"/>
                    <w:left w:val="single" w:color="auto" w:sz="2" w:space="0"/>
                    <w:bottom w:val="single" w:color="auto" w:sz="2" w:space="0"/>
                    <w:right w:val="single" w:color="auto" w:sz="2" w:space="0"/>
                  </w:tcBorders>
                  <w:vAlign w:val="center"/>
                </w:tcPr>
                <w:p w14:paraId="0E75DA5F">
                  <w:pPr>
                    <w:spacing w:line="240" w:lineRule="exact"/>
                    <w:jc w:val="center"/>
                    <w:rPr>
                      <w:sz w:val="18"/>
                      <w:szCs w:val="18"/>
                    </w:rPr>
                  </w:pPr>
                  <w:r>
                    <w:rPr>
                      <w:kern w:val="0"/>
                      <w:sz w:val="18"/>
                      <w:szCs w:val="18"/>
                    </w:rPr>
                    <w:t>40</w:t>
                  </w:r>
                </w:p>
              </w:tc>
              <w:tc>
                <w:tcPr>
                  <w:tcW w:w="804" w:type="pct"/>
                  <w:tcBorders>
                    <w:top w:val="single" w:color="auto" w:sz="2" w:space="0"/>
                    <w:left w:val="single" w:color="auto" w:sz="2" w:space="0"/>
                    <w:bottom w:val="single" w:color="auto" w:sz="2" w:space="0"/>
                    <w:right w:val="single" w:color="auto" w:sz="2" w:space="0"/>
                  </w:tcBorders>
                  <w:vAlign w:val="center"/>
                </w:tcPr>
                <w:p w14:paraId="5A471EB0">
                  <w:pPr>
                    <w:spacing w:line="240" w:lineRule="exact"/>
                    <w:jc w:val="center"/>
                    <w:rPr>
                      <w:sz w:val="18"/>
                      <w:szCs w:val="18"/>
                    </w:rPr>
                  </w:pPr>
                  <w:r>
                    <w:rPr>
                      <w:kern w:val="0"/>
                      <w:sz w:val="18"/>
                      <w:szCs w:val="18"/>
                    </w:rPr>
                    <w:t>40</w:t>
                  </w:r>
                </w:p>
              </w:tc>
              <w:tc>
                <w:tcPr>
                  <w:tcW w:w="632" w:type="pct"/>
                  <w:tcBorders>
                    <w:top w:val="single" w:color="auto" w:sz="2" w:space="0"/>
                    <w:left w:val="single" w:color="auto" w:sz="2" w:space="0"/>
                    <w:bottom w:val="single" w:color="auto" w:sz="2" w:space="0"/>
                    <w:right w:val="single" w:color="auto" w:sz="2" w:space="0"/>
                  </w:tcBorders>
                  <w:vAlign w:val="center"/>
                </w:tcPr>
                <w:p w14:paraId="75713E45">
                  <w:pPr>
                    <w:spacing w:line="240" w:lineRule="exact"/>
                    <w:jc w:val="center"/>
                    <w:rPr>
                      <w:sz w:val="18"/>
                      <w:szCs w:val="18"/>
                    </w:rPr>
                  </w:pPr>
                  <w:r>
                    <w:rPr>
                      <w:kern w:val="0"/>
                      <w:sz w:val="18"/>
                      <w:szCs w:val="18"/>
                    </w:rPr>
                    <w:t>40</w:t>
                  </w:r>
                </w:p>
              </w:tc>
              <w:tc>
                <w:tcPr>
                  <w:tcW w:w="633" w:type="pct"/>
                  <w:tcBorders>
                    <w:top w:val="single" w:color="auto" w:sz="2" w:space="0"/>
                    <w:left w:val="single" w:color="auto" w:sz="2" w:space="0"/>
                    <w:bottom w:val="single" w:color="auto" w:sz="2" w:space="0"/>
                    <w:right w:val="single" w:color="auto" w:sz="2" w:space="0"/>
                  </w:tcBorders>
                  <w:vAlign w:val="center"/>
                </w:tcPr>
                <w:p w14:paraId="146ED255">
                  <w:pPr>
                    <w:spacing w:line="240" w:lineRule="exact"/>
                    <w:jc w:val="center"/>
                    <w:rPr>
                      <w:sz w:val="18"/>
                      <w:szCs w:val="18"/>
                    </w:rPr>
                  </w:pPr>
                  <w:r>
                    <w:rPr>
                      <w:kern w:val="0"/>
                      <w:sz w:val="18"/>
                      <w:szCs w:val="18"/>
                    </w:rPr>
                    <w:t>40</w:t>
                  </w:r>
                </w:p>
              </w:tc>
            </w:tr>
          </w:tbl>
          <w:p w14:paraId="4591B4E2">
            <w:pPr>
              <w:spacing w:line="360" w:lineRule="auto"/>
              <w:ind w:firstLine="420" w:firstLineChars="200"/>
              <w:rPr>
                <w:szCs w:val="21"/>
              </w:rPr>
            </w:pPr>
            <w:r>
              <w:rPr>
                <w:szCs w:val="21"/>
              </w:rPr>
              <w:t>项目底漆、面漆的用量计算公式为：</w:t>
            </w:r>
          </w:p>
          <w:p w14:paraId="01D5223D">
            <w:pPr>
              <w:spacing w:line="360" w:lineRule="auto"/>
              <w:ind w:firstLine="482"/>
              <w:rPr>
                <w:b/>
                <w:bCs/>
                <w:i/>
                <w:highlight w:val="yellow"/>
              </w:rPr>
            </w:pPr>
            <w:r>
              <w:rPr>
                <w:sz w:val="24"/>
              </w:rPr>
              <w:t>m=ρδsη×10</w:t>
            </w:r>
            <w:r>
              <w:rPr>
                <w:sz w:val="24"/>
                <w:vertAlign w:val="superscript"/>
              </w:rPr>
              <w:t>-6</w:t>
            </w:r>
            <w:r>
              <w:rPr>
                <w:sz w:val="24"/>
              </w:rPr>
              <w:t>/（NV·ε）</w:t>
            </w:r>
          </w:p>
          <w:p w14:paraId="688F335B">
            <w:pPr>
              <w:spacing w:line="360" w:lineRule="auto"/>
              <w:ind w:firstLine="420" w:firstLineChars="200"/>
              <w:rPr>
                <w:szCs w:val="21"/>
              </w:rPr>
            </w:pPr>
            <w:r>
              <w:rPr>
                <w:szCs w:val="21"/>
              </w:rPr>
              <w:t>其中：m——某种漆用量（t/a）；</w:t>
            </w:r>
          </w:p>
          <w:p w14:paraId="58B228EA">
            <w:pPr>
              <w:spacing w:line="360" w:lineRule="auto"/>
              <w:ind w:firstLine="420" w:firstLineChars="200"/>
              <w:rPr>
                <w:szCs w:val="21"/>
              </w:rPr>
            </w:pPr>
            <w:r>
              <w:rPr>
                <w:szCs w:val="21"/>
              </w:rPr>
              <w:t>ρ——该漆密度，单位：g/cm</w:t>
            </w:r>
            <w:r>
              <w:rPr>
                <w:szCs w:val="21"/>
                <w:vertAlign w:val="superscript"/>
              </w:rPr>
              <w:t>3</w:t>
            </w:r>
            <w:r>
              <w:rPr>
                <w:szCs w:val="21"/>
              </w:rPr>
              <w:t>；</w:t>
            </w:r>
          </w:p>
          <w:p w14:paraId="45D87758">
            <w:pPr>
              <w:spacing w:line="360" w:lineRule="auto"/>
              <w:ind w:firstLine="420" w:firstLineChars="200"/>
              <w:rPr>
                <w:szCs w:val="21"/>
              </w:rPr>
            </w:pPr>
            <w:r>
              <w:rPr>
                <w:szCs w:val="21"/>
              </w:rPr>
              <w:t>δ——涂层厚度（μm）；</w:t>
            </w:r>
          </w:p>
          <w:p w14:paraId="1C6738BF">
            <w:pPr>
              <w:spacing w:line="360" w:lineRule="auto"/>
              <w:ind w:firstLine="420" w:firstLineChars="200"/>
              <w:rPr>
                <w:szCs w:val="21"/>
              </w:rPr>
            </w:pPr>
            <w:r>
              <w:rPr>
                <w:szCs w:val="21"/>
              </w:rPr>
              <w:t>s——涂装面积（m</w:t>
            </w:r>
            <w:r>
              <w:rPr>
                <w:szCs w:val="21"/>
                <w:vertAlign w:val="superscript"/>
              </w:rPr>
              <w:t>2</w:t>
            </w:r>
            <w:r>
              <w:rPr>
                <w:szCs w:val="21"/>
              </w:rPr>
              <w:t>）；</w:t>
            </w:r>
          </w:p>
          <w:p w14:paraId="3EF8BFB1">
            <w:pPr>
              <w:spacing w:line="360" w:lineRule="auto"/>
              <w:ind w:firstLine="420" w:firstLineChars="200"/>
              <w:rPr>
                <w:szCs w:val="21"/>
              </w:rPr>
            </w:pPr>
            <w:r>
              <w:rPr>
                <w:szCs w:val="21"/>
              </w:rPr>
              <w:t>η-该涂料组份所占涂料比例；本项目按 100%计算；</w:t>
            </w:r>
          </w:p>
          <w:p w14:paraId="67DECE01">
            <w:pPr>
              <w:spacing w:line="360" w:lineRule="auto"/>
              <w:ind w:firstLine="420" w:firstLineChars="200"/>
              <w:rPr>
                <w:szCs w:val="21"/>
              </w:rPr>
            </w:pPr>
            <w:r>
              <w:rPr>
                <w:szCs w:val="21"/>
              </w:rPr>
              <w:t>NV——该漆中的固体份（%）；</w:t>
            </w:r>
          </w:p>
          <w:p w14:paraId="6991DAFF">
            <w:pPr>
              <w:spacing w:line="360" w:lineRule="auto"/>
              <w:ind w:firstLine="420" w:firstLineChars="200"/>
              <w:rPr>
                <w:szCs w:val="21"/>
              </w:rPr>
            </w:pPr>
            <w:r>
              <w:rPr>
                <w:szCs w:val="21"/>
              </w:rPr>
              <w:t>ε——上漆率。</w:t>
            </w:r>
          </w:p>
          <w:p w14:paraId="1B8B524A">
            <w:pPr>
              <w:spacing w:line="360" w:lineRule="auto"/>
              <w:ind w:firstLine="420" w:firstLineChars="200"/>
              <w:rPr>
                <w:szCs w:val="21"/>
              </w:rPr>
            </w:pPr>
            <w:r>
              <w:rPr>
                <w:szCs w:val="21"/>
              </w:rPr>
              <w:t>本项目按照涂料中固体分最小占比进行折算涂料最大使用量，漆料使用计算参数见下表。</w:t>
            </w:r>
          </w:p>
          <w:p w14:paraId="4AE098B4">
            <w:pPr>
              <w:spacing w:line="360" w:lineRule="auto"/>
              <w:ind w:firstLine="422" w:firstLineChars="200"/>
              <w:jc w:val="center"/>
              <w:rPr>
                <w:b/>
                <w:bCs/>
                <w:lang w:val="de-DE"/>
              </w:rPr>
            </w:pPr>
            <w:r>
              <w:rPr>
                <w:b/>
                <w:bCs/>
                <w:lang w:val="de-DE"/>
              </w:rPr>
              <w:t>表2-</w:t>
            </w:r>
            <w:r>
              <w:rPr>
                <w:b/>
                <w:bCs/>
              </w:rPr>
              <w:t>9</w:t>
            </w:r>
            <w:r>
              <w:rPr>
                <w:b/>
                <w:bCs/>
                <w:lang w:val="de-DE"/>
              </w:rPr>
              <w:t xml:space="preserve">  涂料用量计算</w:t>
            </w:r>
            <w:bookmarkStart w:id="14" w:name="_GoBack"/>
            <w:bookmarkEnd w:id="14"/>
            <w:r>
              <w:rPr>
                <w:b/>
                <w:bCs/>
                <w:lang w:val="de-DE"/>
              </w:rPr>
              <w:t>参数一览表</w:t>
            </w:r>
          </w:p>
          <w:tbl>
            <w:tblPr>
              <w:tblStyle w:val="81"/>
              <w:tblW w:w="4993"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802"/>
              <w:gridCol w:w="762"/>
              <w:gridCol w:w="1070"/>
              <w:gridCol w:w="1067"/>
              <w:gridCol w:w="1070"/>
              <w:gridCol w:w="806"/>
              <w:gridCol w:w="1095"/>
              <w:gridCol w:w="870"/>
              <w:gridCol w:w="865"/>
            </w:tblGrid>
            <w:tr w14:paraId="4DD8450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477" w:type="pct"/>
                  <w:tcBorders>
                    <w:top w:val="single" w:color="auto" w:sz="2" w:space="0"/>
                    <w:left w:val="single" w:color="auto" w:sz="2" w:space="0"/>
                    <w:bottom w:val="single" w:color="auto" w:sz="4" w:space="0"/>
                    <w:right w:val="single" w:color="auto" w:sz="4" w:space="0"/>
                  </w:tcBorders>
                  <w:vAlign w:val="center"/>
                </w:tcPr>
                <w:p w14:paraId="254F1798">
                  <w:pPr>
                    <w:pStyle w:val="200"/>
                    <w:spacing w:beforeLines="0" w:afterLines="0" w:line="240" w:lineRule="exact"/>
                    <w:rPr>
                      <w:rFonts w:ascii="Times New Roman"/>
                      <w:color w:val="auto"/>
                      <w:sz w:val="18"/>
                      <w:szCs w:val="18"/>
                    </w:rPr>
                  </w:pPr>
                  <w:r>
                    <w:rPr>
                      <w:rFonts w:ascii="Times New Roman"/>
                      <w:color w:val="auto"/>
                      <w:sz w:val="18"/>
                      <w:szCs w:val="18"/>
                    </w:rPr>
                    <w:t>产品</w:t>
                  </w:r>
                </w:p>
              </w:tc>
              <w:tc>
                <w:tcPr>
                  <w:tcW w:w="453" w:type="pct"/>
                  <w:tcBorders>
                    <w:top w:val="single" w:color="auto" w:sz="2" w:space="0"/>
                    <w:left w:val="single" w:color="auto" w:sz="4" w:space="0"/>
                    <w:bottom w:val="single" w:color="auto" w:sz="4" w:space="0"/>
                    <w:right w:val="single" w:color="auto" w:sz="4" w:space="0"/>
                  </w:tcBorders>
                  <w:vAlign w:val="center"/>
                </w:tcPr>
                <w:p w14:paraId="6648F2C4">
                  <w:pPr>
                    <w:pStyle w:val="200"/>
                    <w:spacing w:beforeLines="0" w:afterLines="0" w:line="240" w:lineRule="exact"/>
                    <w:rPr>
                      <w:rFonts w:ascii="Times New Roman"/>
                      <w:color w:val="auto"/>
                      <w:sz w:val="18"/>
                      <w:szCs w:val="18"/>
                    </w:rPr>
                  </w:pPr>
                  <w:r>
                    <w:rPr>
                      <w:rFonts w:ascii="Times New Roman"/>
                      <w:color w:val="auto"/>
                      <w:sz w:val="18"/>
                      <w:szCs w:val="18"/>
                    </w:rPr>
                    <w:t>涂装</w:t>
                  </w:r>
                </w:p>
                <w:p w14:paraId="17962D29">
                  <w:pPr>
                    <w:pStyle w:val="200"/>
                    <w:spacing w:beforeLines="0" w:afterLines="0" w:line="240" w:lineRule="exact"/>
                    <w:rPr>
                      <w:rFonts w:ascii="Times New Roman"/>
                      <w:color w:val="auto"/>
                      <w:sz w:val="18"/>
                      <w:szCs w:val="18"/>
                    </w:rPr>
                  </w:pPr>
                  <w:r>
                    <w:rPr>
                      <w:rFonts w:ascii="Times New Roman"/>
                      <w:color w:val="auto"/>
                      <w:sz w:val="18"/>
                      <w:szCs w:val="18"/>
                    </w:rPr>
                    <w:t>工序</w:t>
                  </w:r>
                </w:p>
              </w:tc>
              <w:tc>
                <w:tcPr>
                  <w:tcW w:w="636" w:type="pct"/>
                  <w:tcBorders>
                    <w:top w:val="single" w:color="auto" w:sz="2" w:space="0"/>
                    <w:left w:val="single" w:color="auto" w:sz="4" w:space="0"/>
                    <w:bottom w:val="single" w:color="auto" w:sz="4" w:space="0"/>
                    <w:right w:val="single" w:color="auto" w:sz="4" w:space="0"/>
                  </w:tcBorders>
                  <w:vAlign w:val="center"/>
                </w:tcPr>
                <w:p w14:paraId="774F3D35">
                  <w:pPr>
                    <w:pStyle w:val="200"/>
                    <w:spacing w:beforeLines="0" w:afterLines="0" w:line="240" w:lineRule="exact"/>
                    <w:rPr>
                      <w:rFonts w:ascii="Times New Roman"/>
                      <w:color w:val="auto"/>
                      <w:sz w:val="18"/>
                      <w:szCs w:val="18"/>
                    </w:rPr>
                  </w:pPr>
                  <w:r>
                    <w:rPr>
                      <w:rFonts w:ascii="Times New Roman"/>
                      <w:color w:val="auto"/>
                      <w:sz w:val="18"/>
                      <w:szCs w:val="18"/>
                    </w:rPr>
                    <w:t>涂料密度ρ（g/cm</w:t>
                  </w:r>
                  <w:r>
                    <w:rPr>
                      <w:rFonts w:ascii="Times New Roman"/>
                      <w:color w:val="auto"/>
                      <w:sz w:val="18"/>
                      <w:szCs w:val="18"/>
                      <w:vertAlign w:val="superscript"/>
                    </w:rPr>
                    <w:t>3</w:t>
                  </w:r>
                  <w:r>
                    <w:rPr>
                      <w:rFonts w:ascii="Times New Roman"/>
                      <w:color w:val="auto"/>
                      <w:sz w:val="18"/>
                      <w:szCs w:val="18"/>
                    </w:rPr>
                    <w:t>）</w:t>
                  </w:r>
                </w:p>
              </w:tc>
              <w:tc>
                <w:tcPr>
                  <w:tcW w:w="634" w:type="pct"/>
                  <w:tcBorders>
                    <w:top w:val="single" w:color="auto" w:sz="2" w:space="0"/>
                    <w:left w:val="single" w:color="auto" w:sz="4" w:space="0"/>
                    <w:bottom w:val="single" w:color="auto" w:sz="4" w:space="0"/>
                    <w:right w:val="single" w:color="auto" w:sz="4" w:space="0"/>
                  </w:tcBorders>
                  <w:vAlign w:val="center"/>
                </w:tcPr>
                <w:p w14:paraId="35EC06C0">
                  <w:pPr>
                    <w:pStyle w:val="200"/>
                    <w:spacing w:beforeLines="0" w:afterLines="0" w:line="240" w:lineRule="exact"/>
                    <w:rPr>
                      <w:rFonts w:ascii="Times New Roman"/>
                      <w:color w:val="auto"/>
                      <w:sz w:val="18"/>
                      <w:szCs w:val="18"/>
                    </w:rPr>
                  </w:pPr>
                  <w:r>
                    <w:rPr>
                      <w:rFonts w:ascii="Times New Roman"/>
                      <w:color w:val="auto"/>
                      <w:sz w:val="18"/>
                      <w:szCs w:val="18"/>
                    </w:rPr>
                    <w:t>干涂膜厚度δ（μm）</w:t>
                  </w:r>
                </w:p>
              </w:tc>
              <w:tc>
                <w:tcPr>
                  <w:tcW w:w="636" w:type="pct"/>
                  <w:tcBorders>
                    <w:top w:val="single" w:color="auto" w:sz="2" w:space="0"/>
                    <w:left w:val="single" w:color="auto" w:sz="4" w:space="0"/>
                    <w:bottom w:val="single" w:color="auto" w:sz="4" w:space="0"/>
                    <w:right w:val="single" w:color="auto" w:sz="4" w:space="0"/>
                  </w:tcBorders>
                  <w:vAlign w:val="center"/>
                </w:tcPr>
                <w:p w14:paraId="3ACBCE30">
                  <w:pPr>
                    <w:pStyle w:val="200"/>
                    <w:spacing w:beforeLines="0" w:afterLines="0" w:line="240" w:lineRule="exact"/>
                    <w:rPr>
                      <w:rFonts w:ascii="Times New Roman"/>
                      <w:color w:val="auto"/>
                      <w:sz w:val="18"/>
                      <w:szCs w:val="18"/>
                    </w:rPr>
                  </w:pPr>
                  <w:r>
                    <w:rPr>
                      <w:rFonts w:ascii="Times New Roman"/>
                      <w:color w:val="auto"/>
                      <w:sz w:val="18"/>
                      <w:szCs w:val="18"/>
                    </w:rPr>
                    <w:t>涂装总面积s（m</w:t>
                  </w:r>
                  <w:r>
                    <w:rPr>
                      <w:rFonts w:ascii="Times New Roman"/>
                      <w:color w:val="auto"/>
                      <w:sz w:val="18"/>
                      <w:szCs w:val="18"/>
                      <w:vertAlign w:val="superscript"/>
                    </w:rPr>
                    <w:t>2</w:t>
                  </w:r>
                  <w:r>
                    <w:rPr>
                      <w:rFonts w:ascii="Times New Roman"/>
                      <w:color w:val="auto"/>
                      <w:sz w:val="18"/>
                      <w:szCs w:val="18"/>
                    </w:rPr>
                    <w:t>）</w:t>
                  </w:r>
                </w:p>
              </w:tc>
              <w:tc>
                <w:tcPr>
                  <w:tcW w:w="479" w:type="pct"/>
                  <w:tcBorders>
                    <w:top w:val="single" w:color="auto" w:sz="2" w:space="0"/>
                    <w:left w:val="single" w:color="auto" w:sz="4" w:space="0"/>
                    <w:bottom w:val="single" w:color="auto" w:sz="4" w:space="0"/>
                    <w:right w:val="single" w:color="auto" w:sz="4" w:space="0"/>
                  </w:tcBorders>
                  <w:vAlign w:val="center"/>
                </w:tcPr>
                <w:p w14:paraId="37B1EA7E">
                  <w:pPr>
                    <w:pStyle w:val="200"/>
                    <w:spacing w:beforeLines="0" w:afterLines="0" w:line="240" w:lineRule="exact"/>
                    <w:rPr>
                      <w:rFonts w:ascii="Times New Roman"/>
                      <w:color w:val="auto"/>
                      <w:sz w:val="18"/>
                      <w:szCs w:val="18"/>
                    </w:rPr>
                  </w:pPr>
                  <w:r>
                    <w:rPr>
                      <w:rFonts w:ascii="Times New Roman"/>
                      <w:color w:val="auto"/>
                      <w:sz w:val="18"/>
                      <w:szCs w:val="18"/>
                    </w:rPr>
                    <w:t>喷漆次数</w:t>
                  </w:r>
                </w:p>
              </w:tc>
              <w:tc>
                <w:tcPr>
                  <w:tcW w:w="651" w:type="pct"/>
                  <w:tcBorders>
                    <w:top w:val="single" w:color="auto" w:sz="2" w:space="0"/>
                    <w:left w:val="single" w:color="auto" w:sz="4" w:space="0"/>
                    <w:bottom w:val="single" w:color="auto" w:sz="4" w:space="0"/>
                    <w:right w:val="single" w:color="auto" w:sz="4" w:space="0"/>
                  </w:tcBorders>
                  <w:vAlign w:val="center"/>
                </w:tcPr>
                <w:p w14:paraId="3F7DC28F">
                  <w:pPr>
                    <w:pStyle w:val="200"/>
                    <w:spacing w:beforeLines="0" w:afterLines="0" w:line="240" w:lineRule="exact"/>
                    <w:rPr>
                      <w:rFonts w:ascii="Times New Roman"/>
                      <w:color w:val="auto"/>
                      <w:sz w:val="18"/>
                      <w:szCs w:val="18"/>
                    </w:rPr>
                  </w:pPr>
                  <w:r>
                    <w:rPr>
                      <w:rFonts w:ascii="Times New Roman"/>
                      <w:color w:val="auto"/>
                      <w:sz w:val="18"/>
                      <w:szCs w:val="18"/>
                    </w:rPr>
                    <w:t>漆中的固体份NV</w:t>
                  </w:r>
                </w:p>
              </w:tc>
              <w:tc>
                <w:tcPr>
                  <w:tcW w:w="517" w:type="pct"/>
                  <w:tcBorders>
                    <w:top w:val="single" w:color="auto" w:sz="2" w:space="0"/>
                    <w:left w:val="single" w:color="auto" w:sz="4" w:space="0"/>
                    <w:bottom w:val="single" w:color="auto" w:sz="4" w:space="0"/>
                    <w:right w:val="single" w:color="auto" w:sz="4" w:space="0"/>
                  </w:tcBorders>
                  <w:vAlign w:val="center"/>
                </w:tcPr>
                <w:p w14:paraId="569DB92C">
                  <w:pPr>
                    <w:pStyle w:val="200"/>
                    <w:spacing w:beforeLines="0" w:afterLines="0" w:line="240" w:lineRule="exact"/>
                    <w:rPr>
                      <w:rFonts w:ascii="Times New Roman"/>
                      <w:color w:val="auto"/>
                      <w:sz w:val="18"/>
                      <w:szCs w:val="18"/>
                    </w:rPr>
                  </w:pPr>
                  <w:r>
                    <w:rPr>
                      <w:rFonts w:ascii="Times New Roman"/>
                      <w:color w:val="auto"/>
                      <w:sz w:val="18"/>
                      <w:szCs w:val="18"/>
                    </w:rPr>
                    <w:t>上漆率ε</w:t>
                  </w:r>
                </w:p>
              </w:tc>
              <w:tc>
                <w:tcPr>
                  <w:tcW w:w="514" w:type="pct"/>
                  <w:tcBorders>
                    <w:top w:val="single" w:color="auto" w:sz="2" w:space="0"/>
                    <w:left w:val="single" w:color="auto" w:sz="4" w:space="0"/>
                    <w:bottom w:val="single" w:color="auto" w:sz="4" w:space="0"/>
                    <w:right w:val="single" w:color="auto" w:sz="2" w:space="0"/>
                  </w:tcBorders>
                  <w:vAlign w:val="center"/>
                </w:tcPr>
                <w:p w14:paraId="7BD5A2EC">
                  <w:pPr>
                    <w:pStyle w:val="200"/>
                    <w:spacing w:beforeLines="0" w:afterLines="0" w:line="240" w:lineRule="exact"/>
                    <w:rPr>
                      <w:rFonts w:ascii="Times New Roman"/>
                      <w:color w:val="auto"/>
                      <w:sz w:val="18"/>
                      <w:szCs w:val="18"/>
                    </w:rPr>
                  </w:pPr>
                  <w:r>
                    <w:rPr>
                      <w:rFonts w:ascii="Times New Roman"/>
                      <w:color w:val="auto"/>
                      <w:sz w:val="18"/>
                      <w:szCs w:val="18"/>
                    </w:rPr>
                    <w:t>涂料年用量（t/a）</w:t>
                  </w:r>
                </w:p>
              </w:tc>
            </w:tr>
            <w:tr w14:paraId="6622410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77" w:type="pct"/>
                  <w:vMerge w:val="restart"/>
                  <w:tcBorders>
                    <w:top w:val="single" w:color="auto" w:sz="4" w:space="0"/>
                    <w:left w:val="single" w:color="auto" w:sz="2" w:space="0"/>
                    <w:bottom w:val="single" w:color="auto" w:sz="4" w:space="0"/>
                    <w:right w:val="single" w:color="auto" w:sz="4" w:space="0"/>
                  </w:tcBorders>
                  <w:vAlign w:val="center"/>
                </w:tcPr>
                <w:p w14:paraId="7CDDCD60">
                  <w:pPr>
                    <w:pStyle w:val="200"/>
                    <w:spacing w:beforeLines="0" w:afterLines="0" w:line="240" w:lineRule="exact"/>
                    <w:rPr>
                      <w:rFonts w:ascii="Times New Roman"/>
                      <w:color w:val="auto"/>
                      <w:sz w:val="18"/>
                      <w:szCs w:val="18"/>
                    </w:rPr>
                  </w:pPr>
                  <w:r>
                    <w:rPr>
                      <w:rFonts w:ascii="Times New Roman"/>
                      <w:color w:val="auto"/>
                      <w:sz w:val="18"/>
                      <w:szCs w:val="18"/>
                    </w:rPr>
                    <w:t>环境保护专用设备</w:t>
                  </w:r>
                </w:p>
              </w:tc>
              <w:tc>
                <w:tcPr>
                  <w:tcW w:w="736" w:type="dxa"/>
                  <w:tcBorders>
                    <w:top w:val="single" w:color="auto" w:sz="4" w:space="0"/>
                    <w:left w:val="single" w:color="auto" w:sz="4" w:space="0"/>
                    <w:bottom w:val="single" w:color="auto" w:sz="4" w:space="0"/>
                    <w:right w:val="single" w:color="auto" w:sz="4" w:space="0"/>
                  </w:tcBorders>
                  <w:vAlign w:val="center"/>
                </w:tcPr>
                <w:p w14:paraId="641CCAEB">
                  <w:pPr>
                    <w:pStyle w:val="200"/>
                    <w:spacing w:beforeLines="0" w:afterLines="0" w:line="240" w:lineRule="exact"/>
                    <w:rPr>
                      <w:rFonts w:ascii="Times New Roman"/>
                      <w:color w:val="auto"/>
                      <w:sz w:val="18"/>
                      <w:szCs w:val="18"/>
                    </w:rPr>
                  </w:pPr>
                  <w:r>
                    <w:rPr>
                      <w:rFonts w:ascii="Times New Roman"/>
                      <w:color w:val="auto"/>
                      <w:sz w:val="18"/>
                      <w:szCs w:val="18"/>
                    </w:rPr>
                    <w:t>底漆</w:t>
                  </w:r>
                </w:p>
              </w:tc>
              <w:tc>
                <w:tcPr>
                  <w:tcW w:w="636" w:type="pct"/>
                  <w:tcBorders>
                    <w:top w:val="single" w:color="auto" w:sz="4" w:space="0"/>
                    <w:left w:val="single" w:color="auto" w:sz="4" w:space="0"/>
                    <w:bottom w:val="single" w:color="auto" w:sz="4" w:space="0"/>
                    <w:right w:val="single" w:color="auto" w:sz="4" w:space="0"/>
                  </w:tcBorders>
                  <w:vAlign w:val="center"/>
                </w:tcPr>
                <w:p w14:paraId="3FA17AB4">
                  <w:pPr>
                    <w:jc w:val="center"/>
                    <w:rPr>
                      <w:sz w:val="18"/>
                      <w:szCs w:val="18"/>
                    </w:rPr>
                  </w:pPr>
                  <w:r>
                    <w:rPr>
                      <w:sz w:val="18"/>
                      <w:szCs w:val="18"/>
                    </w:rPr>
                    <w:t>1.19</w:t>
                  </w:r>
                </w:p>
              </w:tc>
              <w:tc>
                <w:tcPr>
                  <w:tcW w:w="634" w:type="pct"/>
                  <w:tcBorders>
                    <w:top w:val="single" w:color="auto" w:sz="4" w:space="0"/>
                    <w:left w:val="single" w:color="auto" w:sz="4" w:space="0"/>
                    <w:bottom w:val="single" w:color="auto" w:sz="4" w:space="0"/>
                    <w:right w:val="single" w:color="auto" w:sz="4" w:space="0"/>
                  </w:tcBorders>
                  <w:vAlign w:val="center"/>
                </w:tcPr>
                <w:p w14:paraId="30ED235C">
                  <w:pPr>
                    <w:pStyle w:val="200"/>
                    <w:spacing w:beforeLines="0" w:afterLines="0" w:line="240" w:lineRule="exact"/>
                    <w:rPr>
                      <w:rFonts w:ascii="Times New Roman"/>
                      <w:color w:val="auto"/>
                      <w:sz w:val="18"/>
                      <w:szCs w:val="18"/>
                    </w:rPr>
                  </w:pPr>
                  <w:r>
                    <w:rPr>
                      <w:rFonts w:ascii="Times New Roman"/>
                      <w:color w:val="auto"/>
                      <w:sz w:val="18"/>
                      <w:szCs w:val="18"/>
                    </w:rPr>
                    <w:t>40</w:t>
                  </w:r>
                </w:p>
              </w:tc>
              <w:tc>
                <w:tcPr>
                  <w:tcW w:w="636" w:type="pct"/>
                  <w:tcBorders>
                    <w:top w:val="single" w:color="auto" w:sz="4" w:space="0"/>
                    <w:left w:val="single" w:color="auto" w:sz="4" w:space="0"/>
                    <w:bottom w:val="single" w:color="auto" w:sz="4" w:space="0"/>
                    <w:right w:val="single" w:color="auto" w:sz="4" w:space="0"/>
                  </w:tcBorders>
                  <w:vAlign w:val="center"/>
                </w:tcPr>
                <w:p w14:paraId="14723D57">
                  <w:pPr>
                    <w:pStyle w:val="200"/>
                    <w:spacing w:beforeLines="0" w:afterLines="0" w:line="240" w:lineRule="exact"/>
                    <w:rPr>
                      <w:rFonts w:ascii="Times New Roman"/>
                      <w:color w:val="auto"/>
                      <w:sz w:val="18"/>
                      <w:szCs w:val="18"/>
                    </w:rPr>
                  </w:pPr>
                  <w:r>
                    <w:rPr>
                      <w:rFonts w:ascii="Times New Roman"/>
                      <w:color w:val="auto"/>
                      <w:sz w:val="18"/>
                      <w:szCs w:val="18"/>
                    </w:rPr>
                    <w:t>7000</w:t>
                  </w:r>
                </w:p>
              </w:tc>
              <w:tc>
                <w:tcPr>
                  <w:tcW w:w="479" w:type="pct"/>
                  <w:tcBorders>
                    <w:top w:val="single" w:color="auto" w:sz="4" w:space="0"/>
                    <w:left w:val="single" w:color="auto" w:sz="4" w:space="0"/>
                    <w:bottom w:val="single" w:color="auto" w:sz="4" w:space="0"/>
                    <w:right w:val="single" w:color="auto" w:sz="4" w:space="0"/>
                  </w:tcBorders>
                  <w:vAlign w:val="center"/>
                </w:tcPr>
                <w:p w14:paraId="7DA7FFEE">
                  <w:pPr>
                    <w:pStyle w:val="200"/>
                    <w:spacing w:beforeLines="0" w:afterLines="0" w:line="240" w:lineRule="exact"/>
                    <w:rPr>
                      <w:rFonts w:ascii="Times New Roman"/>
                      <w:color w:val="auto"/>
                      <w:sz w:val="18"/>
                      <w:szCs w:val="18"/>
                    </w:rPr>
                  </w:pPr>
                  <w:r>
                    <w:rPr>
                      <w:rFonts w:ascii="Times New Roman"/>
                      <w:color w:val="auto"/>
                      <w:sz w:val="18"/>
                      <w:szCs w:val="18"/>
                    </w:rPr>
                    <w:t>2</w:t>
                  </w:r>
                </w:p>
              </w:tc>
              <w:tc>
                <w:tcPr>
                  <w:tcW w:w="651" w:type="pct"/>
                  <w:tcBorders>
                    <w:top w:val="single" w:color="auto" w:sz="4" w:space="0"/>
                    <w:left w:val="single" w:color="auto" w:sz="4" w:space="0"/>
                    <w:bottom w:val="single" w:color="auto" w:sz="4" w:space="0"/>
                    <w:right w:val="single" w:color="auto" w:sz="4" w:space="0"/>
                  </w:tcBorders>
                  <w:vAlign w:val="center"/>
                </w:tcPr>
                <w:p w14:paraId="311238AF">
                  <w:pPr>
                    <w:pStyle w:val="200"/>
                    <w:spacing w:beforeLines="0" w:afterLines="0" w:line="240" w:lineRule="exact"/>
                    <w:rPr>
                      <w:rFonts w:ascii="Times New Roman"/>
                      <w:color w:val="auto"/>
                      <w:sz w:val="18"/>
                      <w:szCs w:val="18"/>
                    </w:rPr>
                  </w:pPr>
                  <w:r>
                    <w:rPr>
                      <w:rFonts w:ascii="Times New Roman"/>
                      <w:color w:val="auto"/>
                      <w:sz w:val="18"/>
                      <w:szCs w:val="18"/>
                    </w:rPr>
                    <w:t>85%</w:t>
                  </w:r>
                </w:p>
              </w:tc>
              <w:tc>
                <w:tcPr>
                  <w:tcW w:w="517" w:type="pct"/>
                  <w:tcBorders>
                    <w:top w:val="single" w:color="auto" w:sz="4" w:space="0"/>
                    <w:left w:val="single" w:color="auto" w:sz="4" w:space="0"/>
                    <w:bottom w:val="single" w:color="auto" w:sz="4" w:space="0"/>
                    <w:right w:val="single" w:color="auto" w:sz="4" w:space="0"/>
                  </w:tcBorders>
                  <w:vAlign w:val="center"/>
                </w:tcPr>
                <w:p w14:paraId="231568B8">
                  <w:pPr>
                    <w:pStyle w:val="200"/>
                    <w:spacing w:beforeLines="0" w:afterLines="0" w:line="240" w:lineRule="exact"/>
                    <w:rPr>
                      <w:rFonts w:ascii="Times New Roman"/>
                      <w:color w:val="auto"/>
                      <w:sz w:val="18"/>
                      <w:szCs w:val="18"/>
                    </w:rPr>
                  </w:pPr>
                  <w:r>
                    <w:rPr>
                      <w:rFonts w:ascii="Times New Roman"/>
                      <w:color w:val="auto"/>
                      <w:sz w:val="18"/>
                      <w:szCs w:val="18"/>
                    </w:rPr>
                    <w:t>70%</w:t>
                  </w:r>
                </w:p>
              </w:tc>
              <w:tc>
                <w:tcPr>
                  <w:tcW w:w="514" w:type="pct"/>
                  <w:tcBorders>
                    <w:top w:val="single" w:color="auto" w:sz="4" w:space="0"/>
                    <w:left w:val="single" w:color="auto" w:sz="4" w:space="0"/>
                    <w:bottom w:val="single" w:color="auto" w:sz="4" w:space="0"/>
                    <w:right w:val="single" w:color="auto" w:sz="2" w:space="0"/>
                  </w:tcBorders>
                  <w:vAlign w:val="center"/>
                </w:tcPr>
                <w:p w14:paraId="075F17D7">
                  <w:pPr>
                    <w:pStyle w:val="200"/>
                    <w:spacing w:beforeLines="0" w:afterLines="0" w:line="240" w:lineRule="exact"/>
                    <w:rPr>
                      <w:rFonts w:ascii="Times New Roman"/>
                      <w:color w:val="auto"/>
                      <w:sz w:val="18"/>
                      <w:szCs w:val="18"/>
                    </w:rPr>
                  </w:pPr>
                  <w:r>
                    <w:rPr>
                      <w:rFonts w:ascii="Times New Roman"/>
                      <w:color w:val="auto"/>
                      <w:sz w:val="18"/>
                      <w:szCs w:val="18"/>
                    </w:rPr>
                    <w:t>1.12</w:t>
                  </w:r>
                </w:p>
              </w:tc>
            </w:tr>
            <w:tr w14:paraId="639E42B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477" w:type="pct"/>
                  <w:vMerge w:val="continue"/>
                  <w:tcBorders>
                    <w:top w:val="single" w:color="auto" w:sz="4" w:space="0"/>
                    <w:left w:val="single" w:color="auto" w:sz="2" w:space="0"/>
                    <w:bottom w:val="single" w:color="auto" w:sz="4" w:space="0"/>
                    <w:right w:val="single" w:color="auto" w:sz="4" w:space="0"/>
                  </w:tcBorders>
                  <w:vAlign w:val="center"/>
                </w:tcPr>
                <w:p w14:paraId="4B25DD5F">
                  <w:pPr>
                    <w:pStyle w:val="200"/>
                    <w:spacing w:beforeLines="0" w:afterLines="0" w:line="240" w:lineRule="exact"/>
                    <w:rPr>
                      <w:rFonts w:ascii="Times New Roman"/>
                      <w:color w:val="auto"/>
                      <w:sz w:val="18"/>
                      <w:szCs w:val="18"/>
                    </w:rPr>
                  </w:pPr>
                </w:p>
              </w:tc>
              <w:tc>
                <w:tcPr>
                  <w:tcW w:w="736" w:type="dxa"/>
                  <w:tcBorders>
                    <w:top w:val="single" w:color="auto" w:sz="4" w:space="0"/>
                    <w:left w:val="single" w:color="auto" w:sz="4" w:space="0"/>
                    <w:bottom w:val="single" w:color="auto" w:sz="4" w:space="0"/>
                    <w:right w:val="single" w:color="auto" w:sz="4" w:space="0"/>
                  </w:tcBorders>
                  <w:vAlign w:val="center"/>
                </w:tcPr>
                <w:p w14:paraId="06AA5CF5">
                  <w:pPr>
                    <w:pStyle w:val="200"/>
                    <w:spacing w:beforeLines="0" w:afterLines="0" w:line="240" w:lineRule="exact"/>
                    <w:rPr>
                      <w:rFonts w:ascii="Times New Roman"/>
                      <w:color w:val="auto"/>
                      <w:sz w:val="18"/>
                      <w:szCs w:val="18"/>
                    </w:rPr>
                  </w:pPr>
                  <w:r>
                    <w:rPr>
                      <w:rFonts w:ascii="Times New Roman"/>
                      <w:color w:val="auto"/>
                      <w:sz w:val="18"/>
                      <w:szCs w:val="18"/>
                    </w:rPr>
                    <w:t>面漆</w:t>
                  </w:r>
                </w:p>
              </w:tc>
              <w:tc>
                <w:tcPr>
                  <w:tcW w:w="636" w:type="pct"/>
                  <w:tcBorders>
                    <w:top w:val="single" w:color="auto" w:sz="4" w:space="0"/>
                    <w:left w:val="single" w:color="auto" w:sz="4" w:space="0"/>
                    <w:bottom w:val="single" w:color="auto" w:sz="4" w:space="0"/>
                    <w:right w:val="single" w:color="auto" w:sz="4" w:space="0"/>
                  </w:tcBorders>
                  <w:vAlign w:val="center"/>
                </w:tcPr>
                <w:p w14:paraId="50BCD581">
                  <w:pPr>
                    <w:jc w:val="center"/>
                    <w:rPr>
                      <w:sz w:val="18"/>
                      <w:szCs w:val="18"/>
                    </w:rPr>
                  </w:pPr>
                  <w:r>
                    <w:rPr>
                      <w:sz w:val="18"/>
                      <w:szCs w:val="18"/>
                    </w:rPr>
                    <w:t>1.34</w:t>
                  </w:r>
                </w:p>
              </w:tc>
              <w:tc>
                <w:tcPr>
                  <w:tcW w:w="634" w:type="pct"/>
                  <w:tcBorders>
                    <w:top w:val="single" w:color="auto" w:sz="4" w:space="0"/>
                    <w:left w:val="single" w:color="auto" w:sz="4" w:space="0"/>
                    <w:bottom w:val="single" w:color="auto" w:sz="4" w:space="0"/>
                    <w:right w:val="single" w:color="auto" w:sz="4" w:space="0"/>
                  </w:tcBorders>
                  <w:vAlign w:val="center"/>
                </w:tcPr>
                <w:p w14:paraId="7757A009">
                  <w:pPr>
                    <w:pStyle w:val="200"/>
                    <w:spacing w:beforeLines="0" w:afterLines="0" w:line="240" w:lineRule="exact"/>
                    <w:rPr>
                      <w:rFonts w:ascii="Times New Roman"/>
                      <w:color w:val="auto"/>
                      <w:sz w:val="18"/>
                      <w:szCs w:val="18"/>
                    </w:rPr>
                  </w:pPr>
                  <w:r>
                    <w:rPr>
                      <w:rFonts w:ascii="Times New Roman"/>
                      <w:color w:val="auto"/>
                      <w:sz w:val="18"/>
                      <w:szCs w:val="18"/>
                    </w:rPr>
                    <w:t>40</w:t>
                  </w:r>
                </w:p>
              </w:tc>
              <w:tc>
                <w:tcPr>
                  <w:tcW w:w="636" w:type="pct"/>
                  <w:tcBorders>
                    <w:top w:val="single" w:color="auto" w:sz="4" w:space="0"/>
                    <w:left w:val="single" w:color="auto" w:sz="4" w:space="0"/>
                    <w:bottom w:val="single" w:color="auto" w:sz="4" w:space="0"/>
                    <w:right w:val="single" w:color="auto" w:sz="4" w:space="0"/>
                  </w:tcBorders>
                  <w:vAlign w:val="center"/>
                </w:tcPr>
                <w:p w14:paraId="77A361DE">
                  <w:pPr>
                    <w:pStyle w:val="200"/>
                    <w:spacing w:beforeLines="0" w:afterLines="0" w:line="240" w:lineRule="exact"/>
                    <w:rPr>
                      <w:rFonts w:ascii="Times New Roman"/>
                      <w:color w:val="auto"/>
                      <w:sz w:val="18"/>
                      <w:szCs w:val="18"/>
                    </w:rPr>
                  </w:pPr>
                  <w:r>
                    <w:rPr>
                      <w:rFonts w:ascii="Times New Roman"/>
                      <w:color w:val="auto"/>
                      <w:sz w:val="18"/>
                      <w:szCs w:val="18"/>
                    </w:rPr>
                    <w:t>7000</w:t>
                  </w:r>
                </w:p>
              </w:tc>
              <w:tc>
                <w:tcPr>
                  <w:tcW w:w="479" w:type="pct"/>
                  <w:tcBorders>
                    <w:top w:val="single" w:color="auto" w:sz="4" w:space="0"/>
                    <w:left w:val="single" w:color="auto" w:sz="4" w:space="0"/>
                    <w:bottom w:val="single" w:color="auto" w:sz="4" w:space="0"/>
                    <w:right w:val="single" w:color="auto" w:sz="4" w:space="0"/>
                  </w:tcBorders>
                  <w:vAlign w:val="center"/>
                </w:tcPr>
                <w:p w14:paraId="51EE715E">
                  <w:pPr>
                    <w:pStyle w:val="200"/>
                    <w:spacing w:beforeLines="0" w:afterLines="0" w:line="240" w:lineRule="exact"/>
                    <w:rPr>
                      <w:rFonts w:ascii="Times New Roman"/>
                      <w:color w:val="auto"/>
                      <w:sz w:val="18"/>
                      <w:szCs w:val="18"/>
                    </w:rPr>
                  </w:pPr>
                  <w:r>
                    <w:rPr>
                      <w:rFonts w:ascii="Times New Roman"/>
                      <w:color w:val="auto"/>
                      <w:sz w:val="18"/>
                      <w:szCs w:val="18"/>
                    </w:rPr>
                    <w:t>2</w:t>
                  </w:r>
                </w:p>
              </w:tc>
              <w:tc>
                <w:tcPr>
                  <w:tcW w:w="651" w:type="pct"/>
                  <w:tcBorders>
                    <w:top w:val="single" w:color="auto" w:sz="4" w:space="0"/>
                    <w:left w:val="single" w:color="auto" w:sz="4" w:space="0"/>
                    <w:bottom w:val="single" w:color="auto" w:sz="4" w:space="0"/>
                    <w:right w:val="single" w:color="auto" w:sz="4" w:space="0"/>
                  </w:tcBorders>
                  <w:vAlign w:val="center"/>
                </w:tcPr>
                <w:p w14:paraId="437FF665">
                  <w:pPr>
                    <w:pStyle w:val="200"/>
                    <w:spacing w:beforeLines="0" w:afterLines="0" w:line="240" w:lineRule="exact"/>
                    <w:rPr>
                      <w:rFonts w:ascii="Times New Roman"/>
                      <w:color w:val="auto"/>
                      <w:sz w:val="18"/>
                      <w:szCs w:val="18"/>
                    </w:rPr>
                  </w:pPr>
                  <w:r>
                    <w:rPr>
                      <w:rFonts w:ascii="Times New Roman"/>
                      <w:color w:val="auto"/>
                      <w:sz w:val="18"/>
                      <w:szCs w:val="18"/>
                    </w:rPr>
                    <w:t>80%</w:t>
                  </w:r>
                </w:p>
              </w:tc>
              <w:tc>
                <w:tcPr>
                  <w:tcW w:w="517" w:type="pct"/>
                  <w:tcBorders>
                    <w:top w:val="single" w:color="auto" w:sz="4" w:space="0"/>
                    <w:left w:val="single" w:color="auto" w:sz="4" w:space="0"/>
                    <w:bottom w:val="single" w:color="auto" w:sz="4" w:space="0"/>
                    <w:right w:val="single" w:color="auto" w:sz="4" w:space="0"/>
                  </w:tcBorders>
                  <w:vAlign w:val="center"/>
                </w:tcPr>
                <w:p w14:paraId="1F1C52F7">
                  <w:pPr>
                    <w:pStyle w:val="200"/>
                    <w:spacing w:beforeLines="0" w:afterLines="0" w:line="240" w:lineRule="exact"/>
                    <w:rPr>
                      <w:rFonts w:ascii="Times New Roman"/>
                      <w:color w:val="auto"/>
                      <w:sz w:val="18"/>
                      <w:szCs w:val="18"/>
                    </w:rPr>
                  </w:pPr>
                  <w:r>
                    <w:rPr>
                      <w:rFonts w:ascii="Times New Roman"/>
                      <w:color w:val="auto"/>
                      <w:sz w:val="18"/>
                      <w:szCs w:val="18"/>
                    </w:rPr>
                    <w:t>70%</w:t>
                  </w:r>
                </w:p>
              </w:tc>
              <w:tc>
                <w:tcPr>
                  <w:tcW w:w="514" w:type="pct"/>
                  <w:tcBorders>
                    <w:top w:val="single" w:color="auto" w:sz="4" w:space="0"/>
                    <w:left w:val="single" w:color="auto" w:sz="4" w:space="0"/>
                    <w:bottom w:val="single" w:color="auto" w:sz="4" w:space="0"/>
                    <w:right w:val="single" w:color="auto" w:sz="2" w:space="0"/>
                  </w:tcBorders>
                  <w:vAlign w:val="center"/>
                </w:tcPr>
                <w:p w14:paraId="1CA79224">
                  <w:pPr>
                    <w:pStyle w:val="200"/>
                    <w:spacing w:beforeLines="0" w:afterLines="0" w:line="240" w:lineRule="exact"/>
                    <w:rPr>
                      <w:rFonts w:ascii="Times New Roman"/>
                      <w:color w:val="auto"/>
                      <w:sz w:val="18"/>
                      <w:szCs w:val="18"/>
                    </w:rPr>
                  </w:pPr>
                  <w:r>
                    <w:rPr>
                      <w:rFonts w:ascii="Times New Roman"/>
                      <w:color w:val="auto"/>
                      <w:sz w:val="18"/>
                      <w:szCs w:val="18"/>
                    </w:rPr>
                    <w:t>1.34</w:t>
                  </w:r>
                </w:p>
              </w:tc>
            </w:tr>
            <w:tr w14:paraId="0AA868B8">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477" w:type="pct"/>
                  <w:tcBorders>
                    <w:top w:val="single" w:color="auto" w:sz="4" w:space="0"/>
                    <w:left w:val="single" w:color="auto" w:sz="2" w:space="0"/>
                    <w:bottom w:val="single" w:color="auto" w:sz="2" w:space="0"/>
                    <w:right w:val="single" w:color="auto" w:sz="4" w:space="0"/>
                  </w:tcBorders>
                  <w:vAlign w:val="center"/>
                </w:tcPr>
                <w:p w14:paraId="49719BC7">
                  <w:pPr>
                    <w:pStyle w:val="200"/>
                    <w:spacing w:beforeLines="0" w:afterLines="0" w:line="240" w:lineRule="exact"/>
                    <w:rPr>
                      <w:rFonts w:ascii="Times New Roman"/>
                      <w:color w:val="auto"/>
                      <w:sz w:val="18"/>
                      <w:szCs w:val="18"/>
                    </w:rPr>
                  </w:pPr>
                </w:p>
              </w:tc>
              <w:tc>
                <w:tcPr>
                  <w:tcW w:w="453" w:type="pct"/>
                  <w:tcBorders>
                    <w:top w:val="single" w:color="auto" w:sz="4" w:space="0"/>
                    <w:left w:val="single" w:color="auto" w:sz="4" w:space="0"/>
                    <w:bottom w:val="single" w:color="auto" w:sz="2" w:space="0"/>
                    <w:right w:val="single" w:color="auto" w:sz="4" w:space="0"/>
                  </w:tcBorders>
                  <w:vAlign w:val="center"/>
                </w:tcPr>
                <w:p w14:paraId="2671F776">
                  <w:pPr>
                    <w:pStyle w:val="200"/>
                    <w:spacing w:beforeLines="0" w:afterLines="0" w:line="240" w:lineRule="exact"/>
                    <w:rPr>
                      <w:rFonts w:ascii="Times New Roman"/>
                      <w:color w:val="auto"/>
                      <w:sz w:val="18"/>
                      <w:szCs w:val="18"/>
                    </w:rPr>
                  </w:pPr>
                  <w:r>
                    <w:rPr>
                      <w:rFonts w:ascii="Times New Roman"/>
                      <w:color w:val="auto"/>
                      <w:sz w:val="18"/>
                      <w:szCs w:val="18"/>
                    </w:rPr>
                    <w:t>总计</w:t>
                  </w:r>
                </w:p>
              </w:tc>
              <w:tc>
                <w:tcPr>
                  <w:tcW w:w="636" w:type="pct"/>
                  <w:tcBorders>
                    <w:top w:val="single" w:color="auto" w:sz="4" w:space="0"/>
                    <w:left w:val="single" w:color="auto" w:sz="4" w:space="0"/>
                    <w:bottom w:val="single" w:color="auto" w:sz="2" w:space="0"/>
                    <w:right w:val="single" w:color="auto" w:sz="4" w:space="0"/>
                  </w:tcBorders>
                  <w:vAlign w:val="center"/>
                </w:tcPr>
                <w:p w14:paraId="7D2F3F5B">
                  <w:pPr>
                    <w:pStyle w:val="200"/>
                    <w:spacing w:beforeLines="0" w:afterLines="0" w:line="240" w:lineRule="exact"/>
                    <w:rPr>
                      <w:rFonts w:ascii="Times New Roman"/>
                      <w:color w:val="auto"/>
                      <w:sz w:val="18"/>
                      <w:szCs w:val="18"/>
                    </w:rPr>
                  </w:pPr>
                  <w:r>
                    <w:rPr>
                      <w:rFonts w:ascii="Times New Roman"/>
                      <w:color w:val="auto"/>
                      <w:sz w:val="18"/>
                      <w:szCs w:val="18"/>
                    </w:rPr>
                    <w:t>-</w:t>
                  </w:r>
                </w:p>
              </w:tc>
              <w:tc>
                <w:tcPr>
                  <w:tcW w:w="634" w:type="pct"/>
                  <w:tcBorders>
                    <w:top w:val="single" w:color="auto" w:sz="4" w:space="0"/>
                    <w:left w:val="single" w:color="auto" w:sz="4" w:space="0"/>
                    <w:bottom w:val="single" w:color="auto" w:sz="2" w:space="0"/>
                    <w:right w:val="single" w:color="auto" w:sz="4" w:space="0"/>
                  </w:tcBorders>
                  <w:vAlign w:val="center"/>
                </w:tcPr>
                <w:p w14:paraId="189E8FEE">
                  <w:pPr>
                    <w:pStyle w:val="200"/>
                    <w:spacing w:beforeLines="0" w:afterLines="0" w:line="240" w:lineRule="exact"/>
                    <w:rPr>
                      <w:rFonts w:ascii="Times New Roman"/>
                      <w:color w:val="auto"/>
                      <w:sz w:val="18"/>
                      <w:szCs w:val="18"/>
                    </w:rPr>
                  </w:pPr>
                  <w:r>
                    <w:rPr>
                      <w:rFonts w:ascii="Times New Roman"/>
                      <w:color w:val="auto"/>
                      <w:sz w:val="18"/>
                      <w:szCs w:val="18"/>
                    </w:rPr>
                    <w:t>-</w:t>
                  </w:r>
                </w:p>
              </w:tc>
              <w:tc>
                <w:tcPr>
                  <w:tcW w:w="636" w:type="pct"/>
                  <w:tcBorders>
                    <w:top w:val="single" w:color="auto" w:sz="4" w:space="0"/>
                    <w:left w:val="single" w:color="auto" w:sz="4" w:space="0"/>
                    <w:bottom w:val="single" w:color="auto" w:sz="2" w:space="0"/>
                    <w:right w:val="single" w:color="auto" w:sz="4" w:space="0"/>
                  </w:tcBorders>
                  <w:vAlign w:val="center"/>
                </w:tcPr>
                <w:p w14:paraId="16045955">
                  <w:pPr>
                    <w:pStyle w:val="200"/>
                    <w:spacing w:beforeLines="0" w:afterLines="0" w:line="240" w:lineRule="exact"/>
                    <w:rPr>
                      <w:rFonts w:ascii="Times New Roman"/>
                      <w:color w:val="auto"/>
                      <w:sz w:val="18"/>
                      <w:szCs w:val="18"/>
                    </w:rPr>
                  </w:pPr>
                  <w:r>
                    <w:rPr>
                      <w:rFonts w:ascii="Times New Roman"/>
                      <w:color w:val="auto"/>
                      <w:sz w:val="18"/>
                      <w:szCs w:val="18"/>
                    </w:rPr>
                    <w:t>-</w:t>
                  </w:r>
                </w:p>
              </w:tc>
              <w:tc>
                <w:tcPr>
                  <w:tcW w:w="479" w:type="pct"/>
                  <w:tcBorders>
                    <w:top w:val="single" w:color="auto" w:sz="4" w:space="0"/>
                    <w:left w:val="single" w:color="auto" w:sz="4" w:space="0"/>
                    <w:bottom w:val="single" w:color="auto" w:sz="2" w:space="0"/>
                    <w:right w:val="single" w:color="auto" w:sz="4" w:space="0"/>
                  </w:tcBorders>
                  <w:vAlign w:val="center"/>
                </w:tcPr>
                <w:p w14:paraId="3FE3CA60">
                  <w:pPr>
                    <w:pStyle w:val="200"/>
                    <w:spacing w:beforeLines="0" w:afterLines="0" w:line="240" w:lineRule="exact"/>
                    <w:rPr>
                      <w:rFonts w:ascii="Times New Roman"/>
                      <w:color w:val="auto"/>
                      <w:sz w:val="18"/>
                      <w:szCs w:val="18"/>
                    </w:rPr>
                  </w:pPr>
                  <w:r>
                    <w:rPr>
                      <w:rFonts w:ascii="Times New Roman"/>
                      <w:color w:val="auto"/>
                      <w:sz w:val="18"/>
                      <w:szCs w:val="18"/>
                    </w:rPr>
                    <w:t>-</w:t>
                  </w:r>
                </w:p>
              </w:tc>
              <w:tc>
                <w:tcPr>
                  <w:tcW w:w="651" w:type="pct"/>
                  <w:tcBorders>
                    <w:top w:val="single" w:color="auto" w:sz="4" w:space="0"/>
                    <w:left w:val="single" w:color="auto" w:sz="4" w:space="0"/>
                    <w:bottom w:val="single" w:color="auto" w:sz="2" w:space="0"/>
                    <w:right w:val="single" w:color="auto" w:sz="4" w:space="0"/>
                  </w:tcBorders>
                  <w:vAlign w:val="center"/>
                </w:tcPr>
                <w:p w14:paraId="20D79D11">
                  <w:pPr>
                    <w:pStyle w:val="200"/>
                    <w:spacing w:beforeLines="0" w:afterLines="0" w:line="240" w:lineRule="exact"/>
                    <w:rPr>
                      <w:rFonts w:ascii="Times New Roman"/>
                      <w:color w:val="auto"/>
                      <w:sz w:val="18"/>
                      <w:szCs w:val="18"/>
                    </w:rPr>
                  </w:pPr>
                  <w:r>
                    <w:rPr>
                      <w:rFonts w:ascii="Times New Roman"/>
                      <w:color w:val="auto"/>
                      <w:sz w:val="18"/>
                      <w:szCs w:val="18"/>
                    </w:rPr>
                    <w:t>-</w:t>
                  </w:r>
                </w:p>
              </w:tc>
              <w:tc>
                <w:tcPr>
                  <w:tcW w:w="517" w:type="pct"/>
                  <w:tcBorders>
                    <w:top w:val="single" w:color="auto" w:sz="4" w:space="0"/>
                    <w:left w:val="single" w:color="auto" w:sz="4" w:space="0"/>
                    <w:bottom w:val="single" w:color="auto" w:sz="2" w:space="0"/>
                    <w:right w:val="single" w:color="auto" w:sz="4" w:space="0"/>
                  </w:tcBorders>
                  <w:vAlign w:val="center"/>
                </w:tcPr>
                <w:p w14:paraId="0AB16700">
                  <w:pPr>
                    <w:pStyle w:val="200"/>
                    <w:spacing w:beforeLines="0" w:afterLines="0" w:line="240" w:lineRule="exact"/>
                    <w:rPr>
                      <w:rFonts w:ascii="Times New Roman"/>
                      <w:color w:val="auto"/>
                      <w:sz w:val="18"/>
                      <w:szCs w:val="18"/>
                    </w:rPr>
                  </w:pPr>
                  <w:r>
                    <w:rPr>
                      <w:rFonts w:ascii="Times New Roman"/>
                      <w:color w:val="auto"/>
                      <w:sz w:val="18"/>
                      <w:szCs w:val="18"/>
                    </w:rPr>
                    <w:t>-</w:t>
                  </w:r>
                </w:p>
              </w:tc>
              <w:tc>
                <w:tcPr>
                  <w:tcW w:w="514" w:type="pct"/>
                  <w:tcBorders>
                    <w:top w:val="single" w:color="auto" w:sz="4" w:space="0"/>
                    <w:left w:val="single" w:color="auto" w:sz="4" w:space="0"/>
                    <w:bottom w:val="single" w:color="auto" w:sz="2" w:space="0"/>
                    <w:right w:val="single" w:color="auto" w:sz="2" w:space="0"/>
                  </w:tcBorders>
                  <w:vAlign w:val="center"/>
                </w:tcPr>
                <w:p w14:paraId="52C92BF6">
                  <w:pPr>
                    <w:pStyle w:val="200"/>
                    <w:spacing w:beforeLines="0" w:afterLines="0" w:line="240" w:lineRule="exact"/>
                    <w:rPr>
                      <w:rFonts w:ascii="Times New Roman"/>
                      <w:color w:val="auto"/>
                      <w:sz w:val="18"/>
                      <w:szCs w:val="18"/>
                    </w:rPr>
                  </w:pPr>
                  <w:r>
                    <w:rPr>
                      <w:rFonts w:ascii="Times New Roman"/>
                      <w:color w:val="auto"/>
                      <w:sz w:val="18"/>
                      <w:szCs w:val="18"/>
                    </w:rPr>
                    <w:t>2.46</w:t>
                  </w:r>
                </w:p>
              </w:tc>
            </w:tr>
          </w:tbl>
          <w:p w14:paraId="79C600FB">
            <w:pPr>
              <w:pStyle w:val="998"/>
              <w:spacing w:line="360" w:lineRule="auto"/>
              <w:rPr>
                <w:bCs/>
                <w:szCs w:val="21"/>
              </w:rPr>
            </w:pPr>
            <w:r>
              <w:rPr>
                <w:bCs/>
                <w:szCs w:val="21"/>
              </w:rPr>
              <w:t>2）稀释剂的用量核算</w:t>
            </w:r>
          </w:p>
          <w:p w14:paraId="3C20887B">
            <w:pPr>
              <w:spacing w:line="360" w:lineRule="auto"/>
              <w:ind w:firstLine="420" w:firstLineChars="200"/>
              <w:rPr>
                <w:szCs w:val="21"/>
              </w:rPr>
            </w:pPr>
            <w:r>
              <w:rPr>
                <w:szCs w:val="21"/>
              </w:rPr>
              <w:t>本项目底漆与稀释剂的使用比例为1:0.2，面漆与稀释剂的使用比例为1:0.2，本项目稀释剂使用情况见表2-10。</w:t>
            </w:r>
          </w:p>
          <w:p w14:paraId="4720B4B8">
            <w:pPr>
              <w:spacing w:line="360" w:lineRule="auto"/>
              <w:ind w:firstLine="422" w:firstLineChars="200"/>
              <w:jc w:val="center"/>
              <w:rPr>
                <w:b/>
                <w:bCs/>
                <w:lang w:val="de-DE"/>
              </w:rPr>
            </w:pPr>
            <w:r>
              <w:rPr>
                <w:b/>
                <w:bCs/>
                <w:lang w:val="de-DE"/>
              </w:rPr>
              <w:t>表2-1</w:t>
            </w:r>
            <w:r>
              <w:rPr>
                <w:b/>
                <w:bCs/>
              </w:rPr>
              <w:t>0</w:t>
            </w:r>
            <w:r>
              <w:rPr>
                <w:b/>
                <w:bCs/>
                <w:lang w:val="de-DE"/>
              </w:rPr>
              <w:t>稀释剂用量计算参数一览表</w:t>
            </w:r>
          </w:p>
          <w:tbl>
            <w:tblPr>
              <w:tblStyle w:val="81"/>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2045"/>
              <w:gridCol w:w="1949"/>
              <w:gridCol w:w="2211"/>
              <w:gridCol w:w="2211"/>
            </w:tblGrid>
            <w:tr w14:paraId="0FB46BD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1215" w:type="pct"/>
                  <w:tcBorders>
                    <w:top w:val="single" w:color="auto" w:sz="2" w:space="0"/>
                    <w:left w:val="single" w:color="auto" w:sz="2" w:space="0"/>
                    <w:bottom w:val="single" w:color="auto" w:sz="4" w:space="0"/>
                    <w:right w:val="single" w:color="auto" w:sz="4" w:space="0"/>
                  </w:tcBorders>
                  <w:vAlign w:val="center"/>
                </w:tcPr>
                <w:p w14:paraId="4CC1CF1C">
                  <w:pPr>
                    <w:pStyle w:val="200"/>
                    <w:spacing w:beforeLines="0" w:afterLines="0" w:line="240" w:lineRule="exact"/>
                    <w:rPr>
                      <w:rFonts w:ascii="Times New Roman"/>
                      <w:color w:val="auto"/>
                      <w:sz w:val="18"/>
                      <w:szCs w:val="18"/>
                    </w:rPr>
                  </w:pPr>
                  <w:r>
                    <w:rPr>
                      <w:rFonts w:ascii="Times New Roman"/>
                      <w:color w:val="auto"/>
                      <w:sz w:val="18"/>
                      <w:szCs w:val="18"/>
                    </w:rPr>
                    <w:t>产品</w:t>
                  </w:r>
                </w:p>
              </w:tc>
              <w:tc>
                <w:tcPr>
                  <w:tcW w:w="1157" w:type="pct"/>
                  <w:tcBorders>
                    <w:top w:val="single" w:color="auto" w:sz="2" w:space="0"/>
                    <w:left w:val="single" w:color="auto" w:sz="4" w:space="0"/>
                    <w:bottom w:val="single" w:color="auto" w:sz="4" w:space="0"/>
                    <w:right w:val="single" w:color="auto" w:sz="4" w:space="0"/>
                  </w:tcBorders>
                  <w:vAlign w:val="center"/>
                </w:tcPr>
                <w:p w14:paraId="42333DF6">
                  <w:pPr>
                    <w:pStyle w:val="200"/>
                    <w:spacing w:beforeLines="0" w:afterLines="0" w:line="240" w:lineRule="exact"/>
                    <w:rPr>
                      <w:rFonts w:ascii="Times New Roman"/>
                      <w:color w:val="auto"/>
                      <w:sz w:val="18"/>
                      <w:szCs w:val="18"/>
                    </w:rPr>
                  </w:pPr>
                  <w:r>
                    <w:rPr>
                      <w:rFonts w:ascii="Times New Roman"/>
                      <w:color w:val="auto"/>
                      <w:sz w:val="18"/>
                      <w:szCs w:val="18"/>
                    </w:rPr>
                    <w:t>涂装工序</w:t>
                  </w:r>
                </w:p>
              </w:tc>
              <w:tc>
                <w:tcPr>
                  <w:tcW w:w="1313" w:type="pct"/>
                  <w:tcBorders>
                    <w:top w:val="single" w:color="auto" w:sz="2" w:space="0"/>
                    <w:left w:val="single" w:color="auto" w:sz="4" w:space="0"/>
                    <w:bottom w:val="single" w:color="auto" w:sz="4" w:space="0"/>
                    <w:right w:val="single" w:color="auto" w:sz="4" w:space="0"/>
                  </w:tcBorders>
                  <w:vAlign w:val="center"/>
                </w:tcPr>
                <w:p w14:paraId="42DCE993">
                  <w:pPr>
                    <w:pStyle w:val="200"/>
                    <w:spacing w:beforeLines="0" w:afterLines="0" w:line="240" w:lineRule="exact"/>
                    <w:rPr>
                      <w:rFonts w:ascii="Times New Roman"/>
                      <w:color w:val="auto"/>
                      <w:sz w:val="18"/>
                      <w:szCs w:val="18"/>
                    </w:rPr>
                  </w:pPr>
                  <w:r>
                    <w:rPr>
                      <w:rFonts w:ascii="Times New Roman"/>
                      <w:color w:val="auto"/>
                      <w:sz w:val="18"/>
                      <w:szCs w:val="18"/>
                    </w:rPr>
                    <w:t>涂料年用量（t/a）</w:t>
                  </w:r>
                </w:p>
              </w:tc>
              <w:tc>
                <w:tcPr>
                  <w:tcW w:w="1313" w:type="pct"/>
                  <w:tcBorders>
                    <w:top w:val="single" w:color="auto" w:sz="2" w:space="0"/>
                    <w:left w:val="single" w:color="auto" w:sz="4" w:space="0"/>
                    <w:bottom w:val="single" w:color="auto" w:sz="4" w:space="0"/>
                    <w:right w:val="single" w:color="auto" w:sz="2" w:space="0"/>
                  </w:tcBorders>
                  <w:vAlign w:val="center"/>
                </w:tcPr>
                <w:p w14:paraId="2FF972C3">
                  <w:pPr>
                    <w:pStyle w:val="200"/>
                    <w:spacing w:beforeLines="0" w:afterLines="0" w:line="240" w:lineRule="exact"/>
                    <w:rPr>
                      <w:rFonts w:ascii="Times New Roman"/>
                      <w:color w:val="auto"/>
                      <w:sz w:val="18"/>
                      <w:szCs w:val="18"/>
                    </w:rPr>
                  </w:pPr>
                  <w:r>
                    <w:rPr>
                      <w:rFonts w:ascii="Times New Roman"/>
                      <w:color w:val="auto"/>
                      <w:sz w:val="18"/>
                      <w:szCs w:val="18"/>
                    </w:rPr>
                    <w:t>稀释剂用量（t/a）</w:t>
                  </w:r>
                </w:p>
              </w:tc>
            </w:tr>
            <w:tr w14:paraId="3D665C2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1215" w:type="pct"/>
                  <w:vMerge w:val="restart"/>
                  <w:tcBorders>
                    <w:top w:val="single" w:color="auto" w:sz="4" w:space="0"/>
                    <w:left w:val="single" w:color="auto" w:sz="2" w:space="0"/>
                    <w:bottom w:val="single" w:color="auto" w:sz="4" w:space="0"/>
                    <w:right w:val="single" w:color="auto" w:sz="4" w:space="0"/>
                  </w:tcBorders>
                  <w:vAlign w:val="center"/>
                </w:tcPr>
                <w:p w14:paraId="17992DFC">
                  <w:pPr>
                    <w:pStyle w:val="200"/>
                    <w:spacing w:beforeLines="0" w:afterLines="0" w:line="240" w:lineRule="exact"/>
                    <w:rPr>
                      <w:rFonts w:ascii="Times New Roman"/>
                      <w:color w:val="auto"/>
                      <w:sz w:val="18"/>
                      <w:szCs w:val="18"/>
                    </w:rPr>
                  </w:pPr>
                  <w:r>
                    <w:rPr>
                      <w:rFonts w:ascii="Times New Roman"/>
                      <w:color w:val="auto"/>
                      <w:sz w:val="18"/>
                      <w:szCs w:val="18"/>
                    </w:rPr>
                    <w:t>环境保护专用设备</w:t>
                  </w:r>
                </w:p>
              </w:tc>
              <w:tc>
                <w:tcPr>
                  <w:tcW w:w="1157" w:type="pct"/>
                  <w:tcBorders>
                    <w:top w:val="single" w:color="auto" w:sz="4" w:space="0"/>
                    <w:left w:val="single" w:color="auto" w:sz="4" w:space="0"/>
                    <w:bottom w:val="single" w:color="auto" w:sz="4" w:space="0"/>
                    <w:right w:val="single" w:color="auto" w:sz="4" w:space="0"/>
                  </w:tcBorders>
                  <w:vAlign w:val="center"/>
                </w:tcPr>
                <w:p w14:paraId="6A85D617">
                  <w:pPr>
                    <w:pStyle w:val="200"/>
                    <w:spacing w:beforeLines="0" w:afterLines="0" w:line="240" w:lineRule="exact"/>
                    <w:rPr>
                      <w:rFonts w:ascii="Times New Roman"/>
                      <w:color w:val="auto"/>
                      <w:sz w:val="18"/>
                      <w:szCs w:val="18"/>
                    </w:rPr>
                  </w:pPr>
                  <w:r>
                    <w:rPr>
                      <w:rFonts w:ascii="Times New Roman"/>
                      <w:color w:val="auto"/>
                      <w:sz w:val="18"/>
                      <w:szCs w:val="18"/>
                    </w:rPr>
                    <w:t>底漆</w:t>
                  </w:r>
                </w:p>
              </w:tc>
              <w:tc>
                <w:tcPr>
                  <w:tcW w:w="1313" w:type="pct"/>
                  <w:tcBorders>
                    <w:top w:val="single" w:color="auto" w:sz="4" w:space="0"/>
                    <w:left w:val="single" w:color="auto" w:sz="4" w:space="0"/>
                    <w:bottom w:val="single" w:color="auto" w:sz="4" w:space="0"/>
                    <w:right w:val="single" w:color="auto" w:sz="4" w:space="0"/>
                  </w:tcBorders>
                  <w:vAlign w:val="center"/>
                </w:tcPr>
                <w:p w14:paraId="2B731D61">
                  <w:pPr>
                    <w:pStyle w:val="200"/>
                    <w:spacing w:beforeLines="0" w:afterLines="0" w:line="240" w:lineRule="exact"/>
                    <w:rPr>
                      <w:rFonts w:ascii="Times New Roman"/>
                      <w:color w:val="auto"/>
                      <w:sz w:val="18"/>
                      <w:szCs w:val="18"/>
                    </w:rPr>
                  </w:pPr>
                  <w:r>
                    <w:rPr>
                      <w:rFonts w:ascii="Times New Roman"/>
                      <w:color w:val="auto"/>
                      <w:sz w:val="18"/>
                      <w:szCs w:val="18"/>
                    </w:rPr>
                    <w:t>1.12</w:t>
                  </w:r>
                </w:p>
              </w:tc>
              <w:tc>
                <w:tcPr>
                  <w:tcW w:w="1313" w:type="pct"/>
                  <w:tcBorders>
                    <w:top w:val="single" w:color="auto" w:sz="4" w:space="0"/>
                    <w:left w:val="single" w:color="auto" w:sz="4" w:space="0"/>
                    <w:bottom w:val="single" w:color="auto" w:sz="4" w:space="0"/>
                    <w:right w:val="single" w:color="auto" w:sz="2" w:space="0"/>
                  </w:tcBorders>
                  <w:vAlign w:val="center"/>
                </w:tcPr>
                <w:p w14:paraId="7A3AD0BA">
                  <w:pPr>
                    <w:pStyle w:val="200"/>
                    <w:spacing w:beforeLines="0" w:afterLines="0" w:line="240" w:lineRule="exact"/>
                    <w:rPr>
                      <w:rFonts w:ascii="Times New Roman"/>
                      <w:color w:val="auto"/>
                      <w:sz w:val="18"/>
                      <w:szCs w:val="18"/>
                    </w:rPr>
                  </w:pPr>
                  <w:r>
                    <w:rPr>
                      <w:rFonts w:ascii="Times New Roman"/>
                      <w:color w:val="auto"/>
                      <w:sz w:val="18"/>
                      <w:szCs w:val="18"/>
                    </w:rPr>
                    <w:t>0.224</w:t>
                  </w:r>
                </w:p>
              </w:tc>
            </w:tr>
            <w:tr w14:paraId="1BD3353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1215" w:type="pct"/>
                  <w:vMerge w:val="continue"/>
                  <w:tcBorders>
                    <w:top w:val="single" w:color="auto" w:sz="4" w:space="0"/>
                    <w:left w:val="single" w:color="auto" w:sz="2" w:space="0"/>
                    <w:bottom w:val="single" w:color="auto" w:sz="4" w:space="0"/>
                    <w:right w:val="single" w:color="auto" w:sz="4" w:space="0"/>
                  </w:tcBorders>
                  <w:vAlign w:val="center"/>
                </w:tcPr>
                <w:p w14:paraId="1AE9B290">
                  <w:pPr>
                    <w:pStyle w:val="200"/>
                    <w:spacing w:beforeLines="0" w:afterLines="0" w:line="240" w:lineRule="exact"/>
                    <w:rPr>
                      <w:rFonts w:ascii="Times New Roman"/>
                      <w:color w:val="auto"/>
                      <w:sz w:val="18"/>
                      <w:szCs w:val="18"/>
                    </w:rPr>
                  </w:pPr>
                </w:p>
              </w:tc>
              <w:tc>
                <w:tcPr>
                  <w:tcW w:w="1157" w:type="pct"/>
                  <w:tcBorders>
                    <w:top w:val="single" w:color="auto" w:sz="4" w:space="0"/>
                    <w:left w:val="single" w:color="auto" w:sz="4" w:space="0"/>
                    <w:bottom w:val="single" w:color="auto" w:sz="4" w:space="0"/>
                    <w:right w:val="single" w:color="auto" w:sz="4" w:space="0"/>
                  </w:tcBorders>
                  <w:vAlign w:val="center"/>
                </w:tcPr>
                <w:p w14:paraId="1273FDDB">
                  <w:pPr>
                    <w:pStyle w:val="200"/>
                    <w:spacing w:beforeLines="0" w:afterLines="0" w:line="240" w:lineRule="exact"/>
                    <w:rPr>
                      <w:rFonts w:ascii="Times New Roman"/>
                      <w:color w:val="auto"/>
                      <w:sz w:val="18"/>
                      <w:szCs w:val="18"/>
                    </w:rPr>
                  </w:pPr>
                  <w:r>
                    <w:rPr>
                      <w:rFonts w:ascii="Times New Roman"/>
                      <w:color w:val="auto"/>
                      <w:sz w:val="18"/>
                      <w:szCs w:val="18"/>
                    </w:rPr>
                    <w:t>面漆</w:t>
                  </w:r>
                </w:p>
              </w:tc>
              <w:tc>
                <w:tcPr>
                  <w:tcW w:w="1313" w:type="pct"/>
                  <w:tcBorders>
                    <w:top w:val="single" w:color="auto" w:sz="4" w:space="0"/>
                    <w:left w:val="single" w:color="auto" w:sz="4" w:space="0"/>
                    <w:bottom w:val="single" w:color="auto" w:sz="4" w:space="0"/>
                    <w:right w:val="single" w:color="auto" w:sz="4" w:space="0"/>
                  </w:tcBorders>
                  <w:vAlign w:val="center"/>
                </w:tcPr>
                <w:p w14:paraId="06DE6F3D">
                  <w:pPr>
                    <w:pStyle w:val="200"/>
                    <w:spacing w:beforeLines="0" w:afterLines="0" w:line="240" w:lineRule="exact"/>
                    <w:rPr>
                      <w:rFonts w:ascii="Times New Roman"/>
                      <w:color w:val="auto"/>
                      <w:sz w:val="18"/>
                      <w:szCs w:val="18"/>
                    </w:rPr>
                  </w:pPr>
                  <w:r>
                    <w:rPr>
                      <w:rFonts w:ascii="Times New Roman"/>
                      <w:color w:val="auto"/>
                      <w:sz w:val="18"/>
                      <w:szCs w:val="18"/>
                    </w:rPr>
                    <w:t>1.34</w:t>
                  </w:r>
                </w:p>
              </w:tc>
              <w:tc>
                <w:tcPr>
                  <w:tcW w:w="1313" w:type="pct"/>
                  <w:tcBorders>
                    <w:top w:val="single" w:color="auto" w:sz="4" w:space="0"/>
                    <w:left w:val="single" w:color="auto" w:sz="4" w:space="0"/>
                    <w:bottom w:val="single" w:color="auto" w:sz="4" w:space="0"/>
                    <w:right w:val="single" w:color="auto" w:sz="2" w:space="0"/>
                  </w:tcBorders>
                  <w:vAlign w:val="center"/>
                </w:tcPr>
                <w:p w14:paraId="1E5E1EE0">
                  <w:pPr>
                    <w:pStyle w:val="200"/>
                    <w:spacing w:beforeLines="0" w:afterLines="0" w:line="240" w:lineRule="exact"/>
                    <w:rPr>
                      <w:rFonts w:ascii="Times New Roman"/>
                      <w:color w:val="auto"/>
                      <w:sz w:val="18"/>
                      <w:szCs w:val="18"/>
                    </w:rPr>
                  </w:pPr>
                  <w:r>
                    <w:rPr>
                      <w:rFonts w:ascii="Times New Roman"/>
                      <w:color w:val="auto"/>
                      <w:sz w:val="18"/>
                      <w:szCs w:val="18"/>
                    </w:rPr>
                    <w:t>0.268</w:t>
                  </w:r>
                </w:p>
              </w:tc>
            </w:tr>
            <w:tr w14:paraId="18EC199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2373" w:type="pct"/>
                  <w:gridSpan w:val="2"/>
                  <w:tcBorders>
                    <w:top w:val="single" w:color="auto" w:sz="4" w:space="0"/>
                    <w:left w:val="single" w:color="auto" w:sz="2" w:space="0"/>
                    <w:bottom w:val="single" w:color="auto" w:sz="4" w:space="0"/>
                    <w:right w:val="single" w:color="auto" w:sz="4" w:space="0"/>
                  </w:tcBorders>
                  <w:vAlign w:val="center"/>
                </w:tcPr>
                <w:p w14:paraId="10AC6D06">
                  <w:pPr>
                    <w:pStyle w:val="200"/>
                    <w:spacing w:beforeLines="0" w:afterLines="0" w:line="240" w:lineRule="exact"/>
                    <w:rPr>
                      <w:rFonts w:ascii="Times New Roman"/>
                      <w:color w:val="auto"/>
                      <w:sz w:val="18"/>
                      <w:szCs w:val="18"/>
                    </w:rPr>
                  </w:pPr>
                  <w:r>
                    <w:rPr>
                      <w:rFonts w:ascii="Times New Roman"/>
                      <w:color w:val="auto"/>
                      <w:sz w:val="18"/>
                      <w:szCs w:val="18"/>
                    </w:rPr>
                    <w:t>小计</w:t>
                  </w:r>
                </w:p>
              </w:tc>
              <w:tc>
                <w:tcPr>
                  <w:tcW w:w="1313" w:type="pct"/>
                  <w:tcBorders>
                    <w:top w:val="single" w:color="auto" w:sz="4" w:space="0"/>
                    <w:left w:val="single" w:color="auto" w:sz="4" w:space="0"/>
                    <w:bottom w:val="single" w:color="auto" w:sz="4" w:space="0"/>
                    <w:right w:val="single" w:color="auto" w:sz="4" w:space="0"/>
                  </w:tcBorders>
                  <w:vAlign w:val="center"/>
                </w:tcPr>
                <w:p w14:paraId="41DF38F3">
                  <w:pPr>
                    <w:pStyle w:val="200"/>
                    <w:spacing w:beforeLines="0" w:afterLines="0" w:line="240" w:lineRule="exact"/>
                    <w:rPr>
                      <w:rFonts w:ascii="Times New Roman"/>
                      <w:color w:val="auto"/>
                      <w:sz w:val="18"/>
                      <w:szCs w:val="18"/>
                    </w:rPr>
                  </w:pPr>
                  <w:r>
                    <w:rPr>
                      <w:rFonts w:ascii="Times New Roman"/>
                      <w:color w:val="auto"/>
                      <w:sz w:val="18"/>
                      <w:szCs w:val="18"/>
                    </w:rPr>
                    <w:t>2.46</w:t>
                  </w:r>
                </w:p>
              </w:tc>
              <w:tc>
                <w:tcPr>
                  <w:tcW w:w="1313" w:type="pct"/>
                  <w:tcBorders>
                    <w:top w:val="single" w:color="auto" w:sz="4" w:space="0"/>
                    <w:left w:val="single" w:color="auto" w:sz="4" w:space="0"/>
                    <w:bottom w:val="single" w:color="auto" w:sz="4" w:space="0"/>
                    <w:right w:val="single" w:color="auto" w:sz="2" w:space="0"/>
                  </w:tcBorders>
                  <w:vAlign w:val="center"/>
                </w:tcPr>
                <w:p w14:paraId="2B989DD7">
                  <w:pPr>
                    <w:pStyle w:val="200"/>
                    <w:spacing w:beforeLines="0" w:afterLines="0" w:line="240" w:lineRule="exact"/>
                    <w:rPr>
                      <w:rFonts w:ascii="Times New Roman"/>
                      <w:color w:val="auto"/>
                      <w:sz w:val="18"/>
                      <w:szCs w:val="18"/>
                    </w:rPr>
                  </w:pPr>
                  <w:r>
                    <w:rPr>
                      <w:rFonts w:ascii="Times New Roman"/>
                      <w:color w:val="auto"/>
                      <w:sz w:val="18"/>
                      <w:szCs w:val="18"/>
                    </w:rPr>
                    <w:t>0.492</w:t>
                  </w:r>
                </w:p>
              </w:tc>
            </w:tr>
          </w:tbl>
          <w:p w14:paraId="349EC9EA">
            <w:pPr>
              <w:pStyle w:val="998"/>
              <w:spacing w:line="360" w:lineRule="auto"/>
              <w:rPr>
                <w:bCs/>
                <w:szCs w:val="21"/>
              </w:rPr>
            </w:pPr>
            <w:r>
              <w:rPr>
                <w:bCs/>
                <w:szCs w:val="21"/>
              </w:rPr>
              <w:t>3）物料平衡</w:t>
            </w:r>
          </w:p>
          <w:p w14:paraId="4AB4ECD9">
            <w:pPr>
              <w:spacing w:line="360" w:lineRule="auto"/>
              <w:ind w:firstLine="420" w:firstLineChars="200"/>
              <w:rPr>
                <w:szCs w:val="21"/>
              </w:rPr>
            </w:pPr>
            <w:r>
              <w:rPr>
                <w:szCs w:val="21"/>
              </w:rPr>
              <w:t>本项目喷漆房中的喷枪清洗使用稀释剂，</w:t>
            </w:r>
            <w:r>
              <w:rPr>
                <w:kern w:val="24"/>
                <w:szCs w:val="21"/>
              </w:rPr>
              <w:t>清洗后的废稀释剂暂存在包装桶中，继续用来稀释油漆。</w:t>
            </w:r>
            <w:r>
              <w:rPr>
                <w:szCs w:val="21"/>
              </w:rPr>
              <w:t>本项目喷漆过程中固形物约有70%附着在工件上，23%的固形物发生飞溅，5%进入漆渣，无组织排放2%；漆中的有机废气在调漆过程中挥发0.5%，喷漆过程中挥发39.5%，进入漆渣中5%，晾干过程挥发53%，无组织排放2%，喷淋塔对漆雾去除率可达80%以上，</w:t>
            </w:r>
            <w:r>
              <w:rPr>
                <w:rFonts w:hint="eastAsia"/>
                <w:szCs w:val="21"/>
                <w:lang w:eastAsia="zh-CN"/>
              </w:rPr>
              <w:t>沸石模块+活性炭吸附装置</w:t>
            </w:r>
            <w:r>
              <w:rPr>
                <w:szCs w:val="21"/>
              </w:rPr>
              <w:t>对VOCs、二甲苯的处理效率为80%，则本项目物料平衡关系如下。</w:t>
            </w:r>
          </w:p>
          <w:p w14:paraId="19EF2EAE">
            <w:pPr>
              <w:pStyle w:val="2"/>
              <w:ind w:left="0" w:leftChars="0"/>
            </w:pPr>
            <w:r>
              <w:t>①喷漆过程中油漆（加稀释剂）物料平衡</w:t>
            </w:r>
          </w:p>
          <w:p w14:paraId="07DE87A1">
            <w:pPr>
              <w:spacing w:line="360" w:lineRule="auto"/>
              <w:ind w:firstLine="422" w:firstLineChars="200"/>
              <w:jc w:val="center"/>
              <w:rPr>
                <w:b/>
                <w:bCs/>
                <w:lang w:val="de-DE"/>
              </w:rPr>
            </w:pPr>
            <w:r>
              <w:rPr>
                <w:b/>
                <w:bCs/>
                <w:lang w:val="de-DE"/>
              </w:rPr>
              <w:t>表2-1</w:t>
            </w:r>
            <w:r>
              <w:rPr>
                <w:b/>
                <w:bCs/>
              </w:rPr>
              <w:t xml:space="preserve">1 </w:t>
            </w:r>
            <w:r>
              <w:rPr>
                <w:b/>
                <w:bCs/>
                <w:lang w:val="de-DE"/>
              </w:rPr>
              <w:t xml:space="preserve">  物料平衡参数一览表</w:t>
            </w:r>
          </w:p>
          <w:tbl>
            <w:tblPr>
              <w:tblStyle w:val="81"/>
              <w:tblW w:w="497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710"/>
              <w:gridCol w:w="1402"/>
              <w:gridCol w:w="3176"/>
              <w:gridCol w:w="2096"/>
            </w:tblGrid>
            <w:tr w14:paraId="3584E8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3112" w:type="dxa"/>
                  <w:gridSpan w:val="2"/>
                  <w:tcBorders>
                    <w:top w:val="single" w:color="auto" w:sz="2" w:space="0"/>
                    <w:left w:val="single" w:color="auto" w:sz="2" w:space="0"/>
                    <w:bottom w:val="single" w:color="auto" w:sz="2" w:space="0"/>
                    <w:right w:val="single" w:color="auto" w:sz="2" w:space="0"/>
                  </w:tcBorders>
                  <w:vAlign w:val="center"/>
                </w:tcPr>
                <w:p w14:paraId="7F05EAB9">
                  <w:pPr>
                    <w:pStyle w:val="200"/>
                    <w:spacing w:beforeLines="0" w:afterLines="0" w:line="240" w:lineRule="exact"/>
                    <w:rPr>
                      <w:rFonts w:ascii="Times New Roman"/>
                      <w:color w:val="auto"/>
                      <w:sz w:val="18"/>
                      <w:szCs w:val="18"/>
                    </w:rPr>
                  </w:pPr>
                  <w:r>
                    <w:rPr>
                      <w:rFonts w:ascii="Times New Roman"/>
                      <w:color w:val="auto"/>
                      <w:sz w:val="18"/>
                      <w:szCs w:val="18"/>
                    </w:rPr>
                    <w:t>输入</w:t>
                  </w:r>
                </w:p>
              </w:tc>
              <w:tc>
                <w:tcPr>
                  <w:tcW w:w="5272" w:type="dxa"/>
                  <w:gridSpan w:val="2"/>
                  <w:tcBorders>
                    <w:top w:val="single" w:color="auto" w:sz="2" w:space="0"/>
                    <w:left w:val="single" w:color="auto" w:sz="2" w:space="0"/>
                    <w:bottom w:val="single" w:color="auto" w:sz="2" w:space="0"/>
                    <w:right w:val="single" w:color="auto" w:sz="2" w:space="0"/>
                  </w:tcBorders>
                  <w:vAlign w:val="center"/>
                </w:tcPr>
                <w:p w14:paraId="210AC71A">
                  <w:pPr>
                    <w:pStyle w:val="200"/>
                    <w:spacing w:beforeLines="0" w:afterLines="0" w:line="240" w:lineRule="exact"/>
                    <w:rPr>
                      <w:rFonts w:ascii="Times New Roman"/>
                      <w:color w:val="auto"/>
                      <w:sz w:val="18"/>
                      <w:szCs w:val="18"/>
                    </w:rPr>
                  </w:pPr>
                  <w:r>
                    <w:rPr>
                      <w:rFonts w:ascii="Times New Roman"/>
                      <w:color w:val="auto"/>
                      <w:sz w:val="18"/>
                      <w:szCs w:val="18"/>
                    </w:rPr>
                    <w:t>输出</w:t>
                  </w:r>
                </w:p>
              </w:tc>
            </w:tr>
            <w:tr w14:paraId="70BD00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1710" w:type="dxa"/>
                  <w:tcBorders>
                    <w:top w:val="single" w:color="auto" w:sz="2" w:space="0"/>
                    <w:left w:val="single" w:color="auto" w:sz="2" w:space="0"/>
                    <w:bottom w:val="single" w:color="auto" w:sz="2" w:space="0"/>
                    <w:right w:val="single" w:color="auto" w:sz="2" w:space="0"/>
                  </w:tcBorders>
                  <w:vAlign w:val="center"/>
                </w:tcPr>
                <w:p w14:paraId="46E09E21">
                  <w:pPr>
                    <w:pStyle w:val="200"/>
                    <w:spacing w:beforeLines="0" w:afterLines="0" w:line="240" w:lineRule="exact"/>
                    <w:rPr>
                      <w:rFonts w:ascii="Times New Roman"/>
                      <w:color w:val="auto"/>
                      <w:sz w:val="18"/>
                      <w:szCs w:val="18"/>
                    </w:rPr>
                  </w:pPr>
                  <w:r>
                    <w:rPr>
                      <w:rFonts w:ascii="Times New Roman"/>
                      <w:color w:val="auto"/>
                      <w:sz w:val="18"/>
                      <w:szCs w:val="18"/>
                    </w:rPr>
                    <w:t>名称</w:t>
                  </w:r>
                </w:p>
              </w:tc>
              <w:tc>
                <w:tcPr>
                  <w:tcW w:w="1402" w:type="dxa"/>
                  <w:tcBorders>
                    <w:top w:val="single" w:color="auto" w:sz="2" w:space="0"/>
                    <w:left w:val="single" w:color="auto" w:sz="2" w:space="0"/>
                    <w:bottom w:val="single" w:color="auto" w:sz="2" w:space="0"/>
                    <w:right w:val="single" w:color="auto" w:sz="2" w:space="0"/>
                  </w:tcBorders>
                  <w:vAlign w:val="center"/>
                </w:tcPr>
                <w:p w14:paraId="321F362D">
                  <w:pPr>
                    <w:pStyle w:val="200"/>
                    <w:spacing w:beforeLines="0" w:afterLines="0" w:line="240" w:lineRule="exact"/>
                    <w:rPr>
                      <w:rFonts w:ascii="Times New Roman"/>
                      <w:color w:val="auto"/>
                      <w:sz w:val="18"/>
                      <w:szCs w:val="18"/>
                    </w:rPr>
                  </w:pPr>
                  <w:r>
                    <w:rPr>
                      <w:rFonts w:ascii="Times New Roman"/>
                      <w:color w:val="auto"/>
                      <w:sz w:val="18"/>
                      <w:szCs w:val="18"/>
                    </w:rPr>
                    <w:t>带入量t/a</w:t>
                  </w:r>
                </w:p>
              </w:tc>
              <w:tc>
                <w:tcPr>
                  <w:tcW w:w="3176" w:type="dxa"/>
                  <w:tcBorders>
                    <w:top w:val="single" w:color="auto" w:sz="2" w:space="0"/>
                    <w:left w:val="single" w:color="auto" w:sz="2" w:space="0"/>
                    <w:bottom w:val="single" w:color="auto" w:sz="2" w:space="0"/>
                    <w:right w:val="single" w:color="auto" w:sz="2" w:space="0"/>
                  </w:tcBorders>
                  <w:vAlign w:val="center"/>
                </w:tcPr>
                <w:p w14:paraId="726E1C2F">
                  <w:pPr>
                    <w:pStyle w:val="200"/>
                    <w:spacing w:beforeLines="0" w:afterLines="0" w:line="240" w:lineRule="exact"/>
                    <w:rPr>
                      <w:rFonts w:ascii="Times New Roman"/>
                      <w:color w:val="auto"/>
                      <w:sz w:val="18"/>
                      <w:szCs w:val="18"/>
                    </w:rPr>
                  </w:pPr>
                  <w:r>
                    <w:rPr>
                      <w:rFonts w:ascii="Times New Roman"/>
                      <w:color w:val="auto"/>
                      <w:sz w:val="18"/>
                      <w:szCs w:val="18"/>
                    </w:rPr>
                    <w:t>环节</w:t>
                  </w:r>
                </w:p>
              </w:tc>
              <w:tc>
                <w:tcPr>
                  <w:tcW w:w="2096" w:type="dxa"/>
                  <w:tcBorders>
                    <w:top w:val="single" w:color="auto" w:sz="2" w:space="0"/>
                    <w:left w:val="single" w:color="auto" w:sz="2" w:space="0"/>
                    <w:bottom w:val="single" w:color="auto" w:sz="2" w:space="0"/>
                    <w:right w:val="single" w:color="auto" w:sz="2" w:space="0"/>
                  </w:tcBorders>
                  <w:vAlign w:val="center"/>
                </w:tcPr>
                <w:p w14:paraId="053C2DFD">
                  <w:pPr>
                    <w:pStyle w:val="200"/>
                    <w:spacing w:beforeLines="0" w:afterLines="0" w:line="240" w:lineRule="exact"/>
                    <w:rPr>
                      <w:rFonts w:ascii="Times New Roman"/>
                      <w:color w:val="auto"/>
                      <w:sz w:val="18"/>
                      <w:szCs w:val="18"/>
                    </w:rPr>
                  </w:pPr>
                  <w:r>
                    <w:rPr>
                      <w:rFonts w:ascii="Times New Roman"/>
                      <w:color w:val="auto"/>
                      <w:sz w:val="18"/>
                      <w:szCs w:val="18"/>
                    </w:rPr>
                    <w:t>排出量t/a</w:t>
                  </w:r>
                </w:p>
              </w:tc>
            </w:tr>
            <w:tr w14:paraId="1872EE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restart"/>
                  <w:tcBorders>
                    <w:top w:val="single" w:color="auto" w:sz="2" w:space="0"/>
                    <w:left w:val="single" w:color="auto" w:sz="2" w:space="0"/>
                    <w:bottom w:val="single" w:color="auto" w:sz="2" w:space="0"/>
                    <w:right w:val="single" w:color="auto" w:sz="2" w:space="0"/>
                  </w:tcBorders>
                  <w:vAlign w:val="center"/>
                </w:tcPr>
                <w:p w14:paraId="1DCBF40D">
                  <w:pPr>
                    <w:pStyle w:val="200"/>
                    <w:spacing w:beforeLines="0" w:afterLines="0" w:line="240" w:lineRule="exact"/>
                    <w:rPr>
                      <w:rFonts w:ascii="Times New Roman"/>
                      <w:color w:val="auto"/>
                      <w:sz w:val="18"/>
                      <w:szCs w:val="18"/>
                    </w:rPr>
                  </w:pPr>
                  <w:r>
                    <w:rPr>
                      <w:rFonts w:ascii="Times New Roman"/>
                      <w:color w:val="auto"/>
                      <w:sz w:val="18"/>
                      <w:szCs w:val="18"/>
                    </w:rPr>
                    <w:t>VOCs</w:t>
                  </w:r>
                </w:p>
              </w:tc>
              <w:tc>
                <w:tcPr>
                  <w:tcW w:w="1402" w:type="dxa"/>
                  <w:vMerge w:val="restart"/>
                  <w:tcBorders>
                    <w:top w:val="single" w:color="auto" w:sz="2" w:space="0"/>
                    <w:left w:val="single" w:color="auto" w:sz="2" w:space="0"/>
                    <w:bottom w:val="single" w:color="auto" w:sz="2" w:space="0"/>
                    <w:right w:val="single" w:color="auto" w:sz="2" w:space="0"/>
                  </w:tcBorders>
                  <w:vAlign w:val="center"/>
                </w:tcPr>
                <w:p w14:paraId="345E58E3">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0.928</w:t>
                  </w:r>
                </w:p>
              </w:tc>
              <w:tc>
                <w:tcPr>
                  <w:tcW w:w="3176" w:type="dxa"/>
                  <w:tcBorders>
                    <w:top w:val="single" w:color="auto" w:sz="2" w:space="0"/>
                    <w:left w:val="single" w:color="auto" w:sz="2" w:space="0"/>
                    <w:bottom w:val="single" w:color="auto" w:sz="2" w:space="0"/>
                    <w:right w:val="single" w:color="auto" w:sz="2" w:space="0"/>
                  </w:tcBorders>
                  <w:vAlign w:val="center"/>
                </w:tcPr>
                <w:p w14:paraId="2284BEDA">
                  <w:pPr>
                    <w:pStyle w:val="200"/>
                    <w:spacing w:beforeLines="0" w:afterLines="0" w:line="240" w:lineRule="exact"/>
                    <w:rPr>
                      <w:rFonts w:ascii="Times New Roman"/>
                      <w:color w:val="auto"/>
                      <w:sz w:val="18"/>
                      <w:szCs w:val="18"/>
                    </w:rPr>
                  </w:pPr>
                  <w:r>
                    <w:rPr>
                      <w:rFonts w:ascii="Times New Roman"/>
                      <w:color w:val="auto"/>
                      <w:sz w:val="18"/>
                      <w:szCs w:val="18"/>
                    </w:rPr>
                    <w:t>调漆、喷漆过程净化装置去除VOC</w:t>
                  </w:r>
                </w:p>
              </w:tc>
              <w:tc>
                <w:tcPr>
                  <w:tcW w:w="2096" w:type="dxa"/>
                  <w:tcBorders>
                    <w:top w:val="single" w:color="auto" w:sz="2" w:space="0"/>
                    <w:left w:val="single" w:color="auto" w:sz="2" w:space="0"/>
                    <w:bottom w:val="single" w:color="auto" w:sz="2" w:space="0"/>
                    <w:right w:val="single" w:color="auto" w:sz="2" w:space="0"/>
                  </w:tcBorders>
                  <w:vAlign w:val="center"/>
                </w:tcPr>
                <w:p w14:paraId="599A887C">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0.297 </w:t>
                  </w:r>
                </w:p>
              </w:tc>
            </w:tr>
            <w:tr w14:paraId="0BCD66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0C2E4BA9">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671953E1">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51B3D580">
                  <w:pPr>
                    <w:pStyle w:val="200"/>
                    <w:spacing w:beforeLines="0" w:afterLines="0" w:line="240" w:lineRule="exact"/>
                    <w:rPr>
                      <w:rFonts w:ascii="Times New Roman"/>
                      <w:color w:val="auto"/>
                      <w:sz w:val="18"/>
                      <w:szCs w:val="18"/>
                    </w:rPr>
                  </w:pPr>
                  <w:r>
                    <w:rPr>
                      <w:rFonts w:ascii="Times New Roman"/>
                      <w:color w:val="auto"/>
                      <w:sz w:val="18"/>
                      <w:szCs w:val="18"/>
                    </w:rPr>
                    <w:t>调漆、喷漆过程排气筒排放VOC</w:t>
                  </w:r>
                </w:p>
              </w:tc>
              <w:tc>
                <w:tcPr>
                  <w:tcW w:w="2096" w:type="dxa"/>
                  <w:tcBorders>
                    <w:top w:val="single" w:color="auto" w:sz="2" w:space="0"/>
                    <w:left w:val="single" w:color="auto" w:sz="2" w:space="0"/>
                    <w:bottom w:val="single" w:color="auto" w:sz="2" w:space="0"/>
                    <w:right w:val="single" w:color="auto" w:sz="2" w:space="0"/>
                  </w:tcBorders>
                  <w:vAlign w:val="center"/>
                </w:tcPr>
                <w:p w14:paraId="7B126584">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0.074 </w:t>
                  </w:r>
                </w:p>
              </w:tc>
            </w:tr>
            <w:tr w14:paraId="35E7913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61F064D5">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5E5927D4">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1D59D1CD">
                  <w:pPr>
                    <w:pStyle w:val="200"/>
                    <w:spacing w:beforeLines="0" w:afterLines="0" w:line="240" w:lineRule="exact"/>
                    <w:rPr>
                      <w:rFonts w:ascii="Times New Roman"/>
                      <w:color w:val="auto"/>
                      <w:sz w:val="18"/>
                      <w:szCs w:val="18"/>
                    </w:rPr>
                  </w:pPr>
                  <w:r>
                    <w:rPr>
                      <w:rFonts w:ascii="Times New Roman"/>
                      <w:color w:val="auto"/>
                      <w:sz w:val="18"/>
                      <w:szCs w:val="18"/>
                    </w:rPr>
                    <w:t>晾干过程净化装置去除VOC</w:t>
                  </w:r>
                </w:p>
              </w:tc>
              <w:tc>
                <w:tcPr>
                  <w:tcW w:w="2096" w:type="dxa"/>
                  <w:tcBorders>
                    <w:top w:val="single" w:color="auto" w:sz="2" w:space="0"/>
                    <w:left w:val="single" w:color="auto" w:sz="2" w:space="0"/>
                    <w:bottom w:val="single" w:color="auto" w:sz="2" w:space="0"/>
                    <w:right w:val="single" w:color="auto" w:sz="2" w:space="0"/>
                  </w:tcBorders>
                  <w:vAlign w:val="center"/>
                </w:tcPr>
                <w:p w14:paraId="19D25A86">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0.394 </w:t>
                  </w:r>
                </w:p>
              </w:tc>
            </w:tr>
            <w:tr w14:paraId="0C95EB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0FBB7A60">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2652649B">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41EA5CD5">
                  <w:pPr>
                    <w:pStyle w:val="200"/>
                    <w:spacing w:beforeLines="0" w:afterLines="0" w:line="240" w:lineRule="exact"/>
                    <w:rPr>
                      <w:rFonts w:ascii="Times New Roman"/>
                      <w:color w:val="auto"/>
                      <w:sz w:val="18"/>
                      <w:szCs w:val="18"/>
                    </w:rPr>
                  </w:pPr>
                  <w:r>
                    <w:rPr>
                      <w:rFonts w:ascii="Times New Roman"/>
                      <w:color w:val="auto"/>
                      <w:sz w:val="18"/>
                      <w:szCs w:val="18"/>
                    </w:rPr>
                    <w:t>晾干过程排气筒排放VOC</w:t>
                  </w:r>
                </w:p>
              </w:tc>
              <w:tc>
                <w:tcPr>
                  <w:tcW w:w="2096" w:type="dxa"/>
                  <w:tcBorders>
                    <w:top w:val="single" w:color="auto" w:sz="2" w:space="0"/>
                    <w:left w:val="single" w:color="auto" w:sz="2" w:space="0"/>
                    <w:bottom w:val="single" w:color="auto" w:sz="2" w:space="0"/>
                    <w:right w:val="single" w:color="auto" w:sz="2" w:space="0"/>
                  </w:tcBorders>
                  <w:vAlign w:val="center"/>
                </w:tcPr>
                <w:p w14:paraId="56F83F01">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0.098 </w:t>
                  </w:r>
                </w:p>
              </w:tc>
            </w:tr>
            <w:tr w14:paraId="7B1253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6E6DA5B9">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7F7B9700">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435CD150">
                  <w:pPr>
                    <w:pStyle w:val="200"/>
                    <w:spacing w:beforeLines="0" w:afterLines="0" w:line="240" w:lineRule="exact"/>
                    <w:rPr>
                      <w:rFonts w:ascii="Times New Roman"/>
                      <w:color w:val="auto"/>
                      <w:sz w:val="18"/>
                      <w:szCs w:val="18"/>
                    </w:rPr>
                  </w:pPr>
                  <w:r>
                    <w:rPr>
                      <w:rFonts w:ascii="Times New Roman"/>
                      <w:color w:val="auto"/>
                      <w:sz w:val="18"/>
                      <w:szCs w:val="18"/>
                    </w:rPr>
                    <w:t>无组织排放VOC</w:t>
                  </w:r>
                </w:p>
              </w:tc>
              <w:tc>
                <w:tcPr>
                  <w:tcW w:w="2096" w:type="dxa"/>
                  <w:tcBorders>
                    <w:top w:val="single" w:color="auto" w:sz="2" w:space="0"/>
                    <w:left w:val="single" w:color="auto" w:sz="2" w:space="0"/>
                    <w:bottom w:val="single" w:color="auto" w:sz="2" w:space="0"/>
                    <w:right w:val="single" w:color="auto" w:sz="2" w:space="0"/>
                  </w:tcBorders>
                  <w:vAlign w:val="center"/>
                </w:tcPr>
                <w:p w14:paraId="5AD6BCB5">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0.019 </w:t>
                  </w:r>
                </w:p>
              </w:tc>
            </w:tr>
            <w:tr w14:paraId="407F1B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090732BF">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743273B8">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4E8E4BBC">
                  <w:pPr>
                    <w:pStyle w:val="200"/>
                    <w:spacing w:beforeLines="0" w:afterLines="0" w:line="240" w:lineRule="exact"/>
                    <w:rPr>
                      <w:rFonts w:ascii="Times New Roman"/>
                      <w:color w:val="auto"/>
                      <w:sz w:val="18"/>
                      <w:szCs w:val="18"/>
                    </w:rPr>
                  </w:pPr>
                  <w:r>
                    <w:rPr>
                      <w:rFonts w:ascii="Times New Roman"/>
                      <w:color w:val="auto"/>
                      <w:sz w:val="18"/>
                      <w:szCs w:val="18"/>
                    </w:rPr>
                    <w:t>进入漆渣中VOC</w:t>
                  </w:r>
                </w:p>
              </w:tc>
              <w:tc>
                <w:tcPr>
                  <w:tcW w:w="2096" w:type="dxa"/>
                  <w:tcBorders>
                    <w:top w:val="single" w:color="auto" w:sz="2" w:space="0"/>
                    <w:left w:val="single" w:color="auto" w:sz="2" w:space="0"/>
                    <w:bottom w:val="single" w:color="auto" w:sz="2" w:space="0"/>
                    <w:right w:val="single" w:color="auto" w:sz="2" w:space="0"/>
                  </w:tcBorders>
                  <w:vAlign w:val="center"/>
                </w:tcPr>
                <w:p w14:paraId="43FC48BC">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0.046 </w:t>
                  </w:r>
                </w:p>
              </w:tc>
            </w:tr>
            <w:tr w14:paraId="2AB81F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restart"/>
                  <w:tcBorders>
                    <w:top w:val="single" w:color="auto" w:sz="2" w:space="0"/>
                    <w:left w:val="single" w:color="auto" w:sz="2" w:space="0"/>
                    <w:right w:val="single" w:color="auto" w:sz="2" w:space="0"/>
                  </w:tcBorders>
                  <w:vAlign w:val="center"/>
                </w:tcPr>
                <w:p w14:paraId="6742871B">
                  <w:pPr>
                    <w:pStyle w:val="200"/>
                    <w:spacing w:beforeLines="0" w:afterLines="0" w:line="240" w:lineRule="exact"/>
                    <w:rPr>
                      <w:rFonts w:ascii="Times New Roman"/>
                      <w:color w:val="auto"/>
                      <w:sz w:val="18"/>
                      <w:szCs w:val="18"/>
                    </w:rPr>
                  </w:pPr>
                  <w:r>
                    <w:rPr>
                      <w:rFonts w:ascii="Times New Roman"/>
                      <w:color w:val="auto"/>
                      <w:sz w:val="18"/>
                      <w:szCs w:val="18"/>
                    </w:rPr>
                    <w:t>VOCs中的二甲苯</w:t>
                  </w:r>
                </w:p>
              </w:tc>
              <w:tc>
                <w:tcPr>
                  <w:tcW w:w="1402" w:type="dxa"/>
                  <w:vMerge w:val="restart"/>
                  <w:tcBorders>
                    <w:top w:val="single" w:color="auto" w:sz="2" w:space="0"/>
                    <w:left w:val="single" w:color="auto" w:sz="2" w:space="0"/>
                    <w:right w:val="single" w:color="auto" w:sz="2" w:space="0"/>
                  </w:tcBorders>
                  <w:vAlign w:val="center"/>
                </w:tcPr>
                <w:p w14:paraId="7E45F703">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0.134</w:t>
                  </w:r>
                </w:p>
              </w:tc>
              <w:tc>
                <w:tcPr>
                  <w:tcW w:w="3176" w:type="dxa"/>
                  <w:tcBorders>
                    <w:top w:val="single" w:color="auto" w:sz="2" w:space="0"/>
                    <w:left w:val="single" w:color="auto" w:sz="2" w:space="0"/>
                    <w:bottom w:val="single" w:color="auto" w:sz="2" w:space="0"/>
                    <w:right w:val="single" w:color="auto" w:sz="2" w:space="0"/>
                  </w:tcBorders>
                  <w:vAlign w:val="center"/>
                </w:tcPr>
                <w:p w14:paraId="5D2236FB">
                  <w:pPr>
                    <w:pStyle w:val="200"/>
                    <w:spacing w:beforeLines="0" w:afterLines="0" w:line="240" w:lineRule="exact"/>
                    <w:rPr>
                      <w:rFonts w:ascii="Times New Roman"/>
                      <w:color w:val="auto"/>
                      <w:sz w:val="18"/>
                      <w:szCs w:val="18"/>
                    </w:rPr>
                  </w:pPr>
                  <w:r>
                    <w:rPr>
                      <w:rFonts w:ascii="Times New Roman"/>
                      <w:color w:val="auto"/>
                      <w:sz w:val="18"/>
                      <w:szCs w:val="18"/>
                    </w:rPr>
                    <w:t>调漆、喷漆过程净化装置去除二甲苯</w:t>
                  </w:r>
                </w:p>
              </w:tc>
              <w:tc>
                <w:tcPr>
                  <w:tcW w:w="2096" w:type="dxa"/>
                  <w:tcBorders>
                    <w:top w:val="single" w:color="auto" w:sz="2" w:space="0"/>
                    <w:left w:val="single" w:color="auto" w:sz="2" w:space="0"/>
                    <w:bottom w:val="single" w:color="auto" w:sz="2" w:space="0"/>
                    <w:right w:val="single" w:color="auto" w:sz="2" w:space="0"/>
                  </w:tcBorders>
                  <w:vAlign w:val="center"/>
                </w:tcPr>
                <w:p w14:paraId="04A435FF">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0.043 </w:t>
                  </w:r>
                </w:p>
              </w:tc>
            </w:tr>
            <w:tr w14:paraId="30B639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left w:val="single" w:color="auto" w:sz="2" w:space="0"/>
                    <w:right w:val="single" w:color="auto" w:sz="2" w:space="0"/>
                  </w:tcBorders>
                  <w:vAlign w:val="center"/>
                </w:tcPr>
                <w:p w14:paraId="74AE7C79">
                  <w:pPr>
                    <w:pStyle w:val="200"/>
                    <w:spacing w:beforeLines="0" w:afterLines="0" w:line="240" w:lineRule="exact"/>
                    <w:rPr>
                      <w:rFonts w:ascii="Times New Roman"/>
                      <w:color w:val="auto"/>
                      <w:sz w:val="18"/>
                      <w:szCs w:val="18"/>
                    </w:rPr>
                  </w:pPr>
                </w:p>
              </w:tc>
              <w:tc>
                <w:tcPr>
                  <w:tcW w:w="1402" w:type="dxa"/>
                  <w:vMerge w:val="continue"/>
                  <w:tcBorders>
                    <w:left w:val="single" w:color="auto" w:sz="2" w:space="0"/>
                    <w:right w:val="single" w:color="auto" w:sz="2" w:space="0"/>
                  </w:tcBorders>
                  <w:vAlign w:val="center"/>
                </w:tcPr>
                <w:p w14:paraId="64EA2DEF">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06F10CF5">
                  <w:pPr>
                    <w:pStyle w:val="200"/>
                    <w:spacing w:beforeLines="0" w:afterLines="0" w:line="240" w:lineRule="exact"/>
                    <w:rPr>
                      <w:rFonts w:ascii="Times New Roman"/>
                      <w:color w:val="auto"/>
                      <w:sz w:val="18"/>
                      <w:szCs w:val="18"/>
                    </w:rPr>
                  </w:pPr>
                  <w:r>
                    <w:rPr>
                      <w:rFonts w:ascii="Times New Roman"/>
                      <w:color w:val="auto"/>
                      <w:sz w:val="18"/>
                      <w:szCs w:val="18"/>
                    </w:rPr>
                    <w:t>调漆、喷漆过程排气筒排放二甲苯</w:t>
                  </w:r>
                </w:p>
              </w:tc>
              <w:tc>
                <w:tcPr>
                  <w:tcW w:w="2096" w:type="dxa"/>
                  <w:tcBorders>
                    <w:top w:val="single" w:color="auto" w:sz="2" w:space="0"/>
                    <w:left w:val="single" w:color="auto" w:sz="2" w:space="0"/>
                    <w:bottom w:val="single" w:color="auto" w:sz="2" w:space="0"/>
                    <w:right w:val="single" w:color="auto" w:sz="2" w:space="0"/>
                  </w:tcBorders>
                  <w:vAlign w:val="center"/>
                </w:tcPr>
                <w:p w14:paraId="688AD264">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0.011 </w:t>
                  </w:r>
                </w:p>
              </w:tc>
            </w:tr>
            <w:tr w14:paraId="366EB2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left w:val="single" w:color="auto" w:sz="2" w:space="0"/>
                    <w:right w:val="single" w:color="auto" w:sz="2" w:space="0"/>
                  </w:tcBorders>
                  <w:vAlign w:val="center"/>
                </w:tcPr>
                <w:p w14:paraId="59D3F710">
                  <w:pPr>
                    <w:pStyle w:val="200"/>
                    <w:spacing w:beforeLines="0" w:afterLines="0" w:line="240" w:lineRule="exact"/>
                    <w:rPr>
                      <w:rFonts w:ascii="Times New Roman"/>
                      <w:color w:val="auto"/>
                      <w:sz w:val="18"/>
                      <w:szCs w:val="18"/>
                    </w:rPr>
                  </w:pPr>
                </w:p>
              </w:tc>
              <w:tc>
                <w:tcPr>
                  <w:tcW w:w="1402" w:type="dxa"/>
                  <w:vMerge w:val="continue"/>
                  <w:tcBorders>
                    <w:left w:val="single" w:color="auto" w:sz="2" w:space="0"/>
                    <w:right w:val="single" w:color="auto" w:sz="2" w:space="0"/>
                  </w:tcBorders>
                  <w:vAlign w:val="center"/>
                </w:tcPr>
                <w:p w14:paraId="33BA043E">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024199CA">
                  <w:pPr>
                    <w:pStyle w:val="200"/>
                    <w:spacing w:beforeLines="0" w:afterLines="0" w:line="240" w:lineRule="exact"/>
                    <w:rPr>
                      <w:rFonts w:ascii="Times New Roman"/>
                      <w:color w:val="auto"/>
                      <w:sz w:val="18"/>
                      <w:szCs w:val="18"/>
                    </w:rPr>
                  </w:pPr>
                  <w:r>
                    <w:rPr>
                      <w:rFonts w:ascii="Times New Roman"/>
                      <w:color w:val="auto"/>
                      <w:sz w:val="18"/>
                      <w:szCs w:val="18"/>
                    </w:rPr>
                    <w:t>晾干过程净化装置去除二甲苯</w:t>
                  </w:r>
                </w:p>
              </w:tc>
              <w:tc>
                <w:tcPr>
                  <w:tcW w:w="2096" w:type="dxa"/>
                  <w:tcBorders>
                    <w:top w:val="single" w:color="auto" w:sz="2" w:space="0"/>
                    <w:left w:val="single" w:color="auto" w:sz="2" w:space="0"/>
                    <w:bottom w:val="single" w:color="auto" w:sz="2" w:space="0"/>
                    <w:right w:val="single" w:color="auto" w:sz="2" w:space="0"/>
                  </w:tcBorders>
                  <w:vAlign w:val="center"/>
                </w:tcPr>
                <w:p w14:paraId="29B59700">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0.057 </w:t>
                  </w:r>
                </w:p>
              </w:tc>
            </w:tr>
            <w:tr w14:paraId="5FE27B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left w:val="single" w:color="auto" w:sz="2" w:space="0"/>
                    <w:right w:val="single" w:color="auto" w:sz="2" w:space="0"/>
                  </w:tcBorders>
                  <w:vAlign w:val="center"/>
                </w:tcPr>
                <w:p w14:paraId="4FCEE845">
                  <w:pPr>
                    <w:pStyle w:val="200"/>
                    <w:spacing w:beforeLines="0" w:afterLines="0" w:line="240" w:lineRule="exact"/>
                    <w:rPr>
                      <w:rFonts w:ascii="Times New Roman"/>
                      <w:color w:val="auto"/>
                      <w:sz w:val="18"/>
                      <w:szCs w:val="18"/>
                    </w:rPr>
                  </w:pPr>
                </w:p>
              </w:tc>
              <w:tc>
                <w:tcPr>
                  <w:tcW w:w="1402" w:type="dxa"/>
                  <w:vMerge w:val="continue"/>
                  <w:tcBorders>
                    <w:left w:val="single" w:color="auto" w:sz="2" w:space="0"/>
                    <w:right w:val="single" w:color="auto" w:sz="2" w:space="0"/>
                  </w:tcBorders>
                  <w:vAlign w:val="center"/>
                </w:tcPr>
                <w:p w14:paraId="4FB191EE">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6A3842C2">
                  <w:pPr>
                    <w:pStyle w:val="200"/>
                    <w:spacing w:beforeLines="0" w:afterLines="0" w:line="240" w:lineRule="exact"/>
                    <w:rPr>
                      <w:rFonts w:ascii="Times New Roman"/>
                      <w:color w:val="auto"/>
                      <w:sz w:val="18"/>
                      <w:szCs w:val="18"/>
                    </w:rPr>
                  </w:pPr>
                  <w:r>
                    <w:rPr>
                      <w:rFonts w:ascii="Times New Roman"/>
                      <w:color w:val="auto"/>
                      <w:sz w:val="18"/>
                      <w:szCs w:val="18"/>
                    </w:rPr>
                    <w:t>晾干过程排气筒排放二甲苯</w:t>
                  </w:r>
                </w:p>
              </w:tc>
              <w:tc>
                <w:tcPr>
                  <w:tcW w:w="2096" w:type="dxa"/>
                  <w:tcBorders>
                    <w:top w:val="single" w:color="auto" w:sz="2" w:space="0"/>
                    <w:left w:val="single" w:color="auto" w:sz="2" w:space="0"/>
                    <w:bottom w:val="single" w:color="auto" w:sz="2" w:space="0"/>
                    <w:right w:val="single" w:color="auto" w:sz="2" w:space="0"/>
                  </w:tcBorders>
                  <w:vAlign w:val="center"/>
                </w:tcPr>
                <w:p w14:paraId="0B65EA84">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0.014</w:t>
                  </w:r>
                </w:p>
              </w:tc>
            </w:tr>
            <w:tr w14:paraId="34875E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left w:val="single" w:color="auto" w:sz="2" w:space="0"/>
                    <w:right w:val="single" w:color="auto" w:sz="2" w:space="0"/>
                  </w:tcBorders>
                  <w:vAlign w:val="center"/>
                </w:tcPr>
                <w:p w14:paraId="0EB6595A">
                  <w:pPr>
                    <w:pStyle w:val="200"/>
                    <w:spacing w:beforeLines="0" w:afterLines="0" w:line="240" w:lineRule="exact"/>
                    <w:rPr>
                      <w:rFonts w:ascii="Times New Roman"/>
                      <w:color w:val="auto"/>
                      <w:sz w:val="18"/>
                      <w:szCs w:val="18"/>
                    </w:rPr>
                  </w:pPr>
                </w:p>
              </w:tc>
              <w:tc>
                <w:tcPr>
                  <w:tcW w:w="1402" w:type="dxa"/>
                  <w:vMerge w:val="continue"/>
                  <w:tcBorders>
                    <w:left w:val="single" w:color="auto" w:sz="2" w:space="0"/>
                    <w:right w:val="single" w:color="auto" w:sz="2" w:space="0"/>
                  </w:tcBorders>
                  <w:vAlign w:val="center"/>
                </w:tcPr>
                <w:p w14:paraId="048E8E8B">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6BFF0A7D">
                  <w:pPr>
                    <w:pStyle w:val="200"/>
                    <w:spacing w:beforeLines="0" w:afterLines="0" w:line="240" w:lineRule="exact"/>
                    <w:rPr>
                      <w:rFonts w:ascii="Times New Roman"/>
                      <w:color w:val="auto"/>
                      <w:sz w:val="18"/>
                      <w:szCs w:val="18"/>
                    </w:rPr>
                  </w:pPr>
                  <w:r>
                    <w:rPr>
                      <w:rFonts w:ascii="Times New Roman"/>
                      <w:color w:val="auto"/>
                      <w:sz w:val="18"/>
                      <w:szCs w:val="18"/>
                    </w:rPr>
                    <w:t>无组织排放二甲苯</w:t>
                  </w:r>
                </w:p>
              </w:tc>
              <w:tc>
                <w:tcPr>
                  <w:tcW w:w="2096" w:type="dxa"/>
                  <w:tcBorders>
                    <w:top w:val="single" w:color="auto" w:sz="2" w:space="0"/>
                    <w:left w:val="single" w:color="auto" w:sz="2" w:space="0"/>
                    <w:bottom w:val="single" w:color="auto" w:sz="2" w:space="0"/>
                    <w:right w:val="single" w:color="auto" w:sz="2" w:space="0"/>
                  </w:tcBorders>
                  <w:vAlign w:val="center"/>
                </w:tcPr>
                <w:p w14:paraId="32424CC1">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0.003 </w:t>
                  </w:r>
                </w:p>
              </w:tc>
            </w:tr>
            <w:tr w14:paraId="227E5FA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left w:val="single" w:color="auto" w:sz="2" w:space="0"/>
                    <w:bottom w:val="single" w:color="auto" w:sz="2" w:space="0"/>
                    <w:right w:val="single" w:color="auto" w:sz="2" w:space="0"/>
                  </w:tcBorders>
                  <w:vAlign w:val="center"/>
                </w:tcPr>
                <w:p w14:paraId="4852A47C">
                  <w:pPr>
                    <w:pStyle w:val="200"/>
                    <w:spacing w:beforeLines="0" w:afterLines="0" w:line="240" w:lineRule="exact"/>
                    <w:rPr>
                      <w:rFonts w:ascii="Times New Roman"/>
                      <w:color w:val="auto"/>
                      <w:sz w:val="18"/>
                      <w:szCs w:val="18"/>
                    </w:rPr>
                  </w:pPr>
                </w:p>
              </w:tc>
              <w:tc>
                <w:tcPr>
                  <w:tcW w:w="1402" w:type="dxa"/>
                  <w:vMerge w:val="continue"/>
                  <w:tcBorders>
                    <w:left w:val="single" w:color="auto" w:sz="2" w:space="0"/>
                    <w:bottom w:val="single" w:color="auto" w:sz="2" w:space="0"/>
                    <w:right w:val="single" w:color="auto" w:sz="2" w:space="0"/>
                  </w:tcBorders>
                  <w:vAlign w:val="center"/>
                </w:tcPr>
                <w:p w14:paraId="257D0DD4">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49883D41">
                  <w:pPr>
                    <w:pStyle w:val="200"/>
                    <w:spacing w:beforeLines="0" w:afterLines="0" w:line="240" w:lineRule="exact"/>
                    <w:rPr>
                      <w:rFonts w:ascii="Times New Roman"/>
                      <w:color w:val="auto"/>
                      <w:sz w:val="18"/>
                      <w:szCs w:val="18"/>
                    </w:rPr>
                  </w:pPr>
                  <w:r>
                    <w:rPr>
                      <w:rFonts w:ascii="Times New Roman"/>
                      <w:color w:val="auto"/>
                      <w:sz w:val="18"/>
                      <w:szCs w:val="18"/>
                    </w:rPr>
                    <w:t>进入漆渣中二甲苯</w:t>
                  </w:r>
                </w:p>
              </w:tc>
              <w:tc>
                <w:tcPr>
                  <w:tcW w:w="2096" w:type="dxa"/>
                  <w:tcBorders>
                    <w:top w:val="single" w:color="auto" w:sz="2" w:space="0"/>
                    <w:left w:val="single" w:color="auto" w:sz="2" w:space="0"/>
                    <w:bottom w:val="single" w:color="auto" w:sz="2" w:space="0"/>
                    <w:right w:val="single" w:color="auto" w:sz="2" w:space="0"/>
                  </w:tcBorders>
                  <w:vAlign w:val="center"/>
                </w:tcPr>
                <w:p w14:paraId="0AA2CC25">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0.006</w:t>
                  </w:r>
                </w:p>
              </w:tc>
            </w:tr>
            <w:tr w14:paraId="5EFF2BD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restart"/>
                  <w:tcBorders>
                    <w:top w:val="single" w:color="auto" w:sz="2" w:space="0"/>
                    <w:left w:val="single" w:color="auto" w:sz="2" w:space="0"/>
                    <w:bottom w:val="single" w:color="auto" w:sz="2" w:space="0"/>
                    <w:right w:val="single" w:color="auto" w:sz="2" w:space="0"/>
                  </w:tcBorders>
                  <w:vAlign w:val="center"/>
                </w:tcPr>
                <w:p w14:paraId="6527D2E5">
                  <w:pPr>
                    <w:pStyle w:val="200"/>
                    <w:spacing w:beforeLines="0" w:afterLines="0" w:line="240" w:lineRule="exact"/>
                    <w:rPr>
                      <w:rFonts w:ascii="Times New Roman"/>
                      <w:color w:val="auto"/>
                      <w:sz w:val="18"/>
                      <w:szCs w:val="18"/>
                    </w:rPr>
                  </w:pPr>
                  <w:r>
                    <w:rPr>
                      <w:rFonts w:ascii="Times New Roman"/>
                      <w:color w:val="auto"/>
                      <w:sz w:val="18"/>
                      <w:szCs w:val="18"/>
                    </w:rPr>
                    <w:t>固形物</w:t>
                  </w:r>
                </w:p>
              </w:tc>
              <w:tc>
                <w:tcPr>
                  <w:tcW w:w="1402" w:type="dxa"/>
                  <w:vMerge w:val="restart"/>
                  <w:tcBorders>
                    <w:top w:val="single" w:color="auto" w:sz="2" w:space="0"/>
                    <w:left w:val="single" w:color="auto" w:sz="2" w:space="0"/>
                    <w:bottom w:val="single" w:color="auto" w:sz="2" w:space="0"/>
                    <w:right w:val="single" w:color="auto" w:sz="2" w:space="0"/>
                  </w:tcBorders>
                  <w:vAlign w:val="center"/>
                </w:tcPr>
                <w:p w14:paraId="43D27D7F">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2.024</w:t>
                  </w:r>
                </w:p>
              </w:tc>
              <w:tc>
                <w:tcPr>
                  <w:tcW w:w="3176" w:type="dxa"/>
                  <w:tcBorders>
                    <w:top w:val="single" w:color="auto" w:sz="2" w:space="0"/>
                    <w:left w:val="single" w:color="auto" w:sz="2" w:space="0"/>
                    <w:bottom w:val="single" w:color="auto" w:sz="2" w:space="0"/>
                    <w:right w:val="single" w:color="auto" w:sz="2" w:space="0"/>
                  </w:tcBorders>
                  <w:vAlign w:val="center"/>
                </w:tcPr>
                <w:p w14:paraId="7D2556F6">
                  <w:pPr>
                    <w:pStyle w:val="200"/>
                    <w:spacing w:beforeLines="0" w:afterLines="0" w:line="240" w:lineRule="exact"/>
                    <w:rPr>
                      <w:rFonts w:ascii="Times New Roman"/>
                      <w:color w:val="auto"/>
                      <w:sz w:val="18"/>
                      <w:szCs w:val="18"/>
                    </w:rPr>
                  </w:pPr>
                  <w:r>
                    <w:rPr>
                      <w:rFonts w:ascii="Times New Roman"/>
                      <w:color w:val="auto"/>
                      <w:sz w:val="18"/>
                      <w:szCs w:val="18"/>
                    </w:rPr>
                    <w:t>产品带走</w:t>
                  </w:r>
                </w:p>
              </w:tc>
              <w:tc>
                <w:tcPr>
                  <w:tcW w:w="2096" w:type="dxa"/>
                  <w:tcBorders>
                    <w:top w:val="single" w:color="auto" w:sz="2" w:space="0"/>
                    <w:left w:val="single" w:color="auto" w:sz="2" w:space="0"/>
                    <w:bottom w:val="single" w:color="auto" w:sz="2" w:space="0"/>
                    <w:right w:val="single" w:color="auto" w:sz="2" w:space="0"/>
                  </w:tcBorders>
                  <w:vAlign w:val="center"/>
                </w:tcPr>
                <w:p w14:paraId="1C8615CD">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1.417 </w:t>
                  </w:r>
                </w:p>
              </w:tc>
            </w:tr>
            <w:tr w14:paraId="10017D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7E40E2AA">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1A44899F">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526067F6">
                  <w:pPr>
                    <w:pStyle w:val="200"/>
                    <w:spacing w:beforeLines="0" w:afterLines="0" w:line="240" w:lineRule="exact"/>
                    <w:rPr>
                      <w:rFonts w:ascii="Times New Roman"/>
                      <w:color w:val="auto"/>
                      <w:sz w:val="18"/>
                      <w:szCs w:val="18"/>
                    </w:rPr>
                  </w:pPr>
                  <w:r>
                    <w:rPr>
                      <w:rFonts w:ascii="Times New Roman"/>
                      <w:color w:val="auto"/>
                      <w:sz w:val="18"/>
                      <w:szCs w:val="18"/>
                      <w:lang w:val="zh-CN"/>
                    </w:rPr>
                    <w:t>喷淋塔</w:t>
                  </w:r>
                  <w:r>
                    <w:rPr>
                      <w:rFonts w:ascii="Times New Roman"/>
                      <w:color w:val="auto"/>
                      <w:sz w:val="18"/>
                      <w:szCs w:val="18"/>
                    </w:rPr>
                    <w:t>处理</w:t>
                  </w:r>
                </w:p>
              </w:tc>
              <w:tc>
                <w:tcPr>
                  <w:tcW w:w="2096" w:type="dxa"/>
                  <w:tcBorders>
                    <w:top w:val="single" w:color="auto" w:sz="2" w:space="0"/>
                    <w:left w:val="single" w:color="auto" w:sz="2" w:space="0"/>
                    <w:bottom w:val="single" w:color="auto" w:sz="2" w:space="0"/>
                    <w:right w:val="single" w:color="auto" w:sz="2" w:space="0"/>
                  </w:tcBorders>
                  <w:shd w:val="clear" w:color="auto" w:fill="FFFFFF"/>
                  <w:vAlign w:val="center"/>
                </w:tcPr>
                <w:p w14:paraId="578121FB">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0.442 </w:t>
                  </w:r>
                </w:p>
              </w:tc>
            </w:tr>
            <w:tr w14:paraId="33852E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24314BD1">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12365E08">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4AC208DC">
                  <w:pPr>
                    <w:pStyle w:val="200"/>
                    <w:spacing w:beforeLines="0" w:afterLines="0" w:line="240" w:lineRule="exact"/>
                    <w:rPr>
                      <w:rFonts w:ascii="Times New Roman"/>
                      <w:color w:val="auto"/>
                      <w:sz w:val="18"/>
                      <w:szCs w:val="18"/>
                    </w:rPr>
                  </w:pPr>
                  <w:r>
                    <w:rPr>
                      <w:rFonts w:ascii="Times New Roman"/>
                      <w:color w:val="auto"/>
                      <w:sz w:val="18"/>
                      <w:szCs w:val="18"/>
                    </w:rPr>
                    <w:t>漆渣</w:t>
                  </w:r>
                </w:p>
              </w:tc>
              <w:tc>
                <w:tcPr>
                  <w:tcW w:w="2096" w:type="dxa"/>
                  <w:tcBorders>
                    <w:top w:val="single" w:color="auto" w:sz="2" w:space="0"/>
                    <w:left w:val="single" w:color="auto" w:sz="2" w:space="0"/>
                    <w:bottom w:val="single" w:color="auto" w:sz="2" w:space="0"/>
                    <w:right w:val="single" w:color="auto" w:sz="2" w:space="0"/>
                  </w:tcBorders>
                  <w:shd w:val="clear" w:color="auto" w:fill="FFFFFF"/>
                  <w:vAlign w:val="center"/>
                </w:tcPr>
                <w:p w14:paraId="10DAC35B">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0.101 </w:t>
                  </w:r>
                </w:p>
              </w:tc>
            </w:tr>
            <w:tr w14:paraId="78CF8F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17674FFD">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71744E5C">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15EF1B22">
                  <w:pPr>
                    <w:pStyle w:val="200"/>
                    <w:spacing w:beforeLines="0" w:afterLines="0" w:line="240" w:lineRule="exact"/>
                    <w:rPr>
                      <w:rFonts w:ascii="Times New Roman"/>
                      <w:color w:val="auto"/>
                      <w:sz w:val="18"/>
                      <w:szCs w:val="18"/>
                    </w:rPr>
                  </w:pPr>
                  <w:r>
                    <w:rPr>
                      <w:rFonts w:ascii="Times New Roman"/>
                      <w:color w:val="auto"/>
                      <w:sz w:val="18"/>
                      <w:szCs w:val="18"/>
                    </w:rPr>
                    <w:t>喷漆过程排气筒排放</w:t>
                  </w:r>
                </w:p>
              </w:tc>
              <w:tc>
                <w:tcPr>
                  <w:tcW w:w="2096" w:type="dxa"/>
                  <w:tcBorders>
                    <w:top w:val="single" w:color="auto" w:sz="2" w:space="0"/>
                    <w:left w:val="single" w:color="auto" w:sz="2" w:space="0"/>
                    <w:bottom w:val="single" w:color="auto" w:sz="2" w:space="0"/>
                    <w:right w:val="single" w:color="auto" w:sz="2" w:space="0"/>
                  </w:tcBorders>
                  <w:shd w:val="clear" w:color="auto" w:fill="FFFFFF"/>
                  <w:vAlign w:val="center"/>
                </w:tcPr>
                <w:p w14:paraId="10F096A2">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0.024 </w:t>
                  </w:r>
                </w:p>
              </w:tc>
            </w:tr>
            <w:tr w14:paraId="4804AE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4DD17773">
                  <w:pPr>
                    <w:pStyle w:val="200"/>
                    <w:spacing w:beforeLines="0" w:afterLines="0" w:line="240" w:lineRule="exact"/>
                    <w:rPr>
                      <w:rFonts w:ascii="Times New Roman"/>
                      <w:color w:val="auto"/>
                      <w:sz w:val="18"/>
                      <w:szCs w:val="18"/>
                    </w:rPr>
                  </w:pPr>
                </w:p>
              </w:tc>
              <w:tc>
                <w:tcPr>
                  <w:tcW w:w="1402" w:type="dxa"/>
                  <w:vMerge w:val="continue"/>
                  <w:tcBorders>
                    <w:top w:val="single" w:color="auto" w:sz="2" w:space="0"/>
                    <w:left w:val="single" w:color="auto" w:sz="2" w:space="0"/>
                    <w:bottom w:val="single" w:color="auto" w:sz="2" w:space="0"/>
                    <w:right w:val="single" w:color="auto" w:sz="2" w:space="0"/>
                  </w:tcBorders>
                  <w:vAlign w:val="center"/>
                </w:tcPr>
                <w:p w14:paraId="77E05675">
                  <w:pPr>
                    <w:pStyle w:val="200"/>
                    <w:spacing w:beforeLines="0" w:afterLines="0" w:line="240" w:lineRule="exact"/>
                    <w:rPr>
                      <w:rFonts w:ascii="Times New Roman"/>
                      <w:color w:val="auto"/>
                      <w:sz w:val="18"/>
                      <w:szCs w:val="18"/>
                      <w:lang w:bidi="ar"/>
                    </w:rPr>
                  </w:pPr>
                </w:p>
              </w:tc>
              <w:tc>
                <w:tcPr>
                  <w:tcW w:w="3176" w:type="dxa"/>
                  <w:tcBorders>
                    <w:top w:val="single" w:color="auto" w:sz="2" w:space="0"/>
                    <w:left w:val="single" w:color="auto" w:sz="2" w:space="0"/>
                    <w:bottom w:val="single" w:color="auto" w:sz="2" w:space="0"/>
                    <w:right w:val="single" w:color="auto" w:sz="2" w:space="0"/>
                  </w:tcBorders>
                  <w:vAlign w:val="center"/>
                </w:tcPr>
                <w:p w14:paraId="7461C4FB">
                  <w:pPr>
                    <w:pStyle w:val="200"/>
                    <w:spacing w:beforeLines="0" w:afterLines="0" w:line="240" w:lineRule="exact"/>
                    <w:rPr>
                      <w:rFonts w:ascii="Times New Roman"/>
                      <w:color w:val="auto"/>
                      <w:sz w:val="18"/>
                      <w:szCs w:val="18"/>
                    </w:rPr>
                  </w:pPr>
                  <w:r>
                    <w:rPr>
                      <w:rFonts w:ascii="Times New Roman"/>
                      <w:color w:val="auto"/>
                      <w:sz w:val="18"/>
                      <w:szCs w:val="18"/>
                    </w:rPr>
                    <w:t>无组织排放</w:t>
                  </w:r>
                </w:p>
              </w:tc>
              <w:tc>
                <w:tcPr>
                  <w:tcW w:w="2096" w:type="dxa"/>
                  <w:tcBorders>
                    <w:top w:val="single" w:color="auto" w:sz="2" w:space="0"/>
                    <w:left w:val="single" w:color="auto" w:sz="2" w:space="0"/>
                    <w:bottom w:val="single" w:color="auto" w:sz="2" w:space="0"/>
                    <w:right w:val="single" w:color="auto" w:sz="2" w:space="0"/>
                  </w:tcBorders>
                  <w:shd w:val="clear" w:color="auto" w:fill="FFFFFF"/>
                  <w:vAlign w:val="center"/>
                </w:tcPr>
                <w:p w14:paraId="65CEC266">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0.04 </w:t>
                  </w:r>
                </w:p>
              </w:tc>
            </w:tr>
            <w:tr w14:paraId="620E58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tcBorders>
                    <w:top w:val="single" w:color="auto" w:sz="2" w:space="0"/>
                    <w:left w:val="single" w:color="auto" w:sz="2" w:space="0"/>
                    <w:bottom w:val="single" w:color="auto" w:sz="2" w:space="0"/>
                    <w:right w:val="single" w:color="auto" w:sz="2" w:space="0"/>
                  </w:tcBorders>
                  <w:vAlign w:val="center"/>
                </w:tcPr>
                <w:p w14:paraId="76AA3057">
                  <w:pPr>
                    <w:pStyle w:val="200"/>
                    <w:spacing w:beforeLines="0" w:afterLines="0" w:line="240" w:lineRule="exact"/>
                    <w:rPr>
                      <w:rFonts w:ascii="Times New Roman"/>
                      <w:color w:val="auto"/>
                      <w:sz w:val="18"/>
                      <w:szCs w:val="18"/>
                    </w:rPr>
                  </w:pPr>
                  <w:r>
                    <w:rPr>
                      <w:rFonts w:ascii="Times New Roman"/>
                      <w:color w:val="auto"/>
                      <w:sz w:val="18"/>
                      <w:szCs w:val="18"/>
                    </w:rPr>
                    <w:t>合计</w:t>
                  </w:r>
                </w:p>
              </w:tc>
              <w:tc>
                <w:tcPr>
                  <w:tcW w:w="1402" w:type="dxa"/>
                  <w:tcBorders>
                    <w:top w:val="single" w:color="auto" w:sz="2" w:space="0"/>
                    <w:left w:val="single" w:color="auto" w:sz="2" w:space="0"/>
                    <w:bottom w:val="single" w:color="auto" w:sz="2" w:space="0"/>
                    <w:right w:val="single" w:color="auto" w:sz="2" w:space="0"/>
                  </w:tcBorders>
                  <w:vAlign w:val="center"/>
                </w:tcPr>
                <w:p w14:paraId="7A0D6BDE">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2.952</w:t>
                  </w:r>
                </w:p>
              </w:tc>
              <w:tc>
                <w:tcPr>
                  <w:tcW w:w="3176" w:type="dxa"/>
                  <w:tcBorders>
                    <w:top w:val="single" w:color="auto" w:sz="2" w:space="0"/>
                    <w:left w:val="single" w:color="auto" w:sz="2" w:space="0"/>
                    <w:bottom w:val="single" w:color="auto" w:sz="2" w:space="0"/>
                    <w:right w:val="single" w:color="auto" w:sz="2" w:space="0"/>
                  </w:tcBorders>
                  <w:vAlign w:val="center"/>
                </w:tcPr>
                <w:p w14:paraId="6FF023FF">
                  <w:pPr>
                    <w:pStyle w:val="200"/>
                    <w:spacing w:beforeLines="0" w:afterLines="0" w:line="240" w:lineRule="exact"/>
                    <w:rPr>
                      <w:rFonts w:ascii="Times New Roman"/>
                      <w:color w:val="auto"/>
                      <w:sz w:val="18"/>
                      <w:szCs w:val="18"/>
                    </w:rPr>
                  </w:pPr>
                  <w:r>
                    <w:rPr>
                      <w:rFonts w:ascii="Times New Roman"/>
                      <w:color w:val="auto"/>
                      <w:sz w:val="18"/>
                      <w:szCs w:val="18"/>
                    </w:rPr>
                    <w:t>合计</w:t>
                  </w:r>
                </w:p>
              </w:tc>
              <w:tc>
                <w:tcPr>
                  <w:tcW w:w="2096" w:type="dxa"/>
                  <w:tcBorders>
                    <w:top w:val="single" w:color="auto" w:sz="2" w:space="0"/>
                    <w:left w:val="single" w:color="auto" w:sz="2" w:space="0"/>
                    <w:bottom w:val="single" w:color="auto" w:sz="2" w:space="0"/>
                    <w:right w:val="single" w:color="auto" w:sz="2" w:space="0"/>
                  </w:tcBorders>
                  <w:vAlign w:val="center"/>
                </w:tcPr>
                <w:p w14:paraId="6AA1F3AE">
                  <w:pPr>
                    <w:pStyle w:val="200"/>
                    <w:spacing w:beforeLines="0" w:afterLines="0" w:line="240" w:lineRule="exact"/>
                    <w:rPr>
                      <w:rFonts w:ascii="Times New Roman"/>
                      <w:color w:val="auto"/>
                      <w:sz w:val="18"/>
                      <w:szCs w:val="18"/>
                      <w:lang w:bidi="ar"/>
                    </w:rPr>
                  </w:pPr>
                  <w:r>
                    <w:rPr>
                      <w:rFonts w:ascii="Times New Roman"/>
                      <w:color w:val="auto"/>
                      <w:sz w:val="18"/>
                      <w:szCs w:val="18"/>
                      <w:lang w:bidi="ar"/>
                    </w:rPr>
                    <w:t xml:space="preserve">2.952 </w:t>
                  </w:r>
                </w:p>
              </w:tc>
            </w:tr>
          </w:tbl>
          <w:p w14:paraId="5B702906">
            <w:pPr>
              <w:pStyle w:val="2"/>
              <w:ind w:left="0" w:leftChars="0" w:firstLine="0" w:firstLineChars="0"/>
              <w:jc w:val="center"/>
              <w:rPr>
                <w:b/>
                <w:bCs/>
              </w:rPr>
            </w:pPr>
            <w:r>
              <w:rPr>
                <w:b/>
                <w:bCs/>
              </w:rPr>
              <w:object>
                <v:shape id="_x0000_i1028" o:spt="75" type="#_x0000_t75" style="height:234.8pt;width:433.6pt;" o:ole="t" filled="f" o:preferrelative="t" stroked="f" coordsize="21600,21600">
                  <v:path/>
                  <v:fill on="f" focussize="0,0"/>
                  <v:stroke on="f" joinstyle="miter"/>
                  <v:imagedata r:id="rId13" o:title=""/>
                  <o:lock v:ext="edit" aspectratio="f"/>
                  <w10:wrap type="none"/>
                  <w10:anchorlock/>
                </v:shape>
                <o:OLEObject Type="Embed" ProgID="Visio.Drawing.15" ShapeID="_x0000_i1028" DrawAspect="Content" ObjectID="_1468075728" r:id="rId12">
                  <o:LockedField>false</o:LockedField>
                </o:OLEObject>
              </w:object>
            </w:r>
            <w:r>
              <w:rPr>
                <w:b/>
                <w:bCs/>
              </w:rPr>
              <w:t>图2-4物料平衡图</w:t>
            </w:r>
          </w:p>
          <w:p w14:paraId="78E2B281">
            <w:pPr>
              <w:autoSpaceDE w:val="0"/>
              <w:autoSpaceDN w:val="0"/>
              <w:adjustRightInd w:val="0"/>
              <w:spacing w:line="360" w:lineRule="auto"/>
              <w:ind w:firstLine="422" w:firstLineChars="200"/>
              <w:jc w:val="left"/>
              <w:rPr>
                <w:b/>
                <w:bCs/>
                <w:szCs w:val="21"/>
              </w:rPr>
            </w:pPr>
            <w:r>
              <w:rPr>
                <w:b/>
                <w:bCs/>
                <w:szCs w:val="21"/>
              </w:rPr>
              <w:t>二、主要产排污环节</w:t>
            </w:r>
          </w:p>
          <w:p w14:paraId="2BE6EB36">
            <w:pPr>
              <w:spacing w:line="360" w:lineRule="auto"/>
              <w:ind w:firstLine="422" w:firstLineChars="200"/>
              <w:rPr>
                <w:b/>
                <w:bCs/>
                <w:szCs w:val="21"/>
              </w:rPr>
            </w:pPr>
            <w:r>
              <w:rPr>
                <w:b/>
                <w:bCs/>
                <w:szCs w:val="21"/>
              </w:rPr>
              <w:t>1、运营期产排污环节</w:t>
            </w:r>
          </w:p>
          <w:p w14:paraId="54DA4345">
            <w:pPr>
              <w:tabs>
                <w:tab w:val="left" w:pos="1680"/>
              </w:tabs>
              <w:spacing w:line="360" w:lineRule="auto"/>
              <w:ind w:firstLine="422" w:firstLineChars="200"/>
              <w:rPr>
                <w:b/>
                <w:bCs/>
                <w:szCs w:val="21"/>
              </w:rPr>
            </w:pPr>
            <w:r>
              <w:rPr>
                <w:b/>
                <w:bCs/>
                <w:szCs w:val="21"/>
              </w:rPr>
              <w:t>（1）、大气污染物</w:t>
            </w:r>
          </w:p>
          <w:p w14:paraId="545380F0">
            <w:pPr>
              <w:spacing w:line="360" w:lineRule="auto"/>
              <w:ind w:firstLine="420" w:firstLineChars="200"/>
              <w:rPr>
                <w:bCs/>
                <w:szCs w:val="21"/>
              </w:rPr>
            </w:pPr>
            <w:r>
              <w:rPr>
                <w:bCs/>
                <w:szCs w:val="21"/>
              </w:rPr>
              <w:t>本项目涉及的废气主要为</w:t>
            </w:r>
            <w:r>
              <w:t>激光切割/等离子切割过程产生的烟尘（G1）、焊接</w:t>
            </w:r>
            <w:r>
              <w:rPr>
                <w:bCs/>
                <w:szCs w:val="21"/>
              </w:rPr>
              <w:t>过程产生的烟尘（G2），</w:t>
            </w:r>
            <w:r>
              <w:t>喷砂过程产生的粉尘（G3），调漆过程中产生的VOCs和二甲苯（G4），</w:t>
            </w:r>
            <w:r>
              <w:rPr>
                <w:bCs/>
                <w:szCs w:val="21"/>
              </w:rPr>
              <w:t>喷漆过程产生的漆雾颗粒、</w:t>
            </w:r>
            <w:r>
              <w:t>VOCs和二甲苯</w:t>
            </w:r>
            <w:r>
              <w:rPr>
                <w:bCs/>
                <w:szCs w:val="21"/>
              </w:rPr>
              <w:t>（G5），晾干过程产生的</w:t>
            </w:r>
            <w:r>
              <w:t>VOCs和二甲苯</w:t>
            </w:r>
            <w:r>
              <w:rPr>
                <w:bCs/>
                <w:szCs w:val="21"/>
              </w:rPr>
              <w:t>（G6）。</w:t>
            </w:r>
          </w:p>
          <w:p w14:paraId="22864CFC">
            <w:pPr>
              <w:tabs>
                <w:tab w:val="left" w:pos="1680"/>
              </w:tabs>
              <w:spacing w:line="360" w:lineRule="auto"/>
              <w:ind w:firstLine="422" w:firstLineChars="200"/>
              <w:rPr>
                <w:b/>
                <w:bCs/>
                <w:szCs w:val="21"/>
              </w:rPr>
            </w:pPr>
            <w:r>
              <w:rPr>
                <w:b/>
                <w:bCs/>
                <w:szCs w:val="21"/>
              </w:rPr>
              <w:t>（2）、废水</w:t>
            </w:r>
          </w:p>
          <w:p w14:paraId="15441234">
            <w:pPr>
              <w:tabs>
                <w:tab w:val="left" w:pos="1800"/>
              </w:tabs>
              <w:adjustRightInd w:val="0"/>
              <w:snapToGrid w:val="0"/>
              <w:spacing w:line="360" w:lineRule="auto"/>
              <w:ind w:firstLine="420" w:firstLineChars="200"/>
              <w:rPr>
                <w:kern w:val="24"/>
                <w:szCs w:val="21"/>
              </w:rPr>
            </w:pPr>
            <w:r>
              <w:rPr>
                <w:kern w:val="24"/>
              </w:rPr>
              <w:t>本项目产生的废水主要为生活污水</w:t>
            </w:r>
            <w:r>
              <w:rPr>
                <w:rFonts w:hint="eastAsia"/>
                <w:kern w:val="24"/>
              </w:rPr>
              <w:t>（W1）和喷淋塔循环排污水（W2）</w:t>
            </w:r>
            <w:r>
              <w:rPr>
                <w:kern w:val="24"/>
              </w:rPr>
              <w:t>，车间地面洒水降尘用水</w:t>
            </w:r>
            <w:r>
              <w:rPr>
                <w:rFonts w:hint="eastAsia"/>
                <w:kern w:val="24"/>
              </w:rPr>
              <w:t>全部蒸发损耗</w:t>
            </w:r>
            <w:r>
              <w:rPr>
                <w:kern w:val="24"/>
                <w:szCs w:val="21"/>
              </w:rPr>
              <w:t>。</w:t>
            </w:r>
          </w:p>
          <w:p w14:paraId="6F7B0046">
            <w:pPr>
              <w:spacing w:line="360" w:lineRule="auto"/>
              <w:ind w:firstLine="422" w:firstLineChars="200"/>
              <w:rPr>
                <w:b/>
                <w:bCs/>
                <w:szCs w:val="21"/>
              </w:rPr>
            </w:pPr>
            <w:r>
              <w:rPr>
                <w:b/>
                <w:bCs/>
                <w:szCs w:val="21"/>
              </w:rPr>
              <w:t>（3）、噪声：</w:t>
            </w:r>
          </w:p>
          <w:p w14:paraId="5CC65DC9">
            <w:pPr>
              <w:spacing w:line="360" w:lineRule="auto"/>
              <w:ind w:firstLine="420" w:firstLineChars="200"/>
              <w:rPr>
                <w:szCs w:val="21"/>
                <w:lang w:val="de-DE"/>
              </w:rPr>
            </w:pPr>
            <w:r>
              <w:rPr>
                <w:bCs/>
                <w:szCs w:val="21"/>
              </w:rPr>
              <w:t>本项目新增的</w:t>
            </w:r>
            <w:r>
              <w:rPr>
                <w:szCs w:val="21"/>
              </w:rPr>
              <w:t>声源主要是激光下料机、剪板机、折弯机、卷板机、卷管机、钻床、空压机、风机等设备</w:t>
            </w:r>
            <w:r>
              <w:rPr>
                <w:szCs w:val="21"/>
                <w:lang w:val="de-DE"/>
              </w:rPr>
              <w:t>产生的噪声，根据国内同类行业的车间内噪声值的经验数据，其噪声级一般在</w:t>
            </w:r>
            <w:r>
              <w:rPr>
                <w:szCs w:val="21"/>
              </w:rPr>
              <w:t>75-90</w:t>
            </w:r>
            <w:r>
              <w:rPr>
                <w:szCs w:val="21"/>
                <w:lang w:val="de-DE"/>
              </w:rPr>
              <w:t>dB（A）之间。</w:t>
            </w:r>
          </w:p>
          <w:p w14:paraId="4108D8A3">
            <w:pPr>
              <w:spacing w:line="360" w:lineRule="auto"/>
              <w:ind w:firstLine="422" w:firstLineChars="200"/>
              <w:rPr>
                <w:b/>
                <w:bCs/>
                <w:szCs w:val="21"/>
              </w:rPr>
            </w:pPr>
            <w:r>
              <w:rPr>
                <w:b/>
                <w:bCs/>
                <w:szCs w:val="21"/>
              </w:rPr>
              <w:t>（4）、固废</w:t>
            </w:r>
          </w:p>
          <w:p w14:paraId="0B6BBF48">
            <w:pPr>
              <w:spacing w:line="360" w:lineRule="auto"/>
              <w:ind w:firstLine="420" w:firstLineChars="200"/>
              <w:rPr>
                <w:szCs w:val="21"/>
              </w:rPr>
            </w:pPr>
            <w:r>
              <w:rPr>
                <w:bCs/>
                <w:szCs w:val="21"/>
              </w:rPr>
              <w:t>本项目涉及</w:t>
            </w:r>
            <w:r>
              <w:rPr>
                <w:szCs w:val="21"/>
              </w:rPr>
              <w:t>的固体废物包括一般固体废物、危险废物和生活垃圾（S1</w:t>
            </w:r>
            <w:r>
              <w:rPr>
                <w:rFonts w:hint="eastAsia"/>
                <w:szCs w:val="21"/>
                <w:lang w:val="en-US" w:eastAsia="zh-CN"/>
              </w:rPr>
              <w:t>7</w:t>
            </w:r>
            <w:r>
              <w:rPr>
                <w:szCs w:val="21"/>
              </w:rPr>
              <w:t>），其中一般固体废物包括下脚料和金属屑（S1、S2）、废包装袋（S3）、废钢砂（S4）、</w:t>
            </w:r>
            <w:r>
              <w:t>焊接烟尘净化器收集的烟尘（S7）、废滤筒（S8）、滤筒收集的粉尘（S9）。</w:t>
            </w:r>
          </w:p>
          <w:p w14:paraId="3F95ED5F">
            <w:pPr>
              <w:spacing w:line="360" w:lineRule="auto"/>
              <w:ind w:firstLine="420" w:firstLineChars="200"/>
              <w:rPr>
                <w:szCs w:val="21"/>
              </w:rPr>
            </w:pPr>
            <w:r>
              <w:rPr>
                <w:szCs w:val="21"/>
              </w:rPr>
              <w:t>危险废物包括废漆桶（S5）、漆渣（S6）、</w:t>
            </w:r>
            <w:r>
              <w:rPr>
                <w:rFonts w:hint="eastAsia"/>
                <w:szCs w:val="21"/>
                <w:lang w:eastAsia="zh-CN"/>
              </w:rPr>
              <w:t>废沸石</w:t>
            </w:r>
            <w:r>
              <w:t>（S1</w:t>
            </w:r>
            <w:r>
              <w:rPr>
                <w:rFonts w:hint="eastAsia"/>
              </w:rPr>
              <w:t>0</w:t>
            </w:r>
            <w:r>
              <w:t>）</w:t>
            </w:r>
            <w:r>
              <w:rPr>
                <w:szCs w:val="21"/>
              </w:rPr>
              <w:t>、废活性炭（S1</w:t>
            </w:r>
            <w:r>
              <w:rPr>
                <w:rFonts w:hint="eastAsia"/>
                <w:szCs w:val="21"/>
              </w:rPr>
              <w:t>1</w:t>
            </w:r>
            <w:r>
              <w:rPr>
                <w:szCs w:val="21"/>
              </w:rPr>
              <w:t>）</w:t>
            </w:r>
            <w:r>
              <w:rPr>
                <w:rFonts w:hint="eastAsia"/>
                <w:szCs w:val="21"/>
                <w:lang w:eastAsia="zh-CN"/>
              </w:rPr>
              <w:t>、</w:t>
            </w:r>
            <w:r>
              <w:rPr>
                <w:rFonts w:hint="eastAsia"/>
                <w:szCs w:val="21"/>
                <w:lang w:val="en-US" w:eastAsia="zh-CN"/>
              </w:rPr>
              <w:t>废催化剂</w:t>
            </w:r>
            <w:r>
              <w:rPr>
                <w:szCs w:val="21"/>
              </w:rPr>
              <w:t>（S1</w:t>
            </w:r>
            <w:r>
              <w:rPr>
                <w:rFonts w:hint="eastAsia"/>
                <w:szCs w:val="21"/>
              </w:rPr>
              <w:t>2</w:t>
            </w:r>
            <w:r>
              <w:rPr>
                <w:szCs w:val="21"/>
              </w:rPr>
              <w:t>）、废润滑油（S1</w:t>
            </w:r>
            <w:r>
              <w:rPr>
                <w:rFonts w:hint="eastAsia"/>
                <w:szCs w:val="21"/>
                <w:lang w:val="en-US" w:eastAsia="zh-CN"/>
              </w:rPr>
              <w:t>3</w:t>
            </w:r>
            <w:r>
              <w:rPr>
                <w:szCs w:val="21"/>
              </w:rPr>
              <w:t>）、废液压油（S1</w:t>
            </w:r>
            <w:r>
              <w:rPr>
                <w:rFonts w:hint="eastAsia"/>
                <w:szCs w:val="21"/>
                <w:lang w:val="en-US" w:eastAsia="zh-CN"/>
              </w:rPr>
              <w:t>4</w:t>
            </w:r>
            <w:r>
              <w:rPr>
                <w:szCs w:val="21"/>
              </w:rPr>
              <w:t>）、废油桶（废润滑油桶、废液压油桶）（ S1</w:t>
            </w:r>
            <w:r>
              <w:rPr>
                <w:rFonts w:hint="eastAsia"/>
                <w:szCs w:val="21"/>
                <w:lang w:val="en-US" w:eastAsia="zh-CN"/>
              </w:rPr>
              <w:t>5</w:t>
            </w:r>
            <w:r>
              <w:rPr>
                <w:szCs w:val="21"/>
              </w:rPr>
              <w:t>）、废含油抹布和手套（S1</w:t>
            </w:r>
            <w:r>
              <w:rPr>
                <w:rFonts w:hint="eastAsia"/>
                <w:szCs w:val="21"/>
                <w:lang w:val="en-US" w:eastAsia="zh-CN"/>
              </w:rPr>
              <w:t>6</w:t>
            </w:r>
            <w:r>
              <w:rPr>
                <w:szCs w:val="21"/>
              </w:rPr>
              <w:t>）</w:t>
            </w:r>
            <w:r>
              <w:rPr>
                <w:kern w:val="24"/>
              </w:rPr>
              <w:t>。</w:t>
            </w:r>
          </w:p>
          <w:p w14:paraId="75C02289">
            <w:pPr>
              <w:spacing w:line="360" w:lineRule="auto"/>
              <w:ind w:firstLine="422" w:firstLineChars="200"/>
              <w:jc w:val="center"/>
              <w:rPr>
                <w:b/>
                <w:bCs/>
              </w:rPr>
            </w:pPr>
            <w:r>
              <w:rPr>
                <w:rStyle w:val="1391"/>
                <w:b/>
                <w:bCs/>
                <w:color w:val="auto"/>
                <w:sz w:val="21"/>
                <w:szCs w:val="21"/>
                <w:vertAlign w:val="baseline"/>
                <w:lang w:bidi="ar"/>
              </w:rPr>
              <w:t>表2-12</w:t>
            </w:r>
            <w:r>
              <w:rPr>
                <w:b/>
                <w:bCs/>
              </w:rPr>
              <w:t>产污环节一览表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829"/>
              <w:gridCol w:w="2047"/>
              <w:gridCol w:w="2024"/>
              <w:gridCol w:w="2892"/>
            </w:tblGrid>
            <w:tr w14:paraId="33378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Align w:val="center"/>
                </w:tcPr>
                <w:p w14:paraId="66F9D77B">
                  <w:pPr>
                    <w:jc w:val="center"/>
                    <w:rPr>
                      <w:sz w:val="18"/>
                      <w:szCs w:val="18"/>
                    </w:rPr>
                  </w:pPr>
                  <w:r>
                    <w:rPr>
                      <w:sz w:val="18"/>
                      <w:szCs w:val="18"/>
                    </w:rPr>
                    <w:t>类别</w:t>
                  </w:r>
                </w:p>
              </w:tc>
              <w:tc>
                <w:tcPr>
                  <w:tcW w:w="2876" w:type="dxa"/>
                  <w:gridSpan w:val="2"/>
                  <w:vAlign w:val="center"/>
                </w:tcPr>
                <w:p w14:paraId="19CC7150">
                  <w:pPr>
                    <w:jc w:val="center"/>
                    <w:rPr>
                      <w:sz w:val="18"/>
                      <w:szCs w:val="18"/>
                    </w:rPr>
                  </w:pPr>
                  <w:r>
                    <w:rPr>
                      <w:sz w:val="18"/>
                      <w:szCs w:val="18"/>
                    </w:rPr>
                    <w:t>产污环节</w:t>
                  </w:r>
                </w:p>
              </w:tc>
              <w:tc>
                <w:tcPr>
                  <w:tcW w:w="2024" w:type="dxa"/>
                  <w:vAlign w:val="center"/>
                </w:tcPr>
                <w:p w14:paraId="5323C58E">
                  <w:pPr>
                    <w:jc w:val="center"/>
                    <w:rPr>
                      <w:sz w:val="18"/>
                      <w:szCs w:val="18"/>
                    </w:rPr>
                  </w:pPr>
                  <w:r>
                    <w:rPr>
                      <w:sz w:val="18"/>
                      <w:szCs w:val="18"/>
                    </w:rPr>
                    <w:t>污染物</w:t>
                  </w:r>
                </w:p>
              </w:tc>
              <w:tc>
                <w:tcPr>
                  <w:tcW w:w="2892" w:type="dxa"/>
                  <w:vAlign w:val="center"/>
                </w:tcPr>
                <w:p w14:paraId="1E5EBAF8">
                  <w:pPr>
                    <w:jc w:val="center"/>
                    <w:rPr>
                      <w:sz w:val="18"/>
                      <w:szCs w:val="18"/>
                    </w:rPr>
                  </w:pPr>
                  <w:r>
                    <w:rPr>
                      <w:sz w:val="18"/>
                      <w:szCs w:val="18"/>
                    </w:rPr>
                    <w:t>治理措施</w:t>
                  </w:r>
                </w:p>
              </w:tc>
            </w:tr>
            <w:tr w14:paraId="2FD81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restart"/>
                  <w:vAlign w:val="center"/>
                </w:tcPr>
                <w:p w14:paraId="739744FD">
                  <w:pPr>
                    <w:jc w:val="center"/>
                    <w:rPr>
                      <w:sz w:val="18"/>
                      <w:szCs w:val="18"/>
                    </w:rPr>
                  </w:pPr>
                  <w:r>
                    <w:rPr>
                      <w:sz w:val="18"/>
                      <w:szCs w:val="18"/>
                    </w:rPr>
                    <w:t>废气</w:t>
                  </w:r>
                </w:p>
              </w:tc>
              <w:tc>
                <w:tcPr>
                  <w:tcW w:w="829" w:type="dxa"/>
                  <w:vMerge w:val="restart"/>
                  <w:vAlign w:val="center"/>
                </w:tcPr>
                <w:p w14:paraId="0D3E96D9">
                  <w:pPr>
                    <w:jc w:val="center"/>
                    <w:rPr>
                      <w:sz w:val="18"/>
                      <w:szCs w:val="18"/>
                    </w:rPr>
                  </w:pPr>
                  <w:r>
                    <w:rPr>
                      <w:sz w:val="18"/>
                      <w:szCs w:val="18"/>
                    </w:rPr>
                    <w:t>运营期</w:t>
                  </w:r>
                </w:p>
              </w:tc>
              <w:tc>
                <w:tcPr>
                  <w:tcW w:w="2047" w:type="dxa"/>
                  <w:vAlign w:val="center"/>
                </w:tcPr>
                <w:p w14:paraId="352DBCE7">
                  <w:pPr>
                    <w:jc w:val="center"/>
                    <w:rPr>
                      <w:sz w:val="18"/>
                      <w:szCs w:val="18"/>
                    </w:rPr>
                  </w:pPr>
                  <w:r>
                    <w:rPr>
                      <w:sz w:val="18"/>
                      <w:szCs w:val="18"/>
                    </w:rPr>
                    <w:t>激光切割/等离子切割过程（G1）</w:t>
                  </w:r>
                </w:p>
              </w:tc>
              <w:tc>
                <w:tcPr>
                  <w:tcW w:w="2024" w:type="dxa"/>
                  <w:vAlign w:val="center"/>
                </w:tcPr>
                <w:p w14:paraId="36B4BAFE">
                  <w:pPr>
                    <w:jc w:val="center"/>
                    <w:rPr>
                      <w:sz w:val="18"/>
                      <w:szCs w:val="18"/>
                    </w:rPr>
                  </w:pPr>
                  <w:r>
                    <w:rPr>
                      <w:sz w:val="18"/>
                      <w:szCs w:val="18"/>
                    </w:rPr>
                    <w:t>颗粒物</w:t>
                  </w:r>
                </w:p>
              </w:tc>
              <w:tc>
                <w:tcPr>
                  <w:tcW w:w="2892" w:type="dxa"/>
                  <w:vAlign w:val="center"/>
                </w:tcPr>
                <w:p w14:paraId="4E766A47">
                  <w:pPr>
                    <w:jc w:val="center"/>
                    <w:rPr>
                      <w:sz w:val="18"/>
                      <w:szCs w:val="18"/>
                    </w:rPr>
                  </w:pPr>
                  <w:r>
                    <w:rPr>
                      <w:sz w:val="18"/>
                      <w:szCs w:val="18"/>
                    </w:rPr>
                    <w:t xml:space="preserve">经集气罩收集，烟尘净化器处理后无组织排放 </w:t>
                  </w:r>
                </w:p>
              </w:tc>
            </w:tr>
            <w:tr w14:paraId="44E28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0FA9F6AB">
                  <w:pPr>
                    <w:jc w:val="center"/>
                    <w:rPr>
                      <w:sz w:val="18"/>
                      <w:szCs w:val="18"/>
                    </w:rPr>
                  </w:pPr>
                </w:p>
              </w:tc>
              <w:tc>
                <w:tcPr>
                  <w:tcW w:w="829" w:type="dxa"/>
                  <w:vMerge w:val="continue"/>
                  <w:vAlign w:val="center"/>
                </w:tcPr>
                <w:p w14:paraId="0668BFE9">
                  <w:pPr>
                    <w:jc w:val="center"/>
                    <w:rPr>
                      <w:sz w:val="18"/>
                      <w:szCs w:val="18"/>
                    </w:rPr>
                  </w:pPr>
                </w:p>
              </w:tc>
              <w:tc>
                <w:tcPr>
                  <w:tcW w:w="2047" w:type="dxa"/>
                  <w:vAlign w:val="center"/>
                </w:tcPr>
                <w:p w14:paraId="7B97138D">
                  <w:pPr>
                    <w:jc w:val="center"/>
                    <w:rPr>
                      <w:sz w:val="18"/>
                      <w:szCs w:val="18"/>
                    </w:rPr>
                  </w:pPr>
                  <w:r>
                    <w:rPr>
                      <w:sz w:val="18"/>
                      <w:szCs w:val="18"/>
                    </w:rPr>
                    <w:t>焊接过程（G2）</w:t>
                  </w:r>
                </w:p>
              </w:tc>
              <w:tc>
                <w:tcPr>
                  <w:tcW w:w="2024" w:type="dxa"/>
                  <w:vAlign w:val="center"/>
                </w:tcPr>
                <w:p w14:paraId="6DD5F41E">
                  <w:pPr>
                    <w:jc w:val="center"/>
                    <w:rPr>
                      <w:sz w:val="18"/>
                      <w:szCs w:val="18"/>
                    </w:rPr>
                  </w:pPr>
                  <w:r>
                    <w:rPr>
                      <w:sz w:val="18"/>
                      <w:szCs w:val="18"/>
                    </w:rPr>
                    <w:t>颗粒物</w:t>
                  </w:r>
                </w:p>
              </w:tc>
              <w:tc>
                <w:tcPr>
                  <w:tcW w:w="2892" w:type="dxa"/>
                  <w:vAlign w:val="center"/>
                </w:tcPr>
                <w:p w14:paraId="44031251">
                  <w:pPr>
                    <w:jc w:val="center"/>
                    <w:rPr>
                      <w:sz w:val="18"/>
                      <w:szCs w:val="18"/>
                    </w:rPr>
                  </w:pPr>
                  <w:r>
                    <w:rPr>
                      <w:sz w:val="18"/>
                      <w:szCs w:val="18"/>
                    </w:rPr>
                    <w:t xml:space="preserve">经集气罩收集，移动式焊接烟尘净化器处理后无组织排放 </w:t>
                  </w:r>
                </w:p>
              </w:tc>
            </w:tr>
            <w:tr w14:paraId="6A649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420186A6">
                  <w:pPr>
                    <w:jc w:val="center"/>
                    <w:rPr>
                      <w:sz w:val="18"/>
                      <w:szCs w:val="18"/>
                    </w:rPr>
                  </w:pPr>
                </w:p>
              </w:tc>
              <w:tc>
                <w:tcPr>
                  <w:tcW w:w="829" w:type="dxa"/>
                  <w:vMerge w:val="continue"/>
                  <w:vAlign w:val="center"/>
                </w:tcPr>
                <w:p w14:paraId="4F977794">
                  <w:pPr>
                    <w:jc w:val="center"/>
                    <w:rPr>
                      <w:sz w:val="18"/>
                      <w:szCs w:val="18"/>
                    </w:rPr>
                  </w:pPr>
                </w:p>
              </w:tc>
              <w:tc>
                <w:tcPr>
                  <w:tcW w:w="2047" w:type="dxa"/>
                  <w:vAlign w:val="center"/>
                </w:tcPr>
                <w:p w14:paraId="00D34A7A">
                  <w:pPr>
                    <w:jc w:val="center"/>
                    <w:rPr>
                      <w:sz w:val="18"/>
                      <w:szCs w:val="18"/>
                    </w:rPr>
                  </w:pPr>
                  <w:r>
                    <w:rPr>
                      <w:sz w:val="18"/>
                      <w:szCs w:val="18"/>
                    </w:rPr>
                    <w:t>喷砂过程</w:t>
                  </w:r>
                </w:p>
              </w:tc>
              <w:tc>
                <w:tcPr>
                  <w:tcW w:w="2024" w:type="dxa"/>
                  <w:vAlign w:val="center"/>
                </w:tcPr>
                <w:p w14:paraId="44DCD867">
                  <w:pPr>
                    <w:jc w:val="center"/>
                    <w:rPr>
                      <w:sz w:val="18"/>
                      <w:szCs w:val="18"/>
                    </w:rPr>
                  </w:pPr>
                  <w:r>
                    <w:rPr>
                      <w:sz w:val="18"/>
                      <w:szCs w:val="18"/>
                    </w:rPr>
                    <w:t>颗粒物</w:t>
                  </w:r>
                </w:p>
              </w:tc>
              <w:tc>
                <w:tcPr>
                  <w:tcW w:w="2892" w:type="dxa"/>
                  <w:vAlign w:val="center"/>
                </w:tcPr>
                <w:p w14:paraId="6766B617">
                  <w:pPr>
                    <w:jc w:val="center"/>
                    <w:rPr>
                      <w:sz w:val="18"/>
                      <w:szCs w:val="18"/>
                    </w:rPr>
                  </w:pPr>
                  <w:r>
                    <w:rPr>
                      <w:rFonts w:hint="eastAsia"/>
                      <w:sz w:val="18"/>
                      <w:szCs w:val="18"/>
                    </w:rPr>
                    <w:t>喷砂过程中产生的粉尘经滤筒除尘器处理，废钢砂经旋风收尘，携带的喷砂粉尘进入滤筒除尘器（处理能力3000m3/h）处理后一同由一根内径0.3m、高15m高排气筒（编号DA001）排放</w:t>
                  </w:r>
                </w:p>
              </w:tc>
            </w:tr>
            <w:tr w14:paraId="1F707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2F2A2E33">
                  <w:pPr>
                    <w:jc w:val="center"/>
                    <w:rPr>
                      <w:sz w:val="18"/>
                      <w:szCs w:val="18"/>
                    </w:rPr>
                  </w:pPr>
                </w:p>
              </w:tc>
              <w:tc>
                <w:tcPr>
                  <w:tcW w:w="829" w:type="dxa"/>
                  <w:vMerge w:val="continue"/>
                  <w:vAlign w:val="center"/>
                </w:tcPr>
                <w:p w14:paraId="003B2CF4">
                  <w:pPr>
                    <w:jc w:val="center"/>
                    <w:rPr>
                      <w:sz w:val="18"/>
                      <w:szCs w:val="18"/>
                    </w:rPr>
                  </w:pPr>
                </w:p>
              </w:tc>
              <w:tc>
                <w:tcPr>
                  <w:tcW w:w="2047" w:type="dxa"/>
                  <w:vAlign w:val="center"/>
                </w:tcPr>
                <w:p w14:paraId="7938389F">
                  <w:pPr>
                    <w:jc w:val="center"/>
                    <w:rPr>
                      <w:sz w:val="18"/>
                      <w:szCs w:val="18"/>
                    </w:rPr>
                  </w:pPr>
                  <w:r>
                    <w:rPr>
                      <w:sz w:val="18"/>
                      <w:szCs w:val="18"/>
                    </w:rPr>
                    <w:t>调漆过程（G4）</w:t>
                  </w:r>
                </w:p>
              </w:tc>
              <w:tc>
                <w:tcPr>
                  <w:tcW w:w="2024" w:type="dxa"/>
                  <w:vAlign w:val="center"/>
                </w:tcPr>
                <w:p w14:paraId="7CE11D80">
                  <w:pPr>
                    <w:jc w:val="center"/>
                    <w:rPr>
                      <w:sz w:val="18"/>
                      <w:szCs w:val="18"/>
                    </w:rPr>
                  </w:pPr>
                  <w:r>
                    <w:rPr>
                      <w:sz w:val="18"/>
                      <w:szCs w:val="18"/>
                    </w:rPr>
                    <w:t>VOCs、二甲苯</w:t>
                  </w:r>
                </w:p>
              </w:tc>
              <w:tc>
                <w:tcPr>
                  <w:tcW w:w="2892" w:type="dxa"/>
                  <w:vMerge w:val="restart"/>
                  <w:vAlign w:val="center"/>
                </w:tcPr>
                <w:p w14:paraId="6335BBBF">
                  <w:pPr>
                    <w:jc w:val="center"/>
                    <w:rPr>
                      <w:sz w:val="18"/>
                      <w:szCs w:val="18"/>
                    </w:rPr>
                  </w:pPr>
                  <w:r>
                    <w:rPr>
                      <w:sz w:val="18"/>
                      <w:szCs w:val="18"/>
                    </w:rPr>
                    <w:t>经喷漆房收集，喷淋塔+除雾器+</w:t>
                  </w:r>
                  <w:r>
                    <w:rPr>
                      <w:rFonts w:hint="eastAsia"/>
                      <w:sz w:val="18"/>
                      <w:szCs w:val="18"/>
                      <w:lang w:eastAsia="zh-CN"/>
                    </w:rPr>
                    <w:t>沸石模块+活性炭吸附装置</w:t>
                  </w:r>
                  <w:r>
                    <w:rPr>
                      <w:rFonts w:hint="eastAsia"/>
                      <w:bCs/>
                      <w:sz w:val="18"/>
                      <w:szCs w:val="18"/>
                      <w:lang w:val="de-DE"/>
                    </w:rPr>
                    <w:t>（</w:t>
                  </w:r>
                  <w:r>
                    <w:rPr>
                      <w:rFonts w:hint="eastAsia"/>
                      <w:bCs/>
                      <w:sz w:val="18"/>
                      <w:szCs w:val="18"/>
                    </w:rPr>
                    <w:t>处理能力</w:t>
                  </w:r>
                  <w:r>
                    <w:rPr>
                      <w:sz w:val="18"/>
                      <w:szCs w:val="18"/>
                    </w:rPr>
                    <w:t>1</w:t>
                  </w:r>
                  <w:r>
                    <w:rPr>
                      <w:rFonts w:hint="eastAsia"/>
                      <w:sz w:val="18"/>
                      <w:szCs w:val="18"/>
                    </w:rPr>
                    <w:t>5</w:t>
                  </w:r>
                  <w:r>
                    <w:rPr>
                      <w:sz w:val="18"/>
                      <w:szCs w:val="18"/>
                    </w:rPr>
                    <w:t>000m</w:t>
                  </w:r>
                  <w:r>
                    <w:rPr>
                      <w:sz w:val="18"/>
                      <w:szCs w:val="18"/>
                      <w:vertAlign w:val="superscript"/>
                    </w:rPr>
                    <w:t>3</w:t>
                  </w:r>
                  <w:r>
                    <w:rPr>
                      <w:sz w:val="18"/>
                      <w:szCs w:val="18"/>
                    </w:rPr>
                    <w:t>/h</w:t>
                  </w:r>
                  <w:r>
                    <w:rPr>
                      <w:rFonts w:hint="eastAsia"/>
                      <w:bCs/>
                      <w:sz w:val="18"/>
                      <w:szCs w:val="18"/>
                      <w:lang w:val="de-DE"/>
                    </w:rPr>
                    <w:t>）</w:t>
                  </w:r>
                  <w:r>
                    <w:rPr>
                      <w:sz w:val="18"/>
                      <w:szCs w:val="18"/>
                    </w:rPr>
                    <w:t>处理后</w:t>
                  </w:r>
                  <w:r>
                    <w:rPr>
                      <w:rFonts w:hint="eastAsia"/>
                      <w:sz w:val="18"/>
                      <w:szCs w:val="18"/>
                    </w:rPr>
                    <w:t>一根内径0.55m、高15m高排气筒（DA002）排放</w:t>
                  </w:r>
                </w:p>
              </w:tc>
            </w:tr>
            <w:tr w14:paraId="0F6C0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39CAE32B">
                  <w:pPr>
                    <w:jc w:val="center"/>
                    <w:rPr>
                      <w:sz w:val="18"/>
                      <w:szCs w:val="18"/>
                    </w:rPr>
                  </w:pPr>
                </w:p>
              </w:tc>
              <w:tc>
                <w:tcPr>
                  <w:tcW w:w="829" w:type="dxa"/>
                  <w:vMerge w:val="continue"/>
                  <w:vAlign w:val="center"/>
                </w:tcPr>
                <w:p w14:paraId="3779C6F5">
                  <w:pPr>
                    <w:jc w:val="center"/>
                    <w:rPr>
                      <w:sz w:val="18"/>
                      <w:szCs w:val="18"/>
                    </w:rPr>
                  </w:pPr>
                </w:p>
              </w:tc>
              <w:tc>
                <w:tcPr>
                  <w:tcW w:w="2047" w:type="dxa"/>
                  <w:vAlign w:val="center"/>
                </w:tcPr>
                <w:p w14:paraId="55D272C7">
                  <w:pPr>
                    <w:jc w:val="center"/>
                    <w:rPr>
                      <w:sz w:val="18"/>
                      <w:szCs w:val="18"/>
                    </w:rPr>
                  </w:pPr>
                  <w:r>
                    <w:rPr>
                      <w:sz w:val="18"/>
                      <w:szCs w:val="18"/>
                    </w:rPr>
                    <w:t>喷漆过程（G4）</w:t>
                  </w:r>
                </w:p>
              </w:tc>
              <w:tc>
                <w:tcPr>
                  <w:tcW w:w="2024" w:type="dxa"/>
                  <w:vAlign w:val="center"/>
                </w:tcPr>
                <w:p w14:paraId="058A2AF7">
                  <w:pPr>
                    <w:jc w:val="center"/>
                    <w:rPr>
                      <w:sz w:val="18"/>
                      <w:szCs w:val="18"/>
                    </w:rPr>
                  </w:pPr>
                  <w:r>
                    <w:rPr>
                      <w:sz w:val="18"/>
                      <w:szCs w:val="18"/>
                    </w:rPr>
                    <w:t>颗粒物、VOCs、二甲苯</w:t>
                  </w:r>
                </w:p>
              </w:tc>
              <w:tc>
                <w:tcPr>
                  <w:tcW w:w="2892" w:type="dxa"/>
                  <w:vMerge w:val="continue"/>
                  <w:vAlign w:val="center"/>
                </w:tcPr>
                <w:p w14:paraId="209F0413">
                  <w:pPr>
                    <w:jc w:val="center"/>
                    <w:rPr>
                      <w:sz w:val="18"/>
                      <w:szCs w:val="18"/>
                    </w:rPr>
                  </w:pPr>
                </w:p>
              </w:tc>
            </w:tr>
            <w:tr w14:paraId="3142E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3E0F52A2">
                  <w:pPr>
                    <w:jc w:val="center"/>
                    <w:rPr>
                      <w:sz w:val="18"/>
                      <w:szCs w:val="18"/>
                    </w:rPr>
                  </w:pPr>
                </w:p>
              </w:tc>
              <w:tc>
                <w:tcPr>
                  <w:tcW w:w="829" w:type="dxa"/>
                  <w:vMerge w:val="continue"/>
                  <w:vAlign w:val="center"/>
                </w:tcPr>
                <w:p w14:paraId="6CE1EF09">
                  <w:pPr>
                    <w:jc w:val="center"/>
                    <w:rPr>
                      <w:sz w:val="18"/>
                      <w:szCs w:val="18"/>
                    </w:rPr>
                  </w:pPr>
                </w:p>
              </w:tc>
              <w:tc>
                <w:tcPr>
                  <w:tcW w:w="2047" w:type="dxa"/>
                  <w:vAlign w:val="center"/>
                </w:tcPr>
                <w:p w14:paraId="329C1279">
                  <w:pPr>
                    <w:jc w:val="center"/>
                    <w:rPr>
                      <w:sz w:val="18"/>
                      <w:szCs w:val="18"/>
                    </w:rPr>
                  </w:pPr>
                  <w:r>
                    <w:rPr>
                      <w:sz w:val="18"/>
                      <w:szCs w:val="18"/>
                    </w:rPr>
                    <w:t>晾干过程（G6）</w:t>
                  </w:r>
                </w:p>
              </w:tc>
              <w:tc>
                <w:tcPr>
                  <w:tcW w:w="2024" w:type="dxa"/>
                  <w:vAlign w:val="center"/>
                </w:tcPr>
                <w:p w14:paraId="287D7C82">
                  <w:pPr>
                    <w:jc w:val="center"/>
                    <w:rPr>
                      <w:sz w:val="18"/>
                      <w:szCs w:val="18"/>
                    </w:rPr>
                  </w:pPr>
                  <w:r>
                    <w:rPr>
                      <w:sz w:val="18"/>
                      <w:szCs w:val="18"/>
                    </w:rPr>
                    <w:t>VOCs、二甲苯</w:t>
                  </w:r>
                </w:p>
              </w:tc>
              <w:tc>
                <w:tcPr>
                  <w:tcW w:w="2892" w:type="dxa"/>
                  <w:vMerge w:val="continue"/>
                  <w:vAlign w:val="center"/>
                </w:tcPr>
                <w:p w14:paraId="711E44D1">
                  <w:pPr>
                    <w:jc w:val="center"/>
                    <w:rPr>
                      <w:sz w:val="18"/>
                      <w:szCs w:val="18"/>
                    </w:rPr>
                  </w:pPr>
                </w:p>
              </w:tc>
            </w:tr>
            <w:tr w14:paraId="0132F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restart"/>
                  <w:vAlign w:val="center"/>
                </w:tcPr>
                <w:p w14:paraId="6F555F84">
                  <w:pPr>
                    <w:jc w:val="center"/>
                    <w:rPr>
                      <w:sz w:val="18"/>
                      <w:szCs w:val="18"/>
                    </w:rPr>
                  </w:pPr>
                  <w:r>
                    <w:rPr>
                      <w:sz w:val="18"/>
                      <w:szCs w:val="18"/>
                    </w:rPr>
                    <w:t>废水</w:t>
                  </w:r>
                </w:p>
              </w:tc>
              <w:tc>
                <w:tcPr>
                  <w:tcW w:w="829" w:type="dxa"/>
                  <w:vMerge w:val="restart"/>
                  <w:vAlign w:val="center"/>
                </w:tcPr>
                <w:p w14:paraId="393E2C5C">
                  <w:pPr>
                    <w:jc w:val="center"/>
                    <w:rPr>
                      <w:sz w:val="18"/>
                      <w:szCs w:val="18"/>
                    </w:rPr>
                  </w:pPr>
                  <w:r>
                    <w:rPr>
                      <w:sz w:val="18"/>
                      <w:szCs w:val="18"/>
                    </w:rPr>
                    <w:t>运营期</w:t>
                  </w:r>
                </w:p>
              </w:tc>
              <w:tc>
                <w:tcPr>
                  <w:tcW w:w="2047" w:type="dxa"/>
                  <w:vAlign w:val="center"/>
                </w:tcPr>
                <w:p w14:paraId="2138A45C">
                  <w:pPr>
                    <w:jc w:val="center"/>
                    <w:rPr>
                      <w:sz w:val="18"/>
                      <w:szCs w:val="18"/>
                    </w:rPr>
                  </w:pPr>
                  <w:r>
                    <w:rPr>
                      <w:sz w:val="18"/>
                      <w:szCs w:val="18"/>
                    </w:rPr>
                    <w:t>生活污水（W1）</w:t>
                  </w:r>
                </w:p>
              </w:tc>
              <w:tc>
                <w:tcPr>
                  <w:tcW w:w="2024" w:type="dxa"/>
                  <w:vAlign w:val="center"/>
                </w:tcPr>
                <w:p w14:paraId="15061638">
                  <w:pPr>
                    <w:jc w:val="center"/>
                    <w:rPr>
                      <w:sz w:val="18"/>
                      <w:szCs w:val="18"/>
                    </w:rPr>
                  </w:pPr>
                  <w:r>
                    <w:rPr>
                      <w:sz w:val="18"/>
                      <w:szCs w:val="18"/>
                    </w:rPr>
                    <w:t>COD、氨氮</w:t>
                  </w:r>
                </w:p>
              </w:tc>
              <w:tc>
                <w:tcPr>
                  <w:tcW w:w="2892" w:type="dxa"/>
                  <w:vAlign w:val="center"/>
                </w:tcPr>
                <w:p w14:paraId="258F300C">
                  <w:pPr>
                    <w:jc w:val="center"/>
                    <w:rPr>
                      <w:sz w:val="18"/>
                      <w:szCs w:val="18"/>
                    </w:rPr>
                  </w:pPr>
                  <w:r>
                    <w:rPr>
                      <w:sz w:val="18"/>
                      <w:szCs w:val="18"/>
                    </w:rPr>
                    <w:t>经化粪池</w:t>
                  </w:r>
                  <w:r>
                    <w:rPr>
                      <w:rFonts w:hint="eastAsia"/>
                      <w:sz w:val="18"/>
                      <w:szCs w:val="18"/>
                    </w:rPr>
                    <w:t>（容积20m</w:t>
                  </w:r>
                  <w:r>
                    <w:rPr>
                      <w:rFonts w:hint="eastAsia"/>
                      <w:sz w:val="18"/>
                      <w:szCs w:val="18"/>
                      <w:vertAlign w:val="superscript"/>
                    </w:rPr>
                    <w:t>3</w:t>
                  </w:r>
                  <w:r>
                    <w:rPr>
                      <w:rFonts w:hint="eastAsia"/>
                      <w:sz w:val="18"/>
                      <w:szCs w:val="18"/>
                    </w:rPr>
                    <w:t>）</w:t>
                  </w:r>
                  <w:r>
                    <w:rPr>
                      <w:sz w:val="18"/>
                      <w:szCs w:val="18"/>
                    </w:rPr>
                    <w:t>预处理后由环卫部门定期清运</w:t>
                  </w:r>
                </w:p>
              </w:tc>
            </w:tr>
            <w:tr w14:paraId="7B17D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1C3B7E7E">
                  <w:pPr>
                    <w:jc w:val="center"/>
                    <w:rPr>
                      <w:sz w:val="18"/>
                      <w:szCs w:val="18"/>
                    </w:rPr>
                  </w:pPr>
                </w:p>
              </w:tc>
              <w:tc>
                <w:tcPr>
                  <w:tcW w:w="829" w:type="dxa"/>
                  <w:vMerge w:val="continue"/>
                  <w:vAlign w:val="center"/>
                </w:tcPr>
                <w:p w14:paraId="31705FAC">
                  <w:pPr>
                    <w:jc w:val="center"/>
                    <w:rPr>
                      <w:sz w:val="18"/>
                      <w:szCs w:val="18"/>
                    </w:rPr>
                  </w:pPr>
                </w:p>
              </w:tc>
              <w:tc>
                <w:tcPr>
                  <w:tcW w:w="2047" w:type="dxa"/>
                  <w:vAlign w:val="center"/>
                </w:tcPr>
                <w:p w14:paraId="3F131BCB">
                  <w:pPr>
                    <w:jc w:val="center"/>
                    <w:rPr>
                      <w:sz w:val="18"/>
                      <w:szCs w:val="18"/>
                    </w:rPr>
                  </w:pPr>
                  <w:r>
                    <w:rPr>
                      <w:rFonts w:hint="eastAsia"/>
                      <w:sz w:val="18"/>
                      <w:szCs w:val="18"/>
                    </w:rPr>
                    <w:t>喷淋塔循环排污水（W2）</w:t>
                  </w:r>
                </w:p>
              </w:tc>
              <w:tc>
                <w:tcPr>
                  <w:tcW w:w="2024" w:type="dxa"/>
                  <w:vAlign w:val="center"/>
                </w:tcPr>
                <w:p w14:paraId="5B1E15D2">
                  <w:pPr>
                    <w:jc w:val="center"/>
                    <w:rPr>
                      <w:sz w:val="18"/>
                      <w:szCs w:val="18"/>
                    </w:rPr>
                  </w:pPr>
                  <w:r>
                    <w:rPr>
                      <w:sz w:val="18"/>
                      <w:szCs w:val="18"/>
                    </w:rPr>
                    <w:t>COD、氨氮</w:t>
                  </w:r>
                  <w:r>
                    <w:rPr>
                      <w:rFonts w:hint="eastAsia"/>
                      <w:sz w:val="18"/>
                      <w:szCs w:val="18"/>
                    </w:rPr>
                    <w:t>、全盐量等</w:t>
                  </w:r>
                </w:p>
              </w:tc>
              <w:tc>
                <w:tcPr>
                  <w:tcW w:w="2892" w:type="dxa"/>
                  <w:vAlign w:val="center"/>
                </w:tcPr>
                <w:p w14:paraId="2C37FDFF">
                  <w:pPr>
                    <w:jc w:val="center"/>
                    <w:rPr>
                      <w:sz w:val="18"/>
                      <w:szCs w:val="18"/>
                    </w:rPr>
                  </w:pPr>
                  <w:r>
                    <w:rPr>
                      <w:rFonts w:hint="eastAsia"/>
                      <w:sz w:val="18"/>
                      <w:szCs w:val="18"/>
                    </w:rPr>
                    <w:t>作为危险废物委托资质单位进行处理</w:t>
                  </w:r>
                </w:p>
              </w:tc>
            </w:tr>
            <w:tr w14:paraId="2930E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restart"/>
                  <w:vAlign w:val="center"/>
                </w:tcPr>
                <w:p w14:paraId="5CC2C8EE">
                  <w:pPr>
                    <w:jc w:val="center"/>
                    <w:rPr>
                      <w:sz w:val="18"/>
                      <w:szCs w:val="18"/>
                    </w:rPr>
                  </w:pPr>
                  <w:r>
                    <w:rPr>
                      <w:sz w:val="18"/>
                      <w:szCs w:val="18"/>
                    </w:rPr>
                    <w:t>固废</w:t>
                  </w:r>
                </w:p>
              </w:tc>
              <w:tc>
                <w:tcPr>
                  <w:tcW w:w="829" w:type="dxa"/>
                  <w:vMerge w:val="restart"/>
                  <w:vAlign w:val="center"/>
                </w:tcPr>
                <w:p w14:paraId="37A330CC">
                  <w:pPr>
                    <w:jc w:val="center"/>
                    <w:rPr>
                      <w:sz w:val="18"/>
                      <w:szCs w:val="18"/>
                    </w:rPr>
                  </w:pPr>
                  <w:r>
                    <w:rPr>
                      <w:sz w:val="18"/>
                      <w:szCs w:val="18"/>
                    </w:rPr>
                    <w:t>运营期</w:t>
                  </w:r>
                </w:p>
              </w:tc>
              <w:tc>
                <w:tcPr>
                  <w:tcW w:w="2047" w:type="dxa"/>
                  <w:vAlign w:val="center"/>
                </w:tcPr>
                <w:p w14:paraId="0A93CFE3">
                  <w:pPr>
                    <w:jc w:val="center"/>
                    <w:rPr>
                      <w:sz w:val="18"/>
                      <w:szCs w:val="18"/>
                    </w:rPr>
                  </w:pPr>
                  <w:r>
                    <w:rPr>
                      <w:sz w:val="18"/>
                      <w:szCs w:val="18"/>
                    </w:rPr>
                    <w:t>下脚料和金属屑（S1、S2）</w:t>
                  </w:r>
                </w:p>
              </w:tc>
              <w:tc>
                <w:tcPr>
                  <w:tcW w:w="2024" w:type="dxa"/>
                  <w:vAlign w:val="center"/>
                </w:tcPr>
                <w:p w14:paraId="639AFFC5">
                  <w:pPr>
                    <w:jc w:val="center"/>
                    <w:rPr>
                      <w:sz w:val="18"/>
                      <w:szCs w:val="18"/>
                    </w:rPr>
                  </w:pPr>
                  <w:r>
                    <w:rPr>
                      <w:sz w:val="18"/>
                      <w:szCs w:val="18"/>
                    </w:rPr>
                    <w:t>金属屑</w:t>
                  </w:r>
                </w:p>
              </w:tc>
              <w:tc>
                <w:tcPr>
                  <w:tcW w:w="2892" w:type="dxa"/>
                  <w:vAlign w:val="center"/>
                </w:tcPr>
                <w:p w14:paraId="4C530D45">
                  <w:pPr>
                    <w:jc w:val="center"/>
                    <w:rPr>
                      <w:sz w:val="18"/>
                      <w:szCs w:val="18"/>
                    </w:rPr>
                  </w:pPr>
                  <w:r>
                    <w:rPr>
                      <w:sz w:val="18"/>
                      <w:szCs w:val="18"/>
                    </w:rPr>
                    <w:t>暂存在固废暂存间，定期外卖</w:t>
                  </w:r>
                </w:p>
              </w:tc>
            </w:tr>
            <w:tr w14:paraId="1A5E6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554232AD">
                  <w:pPr>
                    <w:jc w:val="center"/>
                    <w:rPr>
                      <w:color w:val="FF0000"/>
                      <w:sz w:val="18"/>
                      <w:szCs w:val="18"/>
                    </w:rPr>
                  </w:pPr>
                </w:p>
              </w:tc>
              <w:tc>
                <w:tcPr>
                  <w:tcW w:w="829" w:type="dxa"/>
                  <w:vMerge w:val="continue"/>
                  <w:vAlign w:val="center"/>
                </w:tcPr>
                <w:p w14:paraId="679EF508">
                  <w:pPr>
                    <w:jc w:val="center"/>
                    <w:rPr>
                      <w:color w:val="FF0000"/>
                      <w:sz w:val="18"/>
                      <w:szCs w:val="18"/>
                    </w:rPr>
                  </w:pPr>
                </w:p>
              </w:tc>
              <w:tc>
                <w:tcPr>
                  <w:tcW w:w="2047" w:type="dxa"/>
                  <w:vAlign w:val="center"/>
                </w:tcPr>
                <w:p w14:paraId="582B1A1B">
                  <w:pPr>
                    <w:jc w:val="center"/>
                    <w:rPr>
                      <w:sz w:val="18"/>
                      <w:szCs w:val="18"/>
                    </w:rPr>
                  </w:pPr>
                  <w:r>
                    <w:rPr>
                      <w:sz w:val="18"/>
                      <w:szCs w:val="18"/>
                    </w:rPr>
                    <w:t>废包装袋（S3）</w:t>
                  </w:r>
                </w:p>
              </w:tc>
              <w:tc>
                <w:tcPr>
                  <w:tcW w:w="2024" w:type="dxa"/>
                  <w:vAlign w:val="center"/>
                </w:tcPr>
                <w:p w14:paraId="089574B9">
                  <w:pPr>
                    <w:jc w:val="center"/>
                    <w:rPr>
                      <w:sz w:val="18"/>
                      <w:szCs w:val="18"/>
                    </w:rPr>
                  </w:pPr>
                  <w:r>
                    <w:rPr>
                      <w:sz w:val="18"/>
                      <w:szCs w:val="18"/>
                    </w:rPr>
                    <w:t>包装袋</w:t>
                  </w:r>
                </w:p>
              </w:tc>
              <w:tc>
                <w:tcPr>
                  <w:tcW w:w="2892" w:type="dxa"/>
                  <w:vAlign w:val="center"/>
                </w:tcPr>
                <w:p w14:paraId="68AB9ACC">
                  <w:pPr>
                    <w:jc w:val="center"/>
                    <w:rPr>
                      <w:sz w:val="18"/>
                      <w:szCs w:val="18"/>
                    </w:rPr>
                  </w:pPr>
                  <w:r>
                    <w:rPr>
                      <w:sz w:val="18"/>
                      <w:szCs w:val="18"/>
                    </w:rPr>
                    <w:t>暂存在固废暂存间，定期外卖</w:t>
                  </w:r>
                </w:p>
              </w:tc>
            </w:tr>
            <w:tr w14:paraId="55701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330D3084">
                  <w:pPr>
                    <w:jc w:val="center"/>
                    <w:rPr>
                      <w:color w:val="FF0000"/>
                      <w:sz w:val="18"/>
                      <w:szCs w:val="18"/>
                    </w:rPr>
                  </w:pPr>
                </w:p>
              </w:tc>
              <w:tc>
                <w:tcPr>
                  <w:tcW w:w="829" w:type="dxa"/>
                  <w:vMerge w:val="continue"/>
                  <w:vAlign w:val="center"/>
                </w:tcPr>
                <w:p w14:paraId="1C0B1265">
                  <w:pPr>
                    <w:jc w:val="center"/>
                    <w:rPr>
                      <w:color w:val="FF0000"/>
                      <w:sz w:val="18"/>
                      <w:szCs w:val="18"/>
                    </w:rPr>
                  </w:pPr>
                </w:p>
              </w:tc>
              <w:tc>
                <w:tcPr>
                  <w:tcW w:w="2047" w:type="dxa"/>
                  <w:vAlign w:val="center"/>
                </w:tcPr>
                <w:p w14:paraId="6FCD6961">
                  <w:pPr>
                    <w:jc w:val="center"/>
                    <w:rPr>
                      <w:sz w:val="18"/>
                      <w:szCs w:val="18"/>
                    </w:rPr>
                  </w:pPr>
                  <w:r>
                    <w:rPr>
                      <w:sz w:val="18"/>
                      <w:szCs w:val="18"/>
                    </w:rPr>
                    <w:t>废钢砂（S4）</w:t>
                  </w:r>
                </w:p>
              </w:tc>
              <w:tc>
                <w:tcPr>
                  <w:tcW w:w="2024" w:type="dxa"/>
                  <w:vAlign w:val="center"/>
                </w:tcPr>
                <w:p w14:paraId="3650B363">
                  <w:pPr>
                    <w:jc w:val="center"/>
                    <w:rPr>
                      <w:sz w:val="18"/>
                      <w:szCs w:val="18"/>
                    </w:rPr>
                  </w:pPr>
                  <w:r>
                    <w:rPr>
                      <w:sz w:val="18"/>
                      <w:szCs w:val="18"/>
                    </w:rPr>
                    <w:t>钢砂</w:t>
                  </w:r>
                </w:p>
              </w:tc>
              <w:tc>
                <w:tcPr>
                  <w:tcW w:w="2892" w:type="dxa"/>
                  <w:vAlign w:val="center"/>
                </w:tcPr>
                <w:p w14:paraId="50FEAE43">
                  <w:pPr>
                    <w:jc w:val="center"/>
                    <w:rPr>
                      <w:sz w:val="18"/>
                      <w:szCs w:val="18"/>
                    </w:rPr>
                  </w:pPr>
                  <w:r>
                    <w:rPr>
                      <w:sz w:val="18"/>
                      <w:szCs w:val="18"/>
                    </w:rPr>
                    <w:t>暂存在固废暂存间，定期外卖</w:t>
                  </w:r>
                </w:p>
              </w:tc>
            </w:tr>
            <w:tr w14:paraId="1143B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491F0315">
                  <w:pPr>
                    <w:jc w:val="center"/>
                    <w:rPr>
                      <w:color w:val="FF0000"/>
                      <w:sz w:val="18"/>
                      <w:szCs w:val="18"/>
                    </w:rPr>
                  </w:pPr>
                </w:p>
              </w:tc>
              <w:tc>
                <w:tcPr>
                  <w:tcW w:w="829" w:type="dxa"/>
                  <w:vMerge w:val="continue"/>
                  <w:vAlign w:val="center"/>
                </w:tcPr>
                <w:p w14:paraId="45C60682">
                  <w:pPr>
                    <w:jc w:val="center"/>
                    <w:rPr>
                      <w:color w:val="FF0000"/>
                      <w:sz w:val="18"/>
                      <w:szCs w:val="18"/>
                    </w:rPr>
                  </w:pPr>
                </w:p>
              </w:tc>
              <w:tc>
                <w:tcPr>
                  <w:tcW w:w="2047" w:type="dxa"/>
                  <w:vAlign w:val="center"/>
                </w:tcPr>
                <w:p w14:paraId="58F486D0">
                  <w:pPr>
                    <w:jc w:val="center"/>
                    <w:rPr>
                      <w:sz w:val="18"/>
                      <w:szCs w:val="18"/>
                    </w:rPr>
                  </w:pPr>
                  <w:r>
                    <w:rPr>
                      <w:sz w:val="18"/>
                      <w:szCs w:val="18"/>
                    </w:rPr>
                    <w:t>焊接烟尘净化器收集的烟尘（S7）</w:t>
                  </w:r>
                </w:p>
              </w:tc>
              <w:tc>
                <w:tcPr>
                  <w:tcW w:w="2024" w:type="dxa"/>
                  <w:vAlign w:val="center"/>
                </w:tcPr>
                <w:p w14:paraId="37E4AE62">
                  <w:pPr>
                    <w:jc w:val="center"/>
                    <w:rPr>
                      <w:sz w:val="18"/>
                      <w:szCs w:val="18"/>
                    </w:rPr>
                  </w:pPr>
                  <w:r>
                    <w:rPr>
                      <w:sz w:val="18"/>
                      <w:szCs w:val="18"/>
                    </w:rPr>
                    <w:t>焊接烟尘</w:t>
                  </w:r>
                </w:p>
              </w:tc>
              <w:tc>
                <w:tcPr>
                  <w:tcW w:w="2892" w:type="dxa"/>
                  <w:vAlign w:val="center"/>
                </w:tcPr>
                <w:p w14:paraId="5B02B0C1">
                  <w:pPr>
                    <w:jc w:val="center"/>
                    <w:rPr>
                      <w:sz w:val="18"/>
                      <w:szCs w:val="18"/>
                    </w:rPr>
                  </w:pPr>
                  <w:r>
                    <w:rPr>
                      <w:sz w:val="18"/>
                      <w:szCs w:val="18"/>
                    </w:rPr>
                    <w:t>暂存在固废暂存间，定期外卖</w:t>
                  </w:r>
                </w:p>
              </w:tc>
            </w:tr>
            <w:tr w14:paraId="03BD5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6EB93706">
                  <w:pPr>
                    <w:jc w:val="center"/>
                    <w:rPr>
                      <w:color w:val="FF0000"/>
                      <w:sz w:val="18"/>
                      <w:szCs w:val="18"/>
                    </w:rPr>
                  </w:pPr>
                </w:p>
              </w:tc>
              <w:tc>
                <w:tcPr>
                  <w:tcW w:w="829" w:type="dxa"/>
                  <w:vMerge w:val="continue"/>
                  <w:vAlign w:val="center"/>
                </w:tcPr>
                <w:p w14:paraId="5280D910">
                  <w:pPr>
                    <w:jc w:val="center"/>
                    <w:rPr>
                      <w:color w:val="FF0000"/>
                      <w:sz w:val="18"/>
                      <w:szCs w:val="18"/>
                    </w:rPr>
                  </w:pPr>
                </w:p>
              </w:tc>
              <w:tc>
                <w:tcPr>
                  <w:tcW w:w="2047" w:type="dxa"/>
                  <w:vAlign w:val="center"/>
                </w:tcPr>
                <w:p w14:paraId="34142CA1">
                  <w:pPr>
                    <w:jc w:val="center"/>
                    <w:rPr>
                      <w:sz w:val="18"/>
                      <w:szCs w:val="18"/>
                    </w:rPr>
                  </w:pPr>
                  <w:r>
                    <w:rPr>
                      <w:sz w:val="18"/>
                      <w:szCs w:val="18"/>
                    </w:rPr>
                    <w:t>废滤筒（S8）</w:t>
                  </w:r>
                </w:p>
              </w:tc>
              <w:tc>
                <w:tcPr>
                  <w:tcW w:w="2024" w:type="dxa"/>
                  <w:vAlign w:val="center"/>
                </w:tcPr>
                <w:p w14:paraId="0500F2F6">
                  <w:pPr>
                    <w:jc w:val="center"/>
                    <w:rPr>
                      <w:sz w:val="18"/>
                      <w:szCs w:val="18"/>
                    </w:rPr>
                  </w:pPr>
                  <w:r>
                    <w:rPr>
                      <w:sz w:val="18"/>
                      <w:szCs w:val="18"/>
                    </w:rPr>
                    <w:t>过滤材料</w:t>
                  </w:r>
                </w:p>
              </w:tc>
              <w:tc>
                <w:tcPr>
                  <w:tcW w:w="2892" w:type="dxa"/>
                  <w:vAlign w:val="center"/>
                </w:tcPr>
                <w:p w14:paraId="10756C03">
                  <w:pPr>
                    <w:jc w:val="center"/>
                    <w:rPr>
                      <w:sz w:val="18"/>
                      <w:szCs w:val="18"/>
                    </w:rPr>
                  </w:pPr>
                  <w:r>
                    <w:rPr>
                      <w:sz w:val="18"/>
                      <w:szCs w:val="18"/>
                    </w:rPr>
                    <w:t>暂存在固废暂存间，定期外卖</w:t>
                  </w:r>
                </w:p>
              </w:tc>
            </w:tr>
            <w:tr w14:paraId="6A5C2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622" w:type="dxa"/>
                  <w:vMerge w:val="continue"/>
                  <w:vAlign w:val="center"/>
                </w:tcPr>
                <w:p w14:paraId="1275921F">
                  <w:pPr>
                    <w:jc w:val="center"/>
                    <w:rPr>
                      <w:color w:val="FF0000"/>
                      <w:sz w:val="18"/>
                      <w:szCs w:val="18"/>
                    </w:rPr>
                  </w:pPr>
                </w:p>
              </w:tc>
              <w:tc>
                <w:tcPr>
                  <w:tcW w:w="829" w:type="dxa"/>
                  <w:vMerge w:val="continue"/>
                  <w:vAlign w:val="center"/>
                </w:tcPr>
                <w:p w14:paraId="437359AC">
                  <w:pPr>
                    <w:jc w:val="center"/>
                    <w:rPr>
                      <w:color w:val="FF0000"/>
                      <w:sz w:val="18"/>
                      <w:szCs w:val="18"/>
                    </w:rPr>
                  </w:pPr>
                </w:p>
              </w:tc>
              <w:tc>
                <w:tcPr>
                  <w:tcW w:w="2047" w:type="dxa"/>
                  <w:vAlign w:val="center"/>
                </w:tcPr>
                <w:p w14:paraId="3B43EDFB">
                  <w:pPr>
                    <w:jc w:val="center"/>
                    <w:rPr>
                      <w:sz w:val="18"/>
                      <w:szCs w:val="18"/>
                    </w:rPr>
                  </w:pPr>
                  <w:r>
                    <w:rPr>
                      <w:sz w:val="18"/>
                      <w:szCs w:val="18"/>
                    </w:rPr>
                    <w:t>滤筒收集的粉尘（S9）</w:t>
                  </w:r>
                </w:p>
              </w:tc>
              <w:tc>
                <w:tcPr>
                  <w:tcW w:w="2024" w:type="dxa"/>
                  <w:vAlign w:val="center"/>
                </w:tcPr>
                <w:p w14:paraId="380D8F80">
                  <w:pPr>
                    <w:jc w:val="center"/>
                    <w:rPr>
                      <w:sz w:val="18"/>
                      <w:szCs w:val="18"/>
                    </w:rPr>
                  </w:pPr>
                  <w:r>
                    <w:rPr>
                      <w:sz w:val="18"/>
                      <w:szCs w:val="18"/>
                    </w:rPr>
                    <w:t>金属粉尘</w:t>
                  </w:r>
                </w:p>
              </w:tc>
              <w:tc>
                <w:tcPr>
                  <w:tcW w:w="2892" w:type="dxa"/>
                  <w:vAlign w:val="center"/>
                </w:tcPr>
                <w:p w14:paraId="7B46E8C1">
                  <w:pPr>
                    <w:jc w:val="center"/>
                    <w:rPr>
                      <w:sz w:val="18"/>
                      <w:szCs w:val="18"/>
                    </w:rPr>
                  </w:pPr>
                  <w:r>
                    <w:rPr>
                      <w:sz w:val="18"/>
                      <w:szCs w:val="18"/>
                    </w:rPr>
                    <w:t>暂存在固废暂存间，定期外卖</w:t>
                  </w:r>
                </w:p>
              </w:tc>
            </w:tr>
            <w:tr w14:paraId="59084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6CD18A72">
                  <w:pPr>
                    <w:jc w:val="center"/>
                    <w:rPr>
                      <w:color w:val="FF0000"/>
                      <w:sz w:val="18"/>
                      <w:szCs w:val="18"/>
                    </w:rPr>
                  </w:pPr>
                </w:p>
              </w:tc>
              <w:tc>
                <w:tcPr>
                  <w:tcW w:w="829" w:type="dxa"/>
                  <w:vMerge w:val="continue"/>
                  <w:vAlign w:val="center"/>
                </w:tcPr>
                <w:p w14:paraId="3DB929C1">
                  <w:pPr>
                    <w:jc w:val="center"/>
                    <w:rPr>
                      <w:color w:val="FF0000"/>
                      <w:sz w:val="18"/>
                      <w:szCs w:val="18"/>
                    </w:rPr>
                  </w:pPr>
                </w:p>
              </w:tc>
              <w:tc>
                <w:tcPr>
                  <w:tcW w:w="2047" w:type="dxa"/>
                  <w:vAlign w:val="center"/>
                </w:tcPr>
                <w:p w14:paraId="0383B226">
                  <w:pPr>
                    <w:jc w:val="center"/>
                    <w:rPr>
                      <w:sz w:val="18"/>
                      <w:szCs w:val="18"/>
                    </w:rPr>
                  </w:pPr>
                  <w:r>
                    <w:rPr>
                      <w:sz w:val="18"/>
                      <w:szCs w:val="18"/>
                    </w:rPr>
                    <w:t>废漆桶（S5）</w:t>
                  </w:r>
                </w:p>
              </w:tc>
              <w:tc>
                <w:tcPr>
                  <w:tcW w:w="2024" w:type="dxa"/>
                  <w:vAlign w:val="center"/>
                </w:tcPr>
                <w:p w14:paraId="6E5617E5">
                  <w:pPr>
                    <w:jc w:val="center"/>
                    <w:rPr>
                      <w:sz w:val="18"/>
                      <w:szCs w:val="18"/>
                    </w:rPr>
                  </w:pPr>
                  <w:r>
                    <w:rPr>
                      <w:sz w:val="18"/>
                      <w:szCs w:val="18"/>
                    </w:rPr>
                    <w:t>沾染油漆、稀释剂</w:t>
                  </w:r>
                </w:p>
              </w:tc>
              <w:tc>
                <w:tcPr>
                  <w:tcW w:w="2892" w:type="dxa"/>
                  <w:vAlign w:val="center"/>
                </w:tcPr>
                <w:p w14:paraId="77DF9FF4">
                  <w:pPr>
                    <w:jc w:val="center"/>
                    <w:rPr>
                      <w:sz w:val="18"/>
                      <w:szCs w:val="18"/>
                    </w:rPr>
                  </w:pPr>
                  <w:r>
                    <w:rPr>
                      <w:sz w:val="18"/>
                      <w:szCs w:val="18"/>
                    </w:rPr>
                    <w:t>暂存在危废间，委托资质单位进行处理</w:t>
                  </w:r>
                </w:p>
              </w:tc>
            </w:tr>
            <w:tr w14:paraId="2C4D5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2D6EAF46">
                  <w:pPr>
                    <w:jc w:val="center"/>
                    <w:rPr>
                      <w:color w:val="FF0000"/>
                      <w:sz w:val="18"/>
                      <w:szCs w:val="18"/>
                    </w:rPr>
                  </w:pPr>
                </w:p>
              </w:tc>
              <w:tc>
                <w:tcPr>
                  <w:tcW w:w="829" w:type="dxa"/>
                  <w:vMerge w:val="continue"/>
                  <w:vAlign w:val="center"/>
                </w:tcPr>
                <w:p w14:paraId="0A46C9AE">
                  <w:pPr>
                    <w:jc w:val="center"/>
                    <w:rPr>
                      <w:color w:val="FF0000"/>
                      <w:sz w:val="18"/>
                      <w:szCs w:val="18"/>
                    </w:rPr>
                  </w:pPr>
                </w:p>
              </w:tc>
              <w:tc>
                <w:tcPr>
                  <w:tcW w:w="2047" w:type="dxa"/>
                  <w:vAlign w:val="center"/>
                </w:tcPr>
                <w:p w14:paraId="58B3C2FE">
                  <w:pPr>
                    <w:jc w:val="center"/>
                    <w:rPr>
                      <w:sz w:val="18"/>
                      <w:szCs w:val="18"/>
                    </w:rPr>
                  </w:pPr>
                  <w:r>
                    <w:rPr>
                      <w:sz w:val="18"/>
                      <w:szCs w:val="18"/>
                    </w:rPr>
                    <w:t>漆渣（S6）</w:t>
                  </w:r>
                </w:p>
              </w:tc>
              <w:tc>
                <w:tcPr>
                  <w:tcW w:w="2024" w:type="dxa"/>
                  <w:vAlign w:val="center"/>
                </w:tcPr>
                <w:p w14:paraId="034C7F9D">
                  <w:pPr>
                    <w:jc w:val="center"/>
                    <w:rPr>
                      <w:sz w:val="18"/>
                      <w:szCs w:val="18"/>
                    </w:rPr>
                  </w:pPr>
                  <w:r>
                    <w:rPr>
                      <w:sz w:val="18"/>
                      <w:szCs w:val="18"/>
                    </w:rPr>
                    <w:t>油漆</w:t>
                  </w:r>
                </w:p>
              </w:tc>
              <w:tc>
                <w:tcPr>
                  <w:tcW w:w="2892" w:type="dxa"/>
                  <w:vAlign w:val="center"/>
                </w:tcPr>
                <w:p w14:paraId="28C86EBF">
                  <w:pPr>
                    <w:jc w:val="center"/>
                    <w:rPr>
                      <w:sz w:val="18"/>
                      <w:szCs w:val="18"/>
                    </w:rPr>
                  </w:pPr>
                  <w:r>
                    <w:rPr>
                      <w:sz w:val="18"/>
                      <w:szCs w:val="18"/>
                    </w:rPr>
                    <w:t>暂存在危废间，委托资质单位进行处理</w:t>
                  </w:r>
                </w:p>
              </w:tc>
            </w:tr>
            <w:tr w14:paraId="0675B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2F2FE996">
                  <w:pPr>
                    <w:jc w:val="center"/>
                    <w:rPr>
                      <w:color w:val="FF0000"/>
                      <w:sz w:val="18"/>
                      <w:szCs w:val="18"/>
                    </w:rPr>
                  </w:pPr>
                </w:p>
              </w:tc>
              <w:tc>
                <w:tcPr>
                  <w:tcW w:w="829" w:type="dxa"/>
                  <w:vMerge w:val="continue"/>
                  <w:vAlign w:val="center"/>
                </w:tcPr>
                <w:p w14:paraId="5C20EE17">
                  <w:pPr>
                    <w:jc w:val="center"/>
                    <w:rPr>
                      <w:color w:val="FF0000"/>
                      <w:sz w:val="18"/>
                      <w:szCs w:val="18"/>
                    </w:rPr>
                  </w:pPr>
                </w:p>
              </w:tc>
              <w:tc>
                <w:tcPr>
                  <w:tcW w:w="2047" w:type="dxa"/>
                  <w:vAlign w:val="center"/>
                </w:tcPr>
                <w:p w14:paraId="765AD6F2">
                  <w:pPr>
                    <w:jc w:val="center"/>
                    <w:rPr>
                      <w:sz w:val="18"/>
                      <w:szCs w:val="18"/>
                    </w:rPr>
                  </w:pPr>
                  <w:r>
                    <w:rPr>
                      <w:rFonts w:hint="eastAsia"/>
                      <w:sz w:val="18"/>
                      <w:szCs w:val="18"/>
                      <w:lang w:eastAsia="zh-CN"/>
                    </w:rPr>
                    <w:t>废沸石</w:t>
                  </w:r>
                  <w:r>
                    <w:rPr>
                      <w:sz w:val="18"/>
                      <w:szCs w:val="18"/>
                    </w:rPr>
                    <w:t>（S1</w:t>
                  </w:r>
                  <w:r>
                    <w:rPr>
                      <w:rFonts w:hint="eastAsia"/>
                      <w:sz w:val="18"/>
                      <w:szCs w:val="18"/>
                    </w:rPr>
                    <w:t>0</w:t>
                  </w:r>
                  <w:r>
                    <w:rPr>
                      <w:sz w:val="18"/>
                      <w:szCs w:val="18"/>
                    </w:rPr>
                    <w:t>）</w:t>
                  </w:r>
                </w:p>
              </w:tc>
              <w:tc>
                <w:tcPr>
                  <w:tcW w:w="2024" w:type="dxa"/>
                  <w:vAlign w:val="center"/>
                </w:tcPr>
                <w:p w14:paraId="15F50604">
                  <w:pPr>
                    <w:jc w:val="center"/>
                    <w:rPr>
                      <w:sz w:val="18"/>
                      <w:szCs w:val="18"/>
                    </w:rPr>
                  </w:pPr>
                  <w:r>
                    <w:rPr>
                      <w:sz w:val="18"/>
                      <w:szCs w:val="18"/>
                    </w:rPr>
                    <w:t>吸附VOCs、二甲苯</w:t>
                  </w:r>
                </w:p>
              </w:tc>
              <w:tc>
                <w:tcPr>
                  <w:tcW w:w="2892" w:type="dxa"/>
                  <w:vAlign w:val="center"/>
                </w:tcPr>
                <w:p w14:paraId="73F483EB">
                  <w:pPr>
                    <w:jc w:val="center"/>
                    <w:rPr>
                      <w:sz w:val="18"/>
                      <w:szCs w:val="18"/>
                    </w:rPr>
                  </w:pPr>
                  <w:r>
                    <w:rPr>
                      <w:sz w:val="18"/>
                      <w:szCs w:val="18"/>
                    </w:rPr>
                    <w:t>暂存在危废间，委托资质单位进行处理</w:t>
                  </w:r>
                </w:p>
              </w:tc>
            </w:tr>
            <w:tr w14:paraId="2AABE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6E1E6AC5">
                  <w:pPr>
                    <w:jc w:val="center"/>
                    <w:rPr>
                      <w:color w:val="FF0000"/>
                      <w:sz w:val="18"/>
                      <w:szCs w:val="18"/>
                    </w:rPr>
                  </w:pPr>
                </w:p>
              </w:tc>
              <w:tc>
                <w:tcPr>
                  <w:tcW w:w="829" w:type="dxa"/>
                  <w:vMerge w:val="continue"/>
                  <w:vAlign w:val="center"/>
                </w:tcPr>
                <w:p w14:paraId="1FF2EA53">
                  <w:pPr>
                    <w:jc w:val="center"/>
                    <w:rPr>
                      <w:color w:val="FF0000"/>
                      <w:sz w:val="18"/>
                      <w:szCs w:val="18"/>
                    </w:rPr>
                  </w:pPr>
                </w:p>
              </w:tc>
              <w:tc>
                <w:tcPr>
                  <w:tcW w:w="2047" w:type="dxa"/>
                  <w:vAlign w:val="center"/>
                </w:tcPr>
                <w:p w14:paraId="45143537">
                  <w:pPr>
                    <w:jc w:val="center"/>
                    <w:rPr>
                      <w:sz w:val="18"/>
                      <w:szCs w:val="18"/>
                    </w:rPr>
                  </w:pPr>
                  <w:r>
                    <w:rPr>
                      <w:sz w:val="18"/>
                      <w:szCs w:val="18"/>
                    </w:rPr>
                    <w:t>废活性炭（S1</w:t>
                  </w:r>
                  <w:r>
                    <w:rPr>
                      <w:rFonts w:hint="eastAsia"/>
                      <w:sz w:val="18"/>
                      <w:szCs w:val="18"/>
                    </w:rPr>
                    <w:t>1</w:t>
                  </w:r>
                  <w:r>
                    <w:rPr>
                      <w:sz w:val="18"/>
                      <w:szCs w:val="18"/>
                    </w:rPr>
                    <w:t>）</w:t>
                  </w:r>
                </w:p>
              </w:tc>
              <w:tc>
                <w:tcPr>
                  <w:tcW w:w="2024" w:type="dxa"/>
                  <w:vAlign w:val="center"/>
                </w:tcPr>
                <w:p w14:paraId="334A4843">
                  <w:pPr>
                    <w:jc w:val="center"/>
                    <w:rPr>
                      <w:sz w:val="18"/>
                      <w:szCs w:val="18"/>
                    </w:rPr>
                  </w:pPr>
                  <w:r>
                    <w:rPr>
                      <w:sz w:val="18"/>
                      <w:szCs w:val="18"/>
                    </w:rPr>
                    <w:t>吸附VOCs、二甲苯</w:t>
                  </w:r>
                </w:p>
              </w:tc>
              <w:tc>
                <w:tcPr>
                  <w:tcW w:w="2892" w:type="dxa"/>
                  <w:vAlign w:val="center"/>
                </w:tcPr>
                <w:p w14:paraId="43C2FE8B">
                  <w:pPr>
                    <w:jc w:val="center"/>
                    <w:rPr>
                      <w:sz w:val="18"/>
                      <w:szCs w:val="18"/>
                    </w:rPr>
                  </w:pPr>
                  <w:r>
                    <w:rPr>
                      <w:sz w:val="18"/>
                      <w:szCs w:val="18"/>
                    </w:rPr>
                    <w:t>暂存在危废间，委托资质单位进行处理</w:t>
                  </w:r>
                </w:p>
              </w:tc>
            </w:tr>
            <w:tr w14:paraId="73A53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2039CAE5">
                  <w:pPr>
                    <w:jc w:val="center"/>
                    <w:rPr>
                      <w:color w:val="FF0000"/>
                      <w:sz w:val="18"/>
                      <w:szCs w:val="18"/>
                    </w:rPr>
                  </w:pPr>
                </w:p>
              </w:tc>
              <w:tc>
                <w:tcPr>
                  <w:tcW w:w="829" w:type="dxa"/>
                  <w:vMerge w:val="continue"/>
                  <w:vAlign w:val="center"/>
                </w:tcPr>
                <w:p w14:paraId="622B8969">
                  <w:pPr>
                    <w:jc w:val="center"/>
                    <w:rPr>
                      <w:color w:val="FF0000"/>
                      <w:sz w:val="18"/>
                      <w:szCs w:val="18"/>
                    </w:rPr>
                  </w:pPr>
                </w:p>
              </w:tc>
              <w:tc>
                <w:tcPr>
                  <w:tcW w:w="2047" w:type="dxa"/>
                  <w:vAlign w:val="center"/>
                </w:tcPr>
                <w:p w14:paraId="4444CF04">
                  <w:pPr>
                    <w:jc w:val="center"/>
                    <w:rPr>
                      <w:sz w:val="18"/>
                      <w:szCs w:val="18"/>
                    </w:rPr>
                  </w:pPr>
                  <w:r>
                    <w:rPr>
                      <w:rFonts w:hint="eastAsia"/>
                      <w:sz w:val="18"/>
                      <w:szCs w:val="18"/>
                      <w:lang w:val="en-US" w:eastAsia="zh-CN"/>
                    </w:rPr>
                    <w:t>废催化剂</w:t>
                  </w:r>
                  <w:r>
                    <w:rPr>
                      <w:sz w:val="18"/>
                      <w:szCs w:val="18"/>
                    </w:rPr>
                    <w:t>（S1</w:t>
                  </w:r>
                  <w:r>
                    <w:rPr>
                      <w:rFonts w:hint="eastAsia"/>
                      <w:sz w:val="18"/>
                      <w:szCs w:val="18"/>
                    </w:rPr>
                    <w:t>2</w:t>
                  </w:r>
                  <w:r>
                    <w:rPr>
                      <w:sz w:val="18"/>
                      <w:szCs w:val="18"/>
                    </w:rPr>
                    <w:t>）</w:t>
                  </w:r>
                </w:p>
              </w:tc>
              <w:tc>
                <w:tcPr>
                  <w:tcW w:w="2024" w:type="dxa"/>
                  <w:vAlign w:val="center"/>
                </w:tcPr>
                <w:p w14:paraId="3C15B5A7">
                  <w:pPr>
                    <w:jc w:val="center"/>
                    <w:rPr>
                      <w:rFonts w:hint="default" w:eastAsia="宋体"/>
                      <w:sz w:val="18"/>
                      <w:szCs w:val="18"/>
                      <w:lang w:val="en-US" w:eastAsia="zh-CN"/>
                    </w:rPr>
                  </w:pPr>
                  <w:r>
                    <w:rPr>
                      <w:rFonts w:hint="eastAsia"/>
                      <w:sz w:val="18"/>
                      <w:szCs w:val="18"/>
                      <w:lang w:val="en-US" w:eastAsia="zh-CN"/>
                    </w:rPr>
                    <w:t>含贵金属</w:t>
                  </w:r>
                </w:p>
              </w:tc>
              <w:tc>
                <w:tcPr>
                  <w:tcW w:w="2892" w:type="dxa"/>
                  <w:vAlign w:val="center"/>
                </w:tcPr>
                <w:p w14:paraId="6BF676AB">
                  <w:pPr>
                    <w:jc w:val="center"/>
                    <w:rPr>
                      <w:sz w:val="18"/>
                      <w:szCs w:val="18"/>
                    </w:rPr>
                  </w:pPr>
                  <w:r>
                    <w:rPr>
                      <w:sz w:val="18"/>
                      <w:szCs w:val="18"/>
                    </w:rPr>
                    <w:t>暂存在危废间，委托资质单位进行处理</w:t>
                  </w:r>
                </w:p>
              </w:tc>
            </w:tr>
            <w:tr w14:paraId="318D6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2356564C">
                  <w:pPr>
                    <w:jc w:val="center"/>
                    <w:rPr>
                      <w:color w:val="FF0000"/>
                      <w:sz w:val="18"/>
                      <w:szCs w:val="18"/>
                    </w:rPr>
                  </w:pPr>
                </w:p>
              </w:tc>
              <w:tc>
                <w:tcPr>
                  <w:tcW w:w="829" w:type="dxa"/>
                  <w:vMerge w:val="continue"/>
                  <w:vAlign w:val="center"/>
                </w:tcPr>
                <w:p w14:paraId="64296398">
                  <w:pPr>
                    <w:jc w:val="center"/>
                    <w:rPr>
                      <w:color w:val="FF0000"/>
                      <w:sz w:val="18"/>
                      <w:szCs w:val="18"/>
                    </w:rPr>
                  </w:pPr>
                </w:p>
              </w:tc>
              <w:tc>
                <w:tcPr>
                  <w:tcW w:w="2047" w:type="dxa"/>
                  <w:vAlign w:val="center"/>
                </w:tcPr>
                <w:p w14:paraId="22DEA519">
                  <w:pPr>
                    <w:jc w:val="center"/>
                    <w:rPr>
                      <w:sz w:val="18"/>
                      <w:szCs w:val="18"/>
                    </w:rPr>
                  </w:pPr>
                  <w:r>
                    <w:rPr>
                      <w:sz w:val="18"/>
                      <w:szCs w:val="18"/>
                    </w:rPr>
                    <w:t>废润滑油（S1</w:t>
                  </w:r>
                  <w:r>
                    <w:rPr>
                      <w:rFonts w:hint="eastAsia"/>
                      <w:sz w:val="18"/>
                      <w:szCs w:val="18"/>
                      <w:lang w:val="en-US" w:eastAsia="zh-CN"/>
                    </w:rPr>
                    <w:t>3</w:t>
                  </w:r>
                  <w:r>
                    <w:rPr>
                      <w:sz w:val="18"/>
                      <w:szCs w:val="18"/>
                    </w:rPr>
                    <w:t>）</w:t>
                  </w:r>
                </w:p>
              </w:tc>
              <w:tc>
                <w:tcPr>
                  <w:tcW w:w="2024" w:type="dxa"/>
                  <w:vAlign w:val="center"/>
                </w:tcPr>
                <w:p w14:paraId="5270729E">
                  <w:pPr>
                    <w:jc w:val="center"/>
                    <w:rPr>
                      <w:sz w:val="18"/>
                      <w:szCs w:val="18"/>
                    </w:rPr>
                  </w:pPr>
                  <w:r>
                    <w:rPr>
                      <w:sz w:val="18"/>
                      <w:szCs w:val="18"/>
                    </w:rPr>
                    <w:t>矿物油</w:t>
                  </w:r>
                </w:p>
              </w:tc>
              <w:tc>
                <w:tcPr>
                  <w:tcW w:w="2892" w:type="dxa"/>
                  <w:vAlign w:val="center"/>
                </w:tcPr>
                <w:p w14:paraId="3EE9FCA0">
                  <w:pPr>
                    <w:jc w:val="center"/>
                    <w:rPr>
                      <w:sz w:val="18"/>
                      <w:szCs w:val="18"/>
                    </w:rPr>
                  </w:pPr>
                  <w:r>
                    <w:rPr>
                      <w:sz w:val="18"/>
                      <w:szCs w:val="18"/>
                    </w:rPr>
                    <w:t>暂存在危废间，委托资质单位进行处理</w:t>
                  </w:r>
                </w:p>
              </w:tc>
            </w:tr>
            <w:tr w14:paraId="17A7E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19EEDE27">
                  <w:pPr>
                    <w:jc w:val="center"/>
                    <w:rPr>
                      <w:color w:val="FF0000"/>
                      <w:sz w:val="18"/>
                      <w:szCs w:val="18"/>
                    </w:rPr>
                  </w:pPr>
                </w:p>
              </w:tc>
              <w:tc>
                <w:tcPr>
                  <w:tcW w:w="829" w:type="dxa"/>
                  <w:vMerge w:val="continue"/>
                  <w:vAlign w:val="center"/>
                </w:tcPr>
                <w:p w14:paraId="7BCD389C">
                  <w:pPr>
                    <w:jc w:val="center"/>
                    <w:rPr>
                      <w:color w:val="FF0000"/>
                      <w:sz w:val="18"/>
                      <w:szCs w:val="18"/>
                    </w:rPr>
                  </w:pPr>
                </w:p>
              </w:tc>
              <w:tc>
                <w:tcPr>
                  <w:tcW w:w="2047" w:type="dxa"/>
                  <w:vAlign w:val="center"/>
                </w:tcPr>
                <w:p w14:paraId="0B01AC97">
                  <w:pPr>
                    <w:jc w:val="center"/>
                    <w:rPr>
                      <w:sz w:val="18"/>
                      <w:szCs w:val="18"/>
                    </w:rPr>
                  </w:pPr>
                  <w:r>
                    <w:rPr>
                      <w:sz w:val="18"/>
                      <w:szCs w:val="18"/>
                    </w:rPr>
                    <w:t>废液压油（S1</w:t>
                  </w:r>
                  <w:r>
                    <w:rPr>
                      <w:rFonts w:hint="eastAsia"/>
                      <w:sz w:val="18"/>
                      <w:szCs w:val="18"/>
                      <w:lang w:val="en-US" w:eastAsia="zh-CN"/>
                    </w:rPr>
                    <w:t>4</w:t>
                  </w:r>
                  <w:r>
                    <w:rPr>
                      <w:sz w:val="18"/>
                      <w:szCs w:val="18"/>
                    </w:rPr>
                    <w:t>）</w:t>
                  </w:r>
                </w:p>
              </w:tc>
              <w:tc>
                <w:tcPr>
                  <w:tcW w:w="2024" w:type="dxa"/>
                  <w:vAlign w:val="center"/>
                </w:tcPr>
                <w:p w14:paraId="5A46D054">
                  <w:pPr>
                    <w:jc w:val="center"/>
                    <w:rPr>
                      <w:sz w:val="18"/>
                      <w:szCs w:val="18"/>
                    </w:rPr>
                  </w:pPr>
                  <w:r>
                    <w:rPr>
                      <w:sz w:val="18"/>
                      <w:szCs w:val="18"/>
                    </w:rPr>
                    <w:t>矿物油</w:t>
                  </w:r>
                </w:p>
              </w:tc>
              <w:tc>
                <w:tcPr>
                  <w:tcW w:w="2892" w:type="dxa"/>
                  <w:vAlign w:val="center"/>
                </w:tcPr>
                <w:p w14:paraId="69B31E8C">
                  <w:pPr>
                    <w:jc w:val="center"/>
                    <w:rPr>
                      <w:sz w:val="18"/>
                      <w:szCs w:val="18"/>
                    </w:rPr>
                  </w:pPr>
                  <w:r>
                    <w:rPr>
                      <w:sz w:val="18"/>
                      <w:szCs w:val="18"/>
                    </w:rPr>
                    <w:t>暂存在危废间，委托资质单位进行处理</w:t>
                  </w:r>
                </w:p>
              </w:tc>
            </w:tr>
            <w:tr w14:paraId="09755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1E60B543">
                  <w:pPr>
                    <w:jc w:val="center"/>
                    <w:rPr>
                      <w:sz w:val="18"/>
                      <w:szCs w:val="18"/>
                    </w:rPr>
                  </w:pPr>
                </w:p>
              </w:tc>
              <w:tc>
                <w:tcPr>
                  <w:tcW w:w="829" w:type="dxa"/>
                  <w:vMerge w:val="continue"/>
                  <w:vAlign w:val="center"/>
                </w:tcPr>
                <w:p w14:paraId="7F169717">
                  <w:pPr>
                    <w:jc w:val="center"/>
                    <w:rPr>
                      <w:sz w:val="18"/>
                      <w:szCs w:val="18"/>
                    </w:rPr>
                  </w:pPr>
                </w:p>
              </w:tc>
              <w:tc>
                <w:tcPr>
                  <w:tcW w:w="2047" w:type="dxa"/>
                  <w:vAlign w:val="center"/>
                </w:tcPr>
                <w:p w14:paraId="20AF3FB3">
                  <w:pPr>
                    <w:jc w:val="center"/>
                    <w:rPr>
                      <w:sz w:val="18"/>
                      <w:szCs w:val="18"/>
                    </w:rPr>
                  </w:pPr>
                  <w:r>
                    <w:rPr>
                      <w:sz w:val="18"/>
                      <w:szCs w:val="18"/>
                    </w:rPr>
                    <w:t>废油桶（废润滑油桶、废液压油桶）（ S1</w:t>
                  </w:r>
                  <w:r>
                    <w:rPr>
                      <w:rFonts w:hint="eastAsia"/>
                      <w:sz w:val="18"/>
                      <w:szCs w:val="18"/>
                      <w:lang w:val="en-US" w:eastAsia="zh-CN"/>
                    </w:rPr>
                    <w:t>5</w:t>
                  </w:r>
                  <w:r>
                    <w:rPr>
                      <w:sz w:val="18"/>
                      <w:szCs w:val="18"/>
                    </w:rPr>
                    <w:t>）</w:t>
                  </w:r>
                </w:p>
              </w:tc>
              <w:tc>
                <w:tcPr>
                  <w:tcW w:w="2024" w:type="dxa"/>
                  <w:vAlign w:val="center"/>
                </w:tcPr>
                <w:p w14:paraId="7E2B70B1">
                  <w:pPr>
                    <w:jc w:val="center"/>
                    <w:rPr>
                      <w:sz w:val="18"/>
                      <w:szCs w:val="18"/>
                    </w:rPr>
                  </w:pPr>
                  <w:r>
                    <w:rPr>
                      <w:sz w:val="18"/>
                      <w:szCs w:val="18"/>
                    </w:rPr>
                    <w:t>沾染矿物油</w:t>
                  </w:r>
                </w:p>
              </w:tc>
              <w:tc>
                <w:tcPr>
                  <w:tcW w:w="2892" w:type="dxa"/>
                  <w:vAlign w:val="center"/>
                </w:tcPr>
                <w:p w14:paraId="638F3F1E">
                  <w:pPr>
                    <w:jc w:val="center"/>
                    <w:rPr>
                      <w:sz w:val="18"/>
                      <w:szCs w:val="18"/>
                    </w:rPr>
                  </w:pPr>
                  <w:r>
                    <w:rPr>
                      <w:sz w:val="18"/>
                      <w:szCs w:val="18"/>
                    </w:rPr>
                    <w:t>暂存在危废间，委托资质单位进行处理</w:t>
                  </w:r>
                </w:p>
              </w:tc>
            </w:tr>
            <w:tr w14:paraId="3FC85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7569E653">
                  <w:pPr>
                    <w:jc w:val="center"/>
                    <w:rPr>
                      <w:sz w:val="18"/>
                      <w:szCs w:val="18"/>
                    </w:rPr>
                  </w:pPr>
                </w:p>
              </w:tc>
              <w:tc>
                <w:tcPr>
                  <w:tcW w:w="829" w:type="dxa"/>
                  <w:vMerge w:val="continue"/>
                  <w:vAlign w:val="center"/>
                </w:tcPr>
                <w:p w14:paraId="7AB5EF37">
                  <w:pPr>
                    <w:jc w:val="center"/>
                    <w:rPr>
                      <w:sz w:val="18"/>
                      <w:szCs w:val="18"/>
                    </w:rPr>
                  </w:pPr>
                </w:p>
              </w:tc>
              <w:tc>
                <w:tcPr>
                  <w:tcW w:w="2047" w:type="dxa"/>
                  <w:vAlign w:val="center"/>
                </w:tcPr>
                <w:p w14:paraId="30A714EE">
                  <w:pPr>
                    <w:jc w:val="center"/>
                    <w:rPr>
                      <w:sz w:val="18"/>
                      <w:szCs w:val="18"/>
                    </w:rPr>
                  </w:pPr>
                  <w:r>
                    <w:rPr>
                      <w:sz w:val="18"/>
                      <w:szCs w:val="18"/>
                    </w:rPr>
                    <w:t>废含油抹布和手套（S1</w:t>
                  </w:r>
                  <w:r>
                    <w:rPr>
                      <w:rFonts w:hint="eastAsia"/>
                      <w:sz w:val="18"/>
                      <w:szCs w:val="18"/>
                      <w:lang w:val="en-US" w:eastAsia="zh-CN"/>
                    </w:rPr>
                    <w:t>6</w:t>
                  </w:r>
                  <w:r>
                    <w:rPr>
                      <w:sz w:val="18"/>
                      <w:szCs w:val="18"/>
                    </w:rPr>
                    <w:t>）</w:t>
                  </w:r>
                </w:p>
              </w:tc>
              <w:tc>
                <w:tcPr>
                  <w:tcW w:w="2024" w:type="dxa"/>
                  <w:vAlign w:val="center"/>
                </w:tcPr>
                <w:p w14:paraId="14DAC35C">
                  <w:pPr>
                    <w:jc w:val="center"/>
                    <w:rPr>
                      <w:sz w:val="18"/>
                      <w:szCs w:val="18"/>
                    </w:rPr>
                  </w:pPr>
                  <w:r>
                    <w:rPr>
                      <w:sz w:val="18"/>
                      <w:szCs w:val="18"/>
                    </w:rPr>
                    <w:t>沾染矿物油</w:t>
                  </w:r>
                </w:p>
              </w:tc>
              <w:tc>
                <w:tcPr>
                  <w:tcW w:w="2892" w:type="dxa"/>
                  <w:vAlign w:val="center"/>
                </w:tcPr>
                <w:p w14:paraId="27854C2F">
                  <w:pPr>
                    <w:jc w:val="center"/>
                    <w:rPr>
                      <w:sz w:val="18"/>
                      <w:szCs w:val="18"/>
                    </w:rPr>
                  </w:pPr>
                  <w:r>
                    <w:rPr>
                      <w:sz w:val="18"/>
                      <w:szCs w:val="18"/>
                    </w:rPr>
                    <w:t>未分类，豁免，当地环卫部门统一收集处理</w:t>
                  </w:r>
                </w:p>
              </w:tc>
            </w:tr>
            <w:tr w14:paraId="52757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Merge w:val="continue"/>
                  <w:vAlign w:val="center"/>
                </w:tcPr>
                <w:p w14:paraId="04B99FBA">
                  <w:pPr>
                    <w:jc w:val="center"/>
                    <w:rPr>
                      <w:sz w:val="18"/>
                      <w:szCs w:val="18"/>
                    </w:rPr>
                  </w:pPr>
                </w:p>
              </w:tc>
              <w:tc>
                <w:tcPr>
                  <w:tcW w:w="829" w:type="dxa"/>
                  <w:vMerge w:val="continue"/>
                  <w:vAlign w:val="center"/>
                </w:tcPr>
                <w:p w14:paraId="60314A35">
                  <w:pPr>
                    <w:jc w:val="center"/>
                    <w:rPr>
                      <w:sz w:val="18"/>
                      <w:szCs w:val="18"/>
                    </w:rPr>
                  </w:pPr>
                </w:p>
              </w:tc>
              <w:tc>
                <w:tcPr>
                  <w:tcW w:w="2047" w:type="dxa"/>
                  <w:vAlign w:val="center"/>
                </w:tcPr>
                <w:p w14:paraId="5DF8B077">
                  <w:pPr>
                    <w:jc w:val="center"/>
                    <w:rPr>
                      <w:sz w:val="18"/>
                      <w:szCs w:val="18"/>
                    </w:rPr>
                  </w:pPr>
                  <w:r>
                    <w:rPr>
                      <w:sz w:val="18"/>
                      <w:szCs w:val="18"/>
                    </w:rPr>
                    <w:t>职工生活垃圾（S1</w:t>
                  </w:r>
                  <w:r>
                    <w:rPr>
                      <w:rFonts w:hint="eastAsia"/>
                      <w:sz w:val="18"/>
                      <w:szCs w:val="18"/>
                      <w:lang w:val="en-US" w:eastAsia="zh-CN"/>
                    </w:rPr>
                    <w:t>7</w:t>
                  </w:r>
                  <w:r>
                    <w:rPr>
                      <w:sz w:val="18"/>
                      <w:szCs w:val="18"/>
                    </w:rPr>
                    <w:t>）</w:t>
                  </w:r>
                </w:p>
              </w:tc>
              <w:tc>
                <w:tcPr>
                  <w:tcW w:w="2024" w:type="dxa"/>
                  <w:vAlign w:val="center"/>
                </w:tcPr>
                <w:p w14:paraId="28969D93">
                  <w:pPr>
                    <w:jc w:val="center"/>
                    <w:rPr>
                      <w:sz w:val="18"/>
                      <w:szCs w:val="18"/>
                    </w:rPr>
                  </w:pPr>
                  <w:r>
                    <w:rPr>
                      <w:sz w:val="18"/>
                      <w:szCs w:val="18"/>
                    </w:rPr>
                    <w:t>果皮、纸屑等</w:t>
                  </w:r>
                </w:p>
              </w:tc>
              <w:tc>
                <w:tcPr>
                  <w:tcW w:w="2892" w:type="dxa"/>
                  <w:vAlign w:val="center"/>
                </w:tcPr>
                <w:p w14:paraId="3527C9CC">
                  <w:pPr>
                    <w:jc w:val="center"/>
                    <w:rPr>
                      <w:sz w:val="18"/>
                      <w:szCs w:val="18"/>
                    </w:rPr>
                  </w:pPr>
                  <w:r>
                    <w:rPr>
                      <w:sz w:val="18"/>
                      <w:szCs w:val="18"/>
                    </w:rPr>
                    <w:t>全部交由当地环卫部门统一收集处理</w:t>
                  </w:r>
                </w:p>
              </w:tc>
            </w:tr>
            <w:tr w14:paraId="108EC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2" w:type="dxa"/>
                  <w:vAlign w:val="center"/>
                </w:tcPr>
                <w:p w14:paraId="7F4422E5">
                  <w:pPr>
                    <w:jc w:val="center"/>
                    <w:rPr>
                      <w:sz w:val="18"/>
                      <w:szCs w:val="18"/>
                    </w:rPr>
                  </w:pPr>
                  <w:r>
                    <w:rPr>
                      <w:sz w:val="18"/>
                      <w:szCs w:val="18"/>
                    </w:rPr>
                    <w:t>噪声</w:t>
                  </w:r>
                </w:p>
              </w:tc>
              <w:tc>
                <w:tcPr>
                  <w:tcW w:w="829" w:type="dxa"/>
                  <w:vAlign w:val="center"/>
                </w:tcPr>
                <w:p w14:paraId="73FB9703">
                  <w:pPr>
                    <w:jc w:val="center"/>
                    <w:rPr>
                      <w:sz w:val="18"/>
                      <w:szCs w:val="18"/>
                    </w:rPr>
                  </w:pPr>
                  <w:r>
                    <w:rPr>
                      <w:sz w:val="18"/>
                      <w:szCs w:val="18"/>
                    </w:rPr>
                    <w:t>运营期</w:t>
                  </w:r>
                </w:p>
              </w:tc>
              <w:tc>
                <w:tcPr>
                  <w:tcW w:w="2047" w:type="dxa"/>
                  <w:vAlign w:val="center"/>
                </w:tcPr>
                <w:p w14:paraId="15DD369E">
                  <w:pPr>
                    <w:jc w:val="center"/>
                    <w:rPr>
                      <w:sz w:val="18"/>
                      <w:szCs w:val="18"/>
                    </w:rPr>
                  </w:pPr>
                  <w:r>
                    <w:rPr>
                      <w:sz w:val="18"/>
                      <w:szCs w:val="18"/>
                    </w:rPr>
                    <w:t>激光下料机、剪板机、折弯机、卷板机、卷管机、钻床、空压机、风机等设备产生的噪声N</w:t>
                  </w:r>
                </w:p>
              </w:tc>
              <w:tc>
                <w:tcPr>
                  <w:tcW w:w="2024" w:type="dxa"/>
                  <w:vAlign w:val="center"/>
                </w:tcPr>
                <w:p w14:paraId="62850DDC">
                  <w:pPr>
                    <w:jc w:val="center"/>
                    <w:rPr>
                      <w:sz w:val="18"/>
                      <w:szCs w:val="18"/>
                    </w:rPr>
                  </w:pPr>
                  <w:r>
                    <w:rPr>
                      <w:sz w:val="18"/>
                      <w:szCs w:val="18"/>
                    </w:rPr>
                    <w:t>噪声</w:t>
                  </w:r>
                </w:p>
              </w:tc>
              <w:tc>
                <w:tcPr>
                  <w:tcW w:w="2892" w:type="dxa"/>
                  <w:vAlign w:val="center"/>
                </w:tcPr>
                <w:p w14:paraId="25718F2F">
                  <w:pPr>
                    <w:adjustRightInd w:val="0"/>
                    <w:snapToGrid w:val="0"/>
                    <w:jc w:val="center"/>
                    <w:rPr>
                      <w:sz w:val="18"/>
                      <w:szCs w:val="18"/>
                    </w:rPr>
                  </w:pPr>
                  <w:r>
                    <w:rPr>
                      <w:sz w:val="18"/>
                      <w:szCs w:val="18"/>
                    </w:rPr>
                    <w:t>选用低噪声设备，减震、隔音</w:t>
                  </w:r>
                </w:p>
              </w:tc>
            </w:tr>
          </w:tbl>
          <w:p w14:paraId="5023DE87">
            <w:pPr>
              <w:spacing w:line="360" w:lineRule="auto"/>
              <w:rPr>
                <w:szCs w:val="21"/>
              </w:rPr>
            </w:pPr>
          </w:p>
          <w:p w14:paraId="0B1CC560">
            <w:pPr>
              <w:spacing w:line="360" w:lineRule="auto"/>
              <w:rPr>
                <w:color w:val="FF0000"/>
                <w:szCs w:val="21"/>
              </w:rPr>
            </w:pPr>
          </w:p>
          <w:p w14:paraId="69CCAFAA">
            <w:pPr>
              <w:spacing w:line="360" w:lineRule="auto"/>
              <w:rPr>
                <w:color w:val="FF0000"/>
                <w:szCs w:val="21"/>
              </w:rPr>
            </w:pPr>
          </w:p>
          <w:p w14:paraId="6C7C0B02">
            <w:pPr>
              <w:spacing w:line="360" w:lineRule="auto"/>
              <w:rPr>
                <w:color w:val="FF0000"/>
                <w:szCs w:val="21"/>
              </w:rPr>
            </w:pPr>
          </w:p>
          <w:p w14:paraId="6DBF4E66">
            <w:pPr>
              <w:spacing w:line="360" w:lineRule="auto"/>
              <w:rPr>
                <w:color w:val="FF0000"/>
                <w:szCs w:val="21"/>
              </w:rPr>
            </w:pPr>
          </w:p>
          <w:p w14:paraId="3ED03B12">
            <w:pPr>
              <w:spacing w:line="360" w:lineRule="auto"/>
              <w:rPr>
                <w:color w:val="FF0000"/>
                <w:szCs w:val="21"/>
              </w:rPr>
            </w:pPr>
          </w:p>
          <w:p w14:paraId="5576F874">
            <w:pPr>
              <w:spacing w:line="360" w:lineRule="auto"/>
              <w:rPr>
                <w:color w:val="FF0000"/>
                <w:szCs w:val="21"/>
              </w:rPr>
            </w:pPr>
          </w:p>
          <w:p w14:paraId="50266EF4">
            <w:pPr>
              <w:spacing w:line="360" w:lineRule="auto"/>
              <w:rPr>
                <w:color w:val="FF0000"/>
                <w:szCs w:val="21"/>
              </w:rPr>
            </w:pPr>
          </w:p>
          <w:p w14:paraId="6D7B674C">
            <w:pPr>
              <w:spacing w:line="360" w:lineRule="auto"/>
              <w:rPr>
                <w:color w:val="FF0000"/>
                <w:szCs w:val="21"/>
              </w:rPr>
            </w:pPr>
          </w:p>
          <w:p w14:paraId="3236B497">
            <w:pPr>
              <w:spacing w:line="360" w:lineRule="auto"/>
              <w:rPr>
                <w:color w:val="FF0000"/>
                <w:szCs w:val="21"/>
              </w:rPr>
            </w:pPr>
          </w:p>
          <w:p w14:paraId="77BAC092">
            <w:pPr>
              <w:spacing w:line="360" w:lineRule="auto"/>
              <w:rPr>
                <w:color w:val="FF0000"/>
                <w:szCs w:val="21"/>
              </w:rPr>
            </w:pPr>
          </w:p>
          <w:p w14:paraId="527A9853">
            <w:pPr>
              <w:spacing w:line="360" w:lineRule="auto"/>
              <w:rPr>
                <w:color w:val="FF0000"/>
                <w:szCs w:val="21"/>
              </w:rPr>
            </w:pPr>
          </w:p>
          <w:p w14:paraId="44328896">
            <w:pPr>
              <w:spacing w:line="360" w:lineRule="auto"/>
              <w:rPr>
                <w:color w:val="FF0000"/>
                <w:szCs w:val="21"/>
              </w:rPr>
            </w:pPr>
          </w:p>
          <w:p w14:paraId="61AEB390">
            <w:pPr>
              <w:spacing w:line="360" w:lineRule="auto"/>
              <w:rPr>
                <w:color w:val="FF0000"/>
                <w:szCs w:val="21"/>
              </w:rPr>
            </w:pPr>
          </w:p>
          <w:p w14:paraId="062B89B0">
            <w:pPr>
              <w:spacing w:line="360" w:lineRule="auto"/>
              <w:rPr>
                <w:color w:val="FF0000"/>
                <w:szCs w:val="21"/>
              </w:rPr>
            </w:pPr>
          </w:p>
          <w:p w14:paraId="4F4DC767">
            <w:pPr>
              <w:spacing w:line="360" w:lineRule="auto"/>
              <w:rPr>
                <w:color w:val="FF0000"/>
                <w:szCs w:val="21"/>
              </w:rPr>
            </w:pPr>
          </w:p>
          <w:p w14:paraId="75E7A989">
            <w:pPr>
              <w:spacing w:line="360" w:lineRule="auto"/>
              <w:rPr>
                <w:color w:val="FF0000"/>
                <w:szCs w:val="21"/>
              </w:rPr>
            </w:pPr>
          </w:p>
          <w:p w14:paraId="535FD4EB">
            <w:pPr>
              <w:spacing w:line="360" w:lineRule="auto"/>
              <w:rPr>
                <w:color w:val="FF0000"/>
                <w:szCs w:val="21"/>
              </w:rPr>
            </w:pPr>
          </w:p>
          <w:p w14:paraId="1E7827CB">
            <w:pPr>
              <w:spacing w:line="360" w:lineRule="auto"/>
              <w:rPr>
                <w:color w:val="FF0000"/>
                <w:szCs w:val="21"/>
              </w:rPr>
            </w:pPr>
          </w:p>
          <w:p w14:paraId="029B6A38">
            <w:pPr>
              <w:spacing w:line="360" w:lineRule="auto"/>
              <w:rPr>
                <w:color w:val="FF0000"/>
                <w:szCs w:val="21"/>
              </w:rPr>
            </w:pPr>
          </w:p>
          <w:p w14:paraId="1F46A729">
            <w:pPr>
              <w:spacing w:line="360" w:lineRule="auto"/>
              <w:rPr>
                <w:color w:val="FF0000"/>
                <w:szCs w:val="21"/>
              </w:rPr>
            </w:pPr>
          </w:p>
          <w:p w14:paraId="748787F1">
            <w:pPr>
              <w:spacing w:line="360" w:lineRule="auto"/>
              <w:rPr>
                <w:color w:val="FF0000"/>
                <w:szCs w:val="21"/>
              </w:rPr>
            </w:pPr>
          </w:p>
          <w:p w14:paraId="0E77144D">
            <w:pPr>
              <w:spacing w:line="360" w:lineRule="auto"/>
              <w:rPr>
                <w:color w:val="FF0000"/>
                <w:szCs w:val="21"/>
              </w:rPr>
            </w:pPr>
          </w:p>
          <w:p w14:paraId="0952893F">
            <w:pPr>
              <w:spacing w:line="360" w:lineRule="auto"/>
              <w:rPr>
                <w:color w:val="FF0000"/>
                <w:szCs w:val="21"/>
              </w:rPr>
            </w:pPr>
          </w:p>
          <w:p w14:paraId="3E67DD00">
            <w:pPr>
              <w:spacing w:line="360" w:lineRule="auto"/>
              <w:rPr>
                <w:color w:val="FF0000"/>
                <w:szCs w:val="21"/>
              </w:rPr>
            </w:pPr>
          </w:p>
        </w:tc>
      </w:tr>
      <w:tr w14:paraId="033C2C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73" w:hRule="atLeast"/>
          <w:jc w:val="center"/>
        </w:trPr>
        <w:tc>
          <w:tcPr>
            <w:tcW w:w="767" w:type="dxa"/>
            <w:tcBorders>
              <w:bottom w:val="single" w:color="auto" w:sz="8" w:space="0"/>
            </w:tcBorders>
            <w:vAlign w:val="center"/>
          </w:tcPr>
          <w:p w14:paraId="66B52FEF">
            <w:pPr>
              <w:pStyle w:val="76"/>
              <w:adjustRightInd w:val="0"/>
              <w:snapToGrid w:val="0"/>
              <w:spacing w:before="0" w:beforeAutospacing="0" w:after="0" w:afterAutospacing="0" w:line="360" w:lineRule="auto"/>
              <w:rPr>
                <w:rFonts w:ascii="Times New Roman" w:hAnsi="Times New Roman"/>
                <w:sz w:val="21"/>
                <w:szCs w:val="21"/>
              </w:rPr>
            </w:pPr>
            <w:r>
              <w:rPr>
                <w:rFonts w:ascii="Times New Roman" w:hAnsi="Times New Roman"/>
                <w:bCs/>
                <w:kern w:val="2"/>
                <w:sz w:val="21"/>
                <w:szCs w:val="21"/>
              </w:rPr>
              <w:t>与项目有关的原有环境污染问题</w:t>
            </w:r>
          </w:p>
        </w:tc>
        <w:tc>
          <w:tcPr>
            <w:tcW w:w="8293" w:type="dxa"/>
            <w:tcBorders>
              <w:bottom w:val="single" w:color="auto" w:sz="8" w:space="0"/>
            </w:tcBorders>
            <w:vAlign w:val="center"/>
          </w:tcPr>
          <w:p w14:paraId="4FFCC0F6">
            <w:pPr>
              <w:adjustRightInd w:val="0"/>
              <w:snapToGrid w:val="0"/>
              <w:spacing w:line="360" w:lineRule="auto"/>
              <w:ind w:firstLine="420" w:firstLineChars="200"/>
            </w:pPr>
            <w:r>
              <w:t>本项目为新建项目，利用现有闲置厂房进行建设，不存在与项目有关的原有污染问题。</w:t>
            </w:r>
          </w:p>
          <w:p w14:paraId="2E836EBE">
            <w:pPr>
              <w:pStyle w:val="2"/>
              <w:ind w:left="0" w:leftChars="0" w:firstLine="0" w:firstLineChars="0"/>
              <w:jc w:val="center"/>
            </w:pPr>
          </w:p>
        </w:tc>
      </w:tr>
      <w:bookmarkEnd w:id="0"/>
    </w:tbl>
    <w:p w14:paraId="368588D8">
      <w:pPr>
        <w:pStyle w:val="76"/>
        <w:spacing w:line="420" w:lineRule="exact"/>
        <w:jc w:val="center"/>
        <w:rPr>
          <w:rFonts w:ascii="Times New Roman" w:hAnsi="Times New Roman"/>
          <w:snapToGrid w:val="0"/>
          <w:color w:val="FF0000"/>
          <w:sz w:val="36"/>
          <w:szCs w:val="36"/>
        </w:rPr>
        <w:sectPr>
          <w:pgSz w:w="11906" w:h="16838"/>
          <w:pgMar w:top="1701" w:right="1531" w:bottom="1701" w:left="1531" w:header="851" w:footer="851" w:gutter="0"/>
          <w:cols w:space="720" w:num="1"/>
          <w:docGrid w:linePitch="312" w:charSpace="0"/>
        </w:sectPr>
      </w:pPr>
    </w:p>
    <w:p w14:paraId="3BDF90BA">
      <w:pPr>
        <w:pStyle w:val="76"/>
        <w:spacing w:before="0" w:beforeAutospacing="0" w:after="0" w:afterAutospacing="0" w:line="420" w:lineRule="exact"/>
        <w:jc w:val="center"/>
        <w:outlineLvl w:val="0"/>
        <w:rPr>
          <w:rFonts w:ascii="Times New Roman" w:hAnsi="Times New Roman"/>
          <w:b/>
          <w:bCs/>
          <w:snapToGrid w:val="0"/>
          <w:color w:val="FF0000"/>
          <w:sz w:val="30"/>
          <w:szCs w:val="30"/>
        </w:rPr>
      </w:pPr>
      <w:r>
        <w:rPr>
          <w:rFonts w:ascii="Times New Roman" w:hAnsi="Times New Roman"/>
          <w:b/>
          <w:bCs/>
          <w:snapToGrid w:val="0"/>
          <w:sz w:val="30"/>
          <w:szCs w:val="30"/>
        </w:rPr>
        <w:t>三、区域环境质量现状、环境保护目标及评价标准</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68FD9A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00" w:type="dxa"/>
            <w:tcBorders>
              <w:top w:val="single" w:color="auto" w:sz="8" w:space="0"/>
            </w:tcBorders>
            <w:vAlign w:val="center"/>
          </w:tcPr>
          <w:p w14:paraId="0ABFFA47">
            <w:pPr>
              <w:adjustRightInd w:val="0"/>
              <w:snapToGrid w:val="0"/>
              <w:spacing w:line="420" w:lineRule="exact"/>
              <w:jc w:val="center"/>
              <w:rPr>
                <w:kern w:val="0"/>
                <w:szCs w:val="21"/>
              </w:rPr>
            </w:pPr>
            <w:r>
              <w:rPr>
                <w:kern w:val="0"/>
                <w:szCs w:val="21"/>
              </w:rPr>
              <w:t>区域</w:t>
            </w:r>
          </w:p>
          <w:p w14:paraId="01F12CF2">
            <w:pPr>
              <w:adjustRightInd w:val="0"/>
              <w:snapToGrid w:val="0"/>
              <w:spacing w:line="420" w:lineRule="exact"/>
              <w:jc w:val="center"/>
              <w:rPr>
                <w:kern w:val="0"/>
                <w:szCs w:val="21"/>
              </w:rPr>
            </w:pPr>
            <w:r>
              <w:rPr>
                <w:kern w:val="0"/>
                <w:szCs w:val="21"/>
              </w:rPr>
              <w:t>环境</w:t>
            </w:r>
          </w:p>
          <w:p w14:paraId="1C55E767">
            <w:pPr>
              <w:adjustRightInd w:val="0"/>
              <w:snapToGrid w:val="0"/>
              <w:spacing w:line="420" w:lineRule="exact"/>
              <w:jc w:val="center"/>
              <w:rPr>
                <w:kern w:val="0"/>
                <w:szCs w:val="21"/>
              </w:rPr>
            </w:pPr>
            <w:r>
              <w:rPr>
                <w:kern w:val="0"/>
                <w:szCs w:val="21"/>
              </w:rPr>
              <w:t>质量</w:t>
            </w:r>
          </w:p>
          <w:p w14:paraId="269B29B2">
            <w:pPr>
              <w:adjustRightInd w:val="0"/>
              <w:snapToGrid w:val="0"/>
              <w:spacing w:line="420" w:lineRule="exact"/>
              <w:jc w:val="center"/>
              <w:rPr>
                <w:kern w:val="0"/>
                <w:szCs w:val="21"/>
              </w:rPr>
            </w:pPr>
            <w:r>
              <w:rPr>
                <w:kern w:val="0"/>
                <w:szCs w:val="21"/>
              </w:rPr>
              <w:t>现状</w:t>
            </w:r>
          </w:p>
        </w:tc>
        <w:tc>
          <w:tcPr>
            <w:tcW w:w="8190" w:type="dxa"/>
            <w:tcBorders>
              <w:top w:val="single" w:color="auto" w:sz="8" w:space="0"/>
            </w:tcBorders>
            <w:vAlign w:val="center"/>
          </w:tcPr>
          <w:p w14:paraId="299B62E3">
            <w:pPr>
              <w:pStyle w:val="6"/>
              <w:spacing w:before="0" w:after="0" w:line="420" w:lineRule="exact"/>
              <w:rPr>
                <w:rFonts w:ascii="Times New Roman" w:hAnsi="Times New Roman" w:eastAsia="宋体"/>
                <w:sz w:val="21"/>
                <w:szCs w:val="21"/>
              </w:rPr>
            </w:pPr>
            <w:r>
              <w:rPr>
                <w:rFonts w:ascii="Times New Roman" w:hAnsi="Times New Roman" w:eastAsia="宋体"/>
                <w:sz w:val="21"/>
                <w:szCs w:val="21"/>
              </w:rPr>
              <w:t>一、环境功能区划</w:t>
            </w:r>
          </w:p>
          <w:p w14:paraId="492D7468">
            <w:pPr>
              <w:adjustRightInd w:val="0"/>
              <w:snapToGrid w:val="0"/>
              <w:spacing w:line="360" w:lineRule="auto"/>
              <w:ind w:firstLine="420" w:firstLineChars="200"/>
              <w:rPr>
                <w:szCs w:val="21"/>
              </w:rPr>
            </w:pPr>
            <w:r>
              <w:rPr>
                <w:szCs w:val="21"/>
              </w:rPr>
              <w:t>根据《淄博市城区环境空气质量功能区管理规定的通知》（淄政发[1999]113号）、《关于印发淄博市声环境功能区划方案的通知（淄政办发〔2025〕5 号）》及淄博市水资源管理办公室、淄博市水文局发布的《淄博市水功能区划》（2012.2），项目所在区域属于</w:t>
            </w:r>
            <w:r>
              <w:rPr>
                <w:rFonts w:hint="default" w:ascii="Times New Roman" w:hAnsi="Times New Roman" w:cs="Times New Roman"/>
                <w:color w:val="FF0000"/>
                <w:kern w:val="0"/>
                <w:highlight w:val="none"/>
              </w:rPr>
              <w:t>《环境空气质量标准》</w:t>
            </w:r>
            <w:r>
              <w:rPr>
                <w:rFonts w:hint="default" w:ascii="Times New Roman" w:hAnsi="Times New Roman" w:cs="Times New Roman"/>
                <w:color w:val="FF0000"/>
                <w:kern w:val="0"/>
                <w:highlight w:val="none"/>
                <w:lang w:eastAsia="zh-CN"/>
              </w:rPr>
              <w:t>（</w:t>
            </w:r>
            <w:r>
              <w:rPr>
                <w:rFonts w:hint="default" w:ascii="Times New Roman" w:hAnsi="Times New Roman" w:cs="Times New Roman"/>
                <w:color w:val="FF0000"/>
                <w:kern w:val="0"/>
                <w:highlight w:val="none"/>
              </w:rPr>
              <w:t>GB3095-2012</w:t>
            </w:r>
            <w:r>
              <w:rPr>
                <w:rFonts w:hint="default" w:ascii="Times New Roman" w:hAnsi="Times New Roman" w:cs="Times New Roman"/>
                <w:color w:val="FF0000"/>
                <w:kern w:val="0"/>
                <w:highlight w:val="none"/>
                <w:lang w:eastAsia="zh-CN"/>
              </w:rPr>
              <w:t>）</w:t>
            </w:r>
            <w:r>
              <w:rPr>
                <w:rFonts w:hint="default" w:ascii="Times New Roman" w:hAnsi="Times New Roman" w:cs="Times New Roman"/>
                <w:color w:val="FF0000"/>
                <w:highlight w:val="none"/>
              </w:rPr>
              <w:t>及其修改单二级标准限值</w:t>
            </w:r>
            <w:r>
              <w:rPr>
                <w:szCs w:val="21"/>
              </w:rPr>
              <w:t>；区域噪声执行《声环境质量标准》（GB3096-2008）的2类标准；根据《淄博市地下水功能区划分及保护现状评价》，项目所在区的地下水环境执行《地下水质量标准》（GB/T14848-2017）Ⅲ类标准；区域地表水</w:t>
            </w:r>
            <w:r>
              <w:rPr>
                <w:rFonts w:hint="eastAsia"/>
                <w:szCs w:val="21"/>
              </w:rPr>
              <w:t>涝淄河</w:t>
            </w:r>
            <w:r>
              <w:rPr>
                <w:szCs w:val="21"/>
              </w:rPr>
              <w:t>执行《地表水环境质量标准》（GB3838-2002）V类标准。</w:t>
            </w:r>
          </w:p>
          <w:p w14:paraId="6FD7A0BB">
            <w:pPr>
              <w:pStyle w:val="6"/>
              <w:adjustRightInd w:val="0"/>
              <w:snapToGrid w:val="0"/>
              <w:spacing w:before="0" w:after="0" w:line="360" w:lineRule="auto"/>
              <w:rPr>
                <w:rFonts w:ascii="Times New Roman" w:hAnsi="Times New Roman" w:eastAsia="宋体"/>
                <w:sz w:val="21"/>
                <w:szCs w:val="21"/>
              </w:rPr>
            </w:pPr>
            <w:r>
              <w:rPr>
                <w:rFonts w:ascii="Times New Roman" w:hAnsi="Times New Roman" w:eastAsia="宋体"/>
                <w:sz w:val="21"/>
                <w:szCs w:val="21"/>
              </w:rPr>
              <w:t>二、环境质量现状</w:t>
            </w:r>
          </w:p>
          <w:p w14:paraId="3E3E15CD">
            <w:pPr>
              <w:pStyle w:val="8"/>
              <w:adjustRightInd w:val="0"/>
              <w:snapToGrid w:val="0"/>
              <w:spacing w:before="0" w:after="0" w:line="360" w:lineRule="auto"/>
              <w:ind w:firstLine="482"/>
              <w:rPr>
                <w:rFonts w:ascii="Times New Roman" w:hAnsi="Times New Roman"/>
                <w:sz w:val="21"/>
                <w:szCs w:val="21"/>
              </w:rPr>
            </w:pPr>
            <w:r>
              <w:rPr>
                <w:rFonts w:ascii="Times New Roman" w:hAnsi="Times New Roman"/>
                <w:sz w:val="21"/>
                <w:szCs w:val="21"/>
              </w:rPr>
              <w:t>1、环境空气质量</w:t>
            </w:r>
          </w:p>
          <w:p w14:paraId="6E0D1AB6">
            <w:pPr>
              <w:keepNext w:val="0"/>
              <w:keepLines w:val="0"/>
              <w:widowControl/>
              <w:suppressLineNumbers w:val="0"/>
              <w:spacing w:line="360" w:lineRule="auto"/>
              <w:ind w:firstLine="420" w:firstLineChars="200"/>
              <w:jc w:val="both"/>
              <w:rPr>
                <w:rFonts w:hint="default" w:ascii="Times New Roman" w:hAnsi="Times New Roman" w:cs="Times New Roman"/>
                <w:color w:val="FF0000"/>
                <w:sz w:val="21"/>
                <w:szCs w:val="21"/>
              </w:rPr>
            </w:pPr>
            <w:r>
              <w:rPr>
                <w:rFonts w:hint="default" w:ascii="Times New Roman" w:hAnsi="Times New Roman" w:eastAsia="宋体" w:cs="Times New Roman"/>
                <w:color w:val="FF0000"/>
                <w:kern w:val="0"/>
                <w:sz w:val="21"/>
                <w:szCs w:val="21"/>
                <w:lang w:val="en-US" w:eastAsia="zh-CN" w:bidi="ar"/>
              </w:rPr>
              <w:t>根据淄博市生态环境局发布的《2025 年 12 月份环境空气质量情况》（2026 年 1 月29 日），2025 年 1-12 月份，全市良好天数 278 天（国控），同比增加 40 天。优良率76.2%，同比增加 11.2 个百分点。重污染天数 1 天，同比减少 3 天。其中，二氧化硫（SO</w:t>
            </w:r>
            <w:r>
              <w:rPr>
                <w:rFonts w:hint="default" w:ascii="Times New Roman" w:hAnsi="Times New Roman" w:eastAsia="宋体" w:cs="Times New Roman"/>
                <w:color w:val="FF0000"/>
                <w:kern w:val="0"/>
                <w:sz w:val="21"/>
                <w:szCs w:val="21"/>
                <w:vertAlign w:val="subscript"/>
                <w:lang w:val="en-US" w:eastAsia="zh-CN" w:bidi="ar"/>
              </w:rPr>
              <w:t>2</w:t>
            </w:r>
            <w:r>
              <w:rPr>
                <w:rFonts w:hint="default" w:ascii="Times New Roman" w:hAnsi="Times New Roman" w:eastAsia="宋体" w:cs="Times New Roman"/>
                <w:color w:val="FF0000"/>
                <w:kern w:val="0"/>
                <w:sz w:val="21"/>
                <w:szCs w:val="21"/>
                <w:lang w:val="en-US" w:eastAsia="zh-CN" w:bidi="ar"/>
              </w:rPr>
              <w:t>）11 微克/立方米，同比改善 15.4%；二氧化氮（NO</w:t>
            </w:r>
            <w:r>
              <w:rPr>
                <w:rFonts w:hint="default" w:ascii="Times New Roman" w:hAnsi="Times New Roman" w:eastAsia="宋体" w:cs="Times New Roman"/>
                <w:color w:val="FF0000"/>
                <w:kern w:val="0"/>
                <w:sz w:val="21"/>
                <w:szCs w:val="21"/>
                <w:vertAlign w:val="subscript"/>
                <w:lang w:val="en-US" w:eastAsia="zh-CN" w:bidi="ar"/>
              </w:rPr>
              <w:t>2</w:t>
            </w:r>
            <w:r>
              <w:rPr>
                <w:rFonts w:hint="default" w:ascii="Times New Roman" w:hAnsi="Times New Roman" w:eastAsia="宋体" w:cs="Times New Roman"/>
                <w:color w:val="FF0000"/>
                <w:kern w:val="0"/>
                <w:sz w:val="21"/>
                <w:szCs w:val="21"/>
                <w:lang w:val="en-US" w:eastAsia="zh-CN" w:bidi="ar"/>
              </w:rPr>
              <w:t>）27 微克/立方米，同比改善 18.2%；可吸入颗粒物（PM</w:t>
            </w:r>
            <w:r>
              <w:rPr>
                <w:rFonts w:hint="default" w:ascii="Times New Roman" w:hAnsi="Times New Roman" w:eastAsia="宋体" w:cs="Times New Roman"/>
                <w:color w:val="FF0000"/>
                <w:kern w:val="0"/>
                <w:sz w:val="21"/>
                <w:szCs w:val="21"/>
                <w:vertAlign w:val="subscript"/>
                <w:lang w:val="en-US" w:eastAsia="zh-CN" w:bidi="ar"/>
              </w:rPr>
              <w:t>10</w:t>
            </w:r>
            <w:r>
              <w:rPr>
                <w:rFonts w:hint="default" w:ascii="Times New Roman" w:hAnsi="Times New Roman" w:eastAsia="宋体" w:cs="Times New Roman"/>
                <w:color w:val="FF0000"/>
                <w:kern w:val="0"/>
                <w:sz w:val="21"/>
                <w:szCs w:val="21"/>
                <w:lang w:val="en-US" w:eastAsia="zh-CN" w:bidi="ar"/>
              </w:rPr>
              <w:t>）59 微克/立方米，同比改善 14.5%；细颗粒物（PM</w:t>
            </w:r>
            <w:r>
              <w:rPr>
                <w:rFonts w:hint="default" w:ascii="Times New Roman" w:hAnsi="Times New Roman" w:eastAsia="宋体" w:cs="Times New Roman"/>
                <w:color w:val="FF0000"/>
                <w:kern w:val="0"/>
                <w:sz w:val="21"/>
                <w:szCs w:val="21"/>
                <w:vertAlign w:val="subscript"/>
                <w:lang w:val="en-US" w:eastAsia="zh-CN" w:bidi="ar"/>
              </w:rPr>
              <w:t>2.5</w:t>
            </w:r>
            <w:r>
              <w:rPr>
                <w:rFonts w:hint="default" w:ascii="Times New Roman" w:hAnsi="Times New Roman" w:eastAsia="宋体" w:cs="Times New Roman"/>
                <w:color w:val="FF0000"/>
                <w:kern w:val="0"/>
                <w:sz w:val="21"/>
                <w:szCs w:val="21"/>
                <w:lang w:val="en-US" w:eastAsia="zh-CN" w:bidi="ar"/>
              </w:rPr>
              <w:t>）35 微克/ 立方米，同比改善 12.5%；一氧化碳（CO）1.1 毫克/立方米，同比改善 8.3%；臭氧（O</w:t>
            </w:r>
            <w:r>
              <w:rPr>
                <w:rFonts w:hint="default" w:ascii="Times New Roman" w:hAnsi="Times New Roman" w:eastAsia="宋体" w:cs="Times New Roman"/>
                <w:color w:val="FF0000"/>
                <w:kern w:val="0"/>
                <w:sz w:val="21"/>
                <w:szCs w:val="21"/>
                <w:vertAlign w:val="subscript"/>
                <w:lang w:val="en-US" w:eastAsia="zh-CN" w:bidi="ar"/>
              </w:rPr>
              <w:t>3</w:t>
            </w:r>
            <w:r>
              <w:rPr>
                <w:rFonts w:hint="default" w:ascii="Times New Roman" w:hAnsi="Times New Roman" w:eastAsia="宋体" w:cs="Times New Roman"/>
                <w:color w:val="FF0000"/>
                <w:kern w:val="0"/>
                <w:sz w:val="21"/>
                <w:szCs w:val="21"/>
                <w:lang w:val="en-US" w:eastAsia="zh-CN" w:bidi="ar"/>
              </w:rPr>
              <w:t>）169 微克/立方米，同比改善 12.9%。全市综合指数为 4.04，同比改善 13.7%。</w:t>
            </w:r>
          </w:p>
          <w:p w14:paraId="58041090">
            <w:pPr>
              <w:pStyle w:val="1395"/>
              <w:keepNext w:val="0"/>
              <w:keepLines w:val="0"/>
              <w:pageBreakBefore w:val="0"/>
              <w:widowControl/>
              <w:kinsoku/>
              <w:wordWrap/>
              <w:overflowPunct/>
              <w:topLinePunct/>
              <w:autoSpaceDE w:val="0"/>
              <w:autoSpaceDN w:val="0"/>
              <w:bidi w:val="0"/>
              <w:adjustRightInd w:val="0"/>
              <w:snapToGrid w:val="0"/>
              <w:spacing w:line="360" w:lineRule="auto"/>
              <w:ind w:left="0" w:right="0" w:firstLine="420" w:firstLineChars="200"/>
              <w:jc w:val="both"/>
              <w:textAlignment w:val="baseline"/>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lang w:eastAsia="zh-CN"/>
              </w:rPr>
              <w:t>项目</w:t>
            </w:r>
            <w:r>
              <w:rPr>
                <w:rFonts w:hint="default" w:ascii="Times New Roman" w:hAnsi="Times New Roman" w:eastAsia="宋体" w:cs="Times New Roman"/>
                <w:color w:val="FF0000"/>
                <w:sz w:val="21"/>
                <w:szCs w:val="21"/>
                <w:highlight w:val="none"/>
                <w:lang w:eastAsia="zh-CN"/>
              </w:rPr>
              <w:t>所在</w:t>
            </w:r>
            <w:r>
              <w:rPr>
                <w:rFonts w:hint="default" w:ascii="Times New Roman" w:hAnsi="Times New Roman" w:cs="Times New Roman"/>
                <w:color w:val="FF0000"/>
                <w:sz w:val="21"/>
                <w:szCs w:val="21"/>
                <w:highlight w:val="none"/>
                <w:lang w:val="en-US" w:eastAsia="zh-CN"/>
              </w:rPr>
              <w:t>区域环境空气进行达标判断，</w:t>
            </w:r>
            <w:r>
              <w:rPr>
                <w:rFonts w:hint="default" w:ascii="Times New Roman" w:hAnsi="Times New Roman" w:eastAsia="宋体" w:cs="Times New Roman"/>
                <w:color w:val="FF0000"/>
                <w:sz w:val="21"/>
                <w:szCs w:val="21"/>
              </w:rPr>
              <w:t>数据统计及评价情况</w:t>
            </w:r>
            <w:r>
              <w:rPr>
                <w:rFonts w:hint="default" w:ascii="Times New Roman" w:hAnsi="Times New Roman" w:cs="Times New Roman"/>
                <w:color w:val="FF0000"/>
                <w:spacing w:val="3"/>
                <w:sz w:val="21"/>
                <w:szCs w:val="21"/>
                <w:highlight w:val="none"/>
              </w:rPr>
              <w:t>见下表</w:t>
            </w:r>
            <w:r>
              <w:rPr>
                <w:rFonts w:hint="default" w:ascii="Times New Roman" w:hAnsi="Times New Roman" w:eastAsia="宋体" w:cs="Times New Roman"/>
                <w:color w:val="FF0000"/>
                <w:spacing w:val="-1"/>
                <w:sz w:val="21"/>
                <w:szCs w:val="21"/>
                <w:highlight w:val="none"/>
              </w:rPr>
              <w:t>：</w:t>
            </w:r>
          </w:p>
          <w:p w14:paraId="18A8CFF6">
            <w:pPr>
              <w:pStyle w:val="1395"/>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snapToGrid w:val="0"/>
                <w:color w:val="FF0000"/>
                <w:kern w:val="0"/>
                <w:sz w:val="21"/>
                <w:szCs w:val="21"/>
                <w:highlight w:val="none"/>
                <w:lang w:val="en-US" w:eastAsia="en-US" w:bidi="ar-SA"/>
              </w:rPr>
            </w:pPr>
            <w:r>
              <w:rPr>
                <w:rFonts w:hint="default" w:ascii="Times New Roman" w:hAnsi="Times New Roman" w:eastAsia="宋体" w:cs="Times New Roman"/>
                <w:b/>
                <w:bCs/>
                <w:snapToGrid w:val="0"/>
                <w:color w:val="FF0000"/>
                <w:kern w:val="0"/>
                <w:sz w:val="21"/>
                <w:szCs w:val="21"/>
                <w:highlight w:val="none"/>
                <w:lang w:val="en-US" w:eastAsia="en-US" w:bidi="ar-SA"/>
              </w:rPr>
              <w:t xml:space="preserve">表3-1  </w:t>
            </w:r>
            <w:r>
              <w:rPr>
                <w:rFonts w:hint="default" w:ascii="Times New Roman" w:hAnsi="Times New Roman" w:eastAsia="宋体" w:cs="Times New Roman"/>
                <w:b/>
                <w:bCs w:val="0"/>
                <w:color w:val="FF0000"/>
                <w:sz w:val="21"/>
                <w:szCs w:val="21"/>
              </w:rPr>
              <w:t>202</w:t>
            </w:r>
            <w:r>
              <w:rPr>
                <w:rFonts w:hint="default" w:ascii="Times New Roman" w:hAnsi="Times New Roman" w:eastAsia="宋体" w:cs="Times New Roman"/>
                <w:b/>
                <w:bCs w:val="0"/>
                <w:color w:val="FF0000"/>
                <w:sz w:val="21"/>
                <w:szCs w:val="21"/>
                <w:lang w:val="en-US" w:eastAsia="zh-CN"/>
              </w:rPr>
              <w:t>5</w:t>
            </w:r>
            <w:r>
              <w:rPr>
                <w:rFonts w:hint="default" w:ascii="Times New Roman" w:hAnsi="Times New Roman" w:eastAsia="宋体" w:cs="Times New Roman"/>
                <w:b/>
                <w:bCs w:val="0"/>
                <w:color w:val="FF0000"/>
                <w:sz w:val="21"/>
                <w:szCs w:val="21"/>
              </w:rPr>
              <w:t>年</w:t>
            </w:r>
            <w:r>
              <w:rPr>
                <w:rFonts w:hint="default" w:ascii="Times New Roman" w:hAnsi="Times New Roman" w:eastAsia="宋体" w:cs="Times New Roman"/>
                <w:b/>
                <w:bCs w:val="0"/>
                <w:color w:val="FF0000"/>
                <w:sz w:val="21"/>
                <w:szCs w:val="21"/>
                <w:lang w:eastAsia="zh-CN"/>
              </w:rPr>
              <w:t>项目</w:t>
            </w:r>
            <w:r>
              <w:rPr>
                <w:rFonts w:hint="default" w:ascii="Times New Roman" w:hAnsi="Times New Roman" w:eastAsia="宋体" w:cs="Times New Roman"/>
                <w:b/>
                <w:bCs w:val="0"/>
                <w:color w:val="FF0000"/>
                <w:sz w:val="21"/>
                <w:szCs w:val="21"/>
              </w:rPr>
              <w:t>区域空气质量现状评价结果一览表</w:t>
            </w:r>
          </w:p>
          <w:tbl>
            <w:tblPr>
              <w:tblStyle w:val="81"/>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838"/>
              <w:gridCol w:w="2643"/>
              <w:gridCol w:w="918"/>
              <w:gridCol w:w="918"/>
              <w:gridCol w:w="953"/>
              <w:gridCol w:w="896"/>
            </w:tblGrid>
            <w:tr w14:paraId="71F61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A05C3C9">
                  <w:pPr>
                    <w:pStyle w:val="374"/>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污染物</w:t>
                  </w:r>
                </w:p>
              </w:tc>
              <w:tc>
                <w:tcPr>
                  <w:tcW w:w="526" w:type="pct"/>
                  <w:tcBorders>
                    <w:tl2br w:val="nil"/>
                    <w:tr2bl w:val="nil"/>
                  </w:tcBorders>
                  <w:noWrap w:val="0"/>
                  <w:vAlign w:val="center"/>
                </w:tcPr>
                <w:p w14:paraId="7BCAD848">
                  <w:pPr>
                    <w:pStyle w:val="374"/>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单位</w:t>
                  </w:r>
                </w:p>
              </w:tc>
              <w:tc>
                <w:tcPr>
                  <w:tcW w:w="1659" w:type="pct"/>
                  <w:tcBorders>
                    <w:tl2br w:val="nil"/>
                    <w:tr2bl w:val="nil"/>
                  </w:tcBorders>
                  <w:noWrap w:val="0"/>
                  <w:vAlign w:val="center"/>
                </w:tcPr>
                <w:p w14:paraId="31CB2C73">
                  <w:pPr>
                    <w:pStyle w:val="374"/>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年评价指标</w:t>
                  </w:r>
                </w:p>
              </w:tc>
              <w:tc>
                <w:tcPr>
                  <w:tcW w:w="576" w:type="pct"/>
                  <w:tcBorders>
                    <w:tl2br w:val="nil"/>
                    <w:tr2bl w:val="nil"/>
                  </w:tcBorders>
                  <w:noWrap w:val="0"/>
                  <w:vAlign w:val="center"/>
                </w:tcPr>
                <w:p w14:paraId="60A0C8E4">
                  <w:pPr>
                    <w:pStyle w:val="374"/>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现状浓度</w:t>
                  </w:r>
                </w:p>
              </w:tc>
              <w:tc>
                <w:tcPr>
                  <w:tcW w:w="576" w:type="pct"/>
                  <w:tcBorders>
                    <w:tl2br w:val="nil"/>
                    <w:tr2bl w:val="nil"/>
                  </w:tcBorders>
                  <w:noWrap w:val="0"/>
                  <w:vAlign w:val="center"/>
                </w:tcPr>
                <w:p w14:paraId="54EA2162">
                  <w:pPr>
                    <w:pStyle w:val="374"/>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评价标准</w:t>
                  </w:r>
                </w:p>
              </w:tc>
              <w:tc>
                <w:tcPr>
                  <w:tcW w:w="598" w:type="pct"/>
                  <w:tcBorders>
                    <w:tl2br w:val="nil"/>
                    <w:tr2bl w:val="nil"/>
                  </w:tcBorders>
                  <w:noWrap w:val="0"/>
                  <w:vAlign w:val="center"/>
                </w:tcPr>
                <w:p w14:paraId="47A8ECE3">
                  <w:pPr>
                    <w:pStyle w:val="374"/>
                    <w:spacing w:line="240" w:lineRule="auto"/>
                    <w:rPr>
                      <w:rFonts w:hint="default" w:ascii="Times New Roman" w:hAnsi="Times New Roman" w:eastAsia="宋体" w:cs="Times New Roman"/>
                      <w:b/>
                      <w:color w:val="FF0000"/>
                      <w:sz w:val="18"/>
                      <w:szCs w:val="18"/>
                      <w:lang w:val="en-US" w:eastAsia="zh-CN"/>
                    </w:rPr>
                  </w:pPr>
                  <w:r>
                    <w:rPr>
                      <w:rFonts w:hint="default" w:ascii="Times New Roman" w:hAnsi="Times New Roman" w:cs="Times New Roman"/>
                      <w:b/>
                      <w:color w:val="FF0000"/>
                      <w:sz w:val="18"/>
                      <w:szCs w:val="18"/>
                    </w:rPr>
                    <w:t>占标率</w:t>
                  </w:r>
                  <w:r>
                    <w:rPr>
                      <w:rFonts w:hint="default" w:ascii="Times New Roman" w:hAnsi="Times New Roman" w:cs="Times New Roman"/>
                      <w:b/>
                      <w:color w:val="FF0000"/>
                      <w:sz w:val="18"/>
                      <w:szCs w:val="18"/>
                      <w:lang w:val="en-US" w:eastAsia="zh-CN"/>
                    </w:rPr>
                    <w:t>%</w:t>
                  </w:r>
                </w:p>
              </w:tc>
              <w:tc>
                <w:tcPr>
                  <w:tcW w:w="562" w:type="pct"/>
                  <w:tcBorders>
                    <w:tl2br w:val="nil"/>
                    <w:tr2bl w:val="nil"/>
                  </w:tcBorders>
                  <w:noWrap w:val="0"/>
                  <w:vAlign w:val="center"/>
                </w:tcPr>
                <w:p w14:paraId="6B7651D8">
                  <w:pPr>
                    <w:pStyle w:val="374"/>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达标情况</w:t>
                  </w:r>
                </w:p>
              </w:tc>
            </w:tr>
            <w:tr w14:paraId="4FB59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79C587F">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SO</w:t>
                  </w:r>
                  <w:r>
                    <w:rPr>
                      <w:rFonts w:hint="default" w:ascii="Times New Roman" w:hAnsi="Times New Roman" w:cs="Times New Roman"/>
                      <w:color w:val="FF0000"/>
                      <w:sz w:val="18"/>
                      <w:szCs w:val="18"/>
                      <w:vertAlign w:val="subscript"/>
                    </w:rPr>
                    <w:t>2</w:t>
                  </w:r>
                </w:p>
              </w:tc>
              <w:tc>
                <w:tcPr>
                  <w:tcW w:w="526" w:type="pct"/>
                  <w:tcBorders>
                    <w:tl2br w:val="nil"/>
                    <w:tr2bl w:val="nil"/>
                  </w:tcBorders>
                  <w:noWrap w:val="0"/>
                  <w:vAlign w:val="center"/>
                </w:tcPr>
                <w:p w14:paraId="07321B8B">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6E633AC4">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年平均质量浓度</w:t>
                  </w:r>
                </w:p>
              </w:tc>
              <w:tc>
                <w:tcPr>
                  <w:tcW w:w="918" w:type="dxa"/>
                  <w:tcBorders>
                    <w:tl2br w:val="nil"/>
                    <w:tr2bl w:val="nil"/>
                  </w:tcBorders>
                  <w:noWrap w:val="0"/>
                  <w:vAlign w:val="center"/>
                </w:tcPr>
                <w:p w14:paraId="219FAEAF">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pacing w:val="-8"/>
                      <w:sz w:val="18"/>
                      <w:szCs w:val="18"/>
                    </w:rPr>
                    <w:t>1</w:t>
                  </w:r>
                  <w:r>
                    <w:rPr>
                      <w:rFonts w:hint="default" w:ascii="Times New Roman" w:hAnsi="Times New Roman" w:eastAsia="宋体" w:cs="Times New Roman"/>
                      <w:color w:val="FF0000"/>
                      <w:spacing w:val="-8"/>
                      <w:sz w:val="18"/>
                      <w:szCs w:val="18"/>
                      <w:lang w:val="en-US" w:eastAsia="zh-CN"/>
                    </w:rPr>
                    <w:t>1</w:t>
                  </w:r>
                </w:p>
              </w:tc>
              <w:tc>
                <w:tcPr>
                  <w:tcW w:w="918" w:type="dxa"/>
                  <w:tcBorders>
                    <w:tl2br w:val="nil"/>
                    <w:tr2bl w:val="nil"/>
                  </w:tcBorders>
                  <w:noWrap w:val="0"/>
                  <w:vAlign w:val="center"/>
                </w:tcPr>
                <w:p w14:paraId="0E9AC1CF">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hint="default" w:ascii="Times New Roman" w:hAnsi="Times New Roman" w:eastAsia="Times New Roman" w:cs="Times New Roman"/>
                      <w:color w:val="FF0000"/>
                      <w:sz w:val="18"/>
                      <w:szCs w:val="18"/>
                    </w:rPr>
                    <w:t>60</w:t>
                  </w:r>
                </w:p>
              </w:tc>
              <w:tc>
                <w:tcPr>
                  <w:tcW w:w="977" w:type="dxa"/>
                  <w:tcBorders>
                    <w:tl2br w:val="nil"/>
                    <w:tr2bl w:val="nil"/>
                  </w:tcBorders>
                  <w:noWrap w:val="0"/>
                  <w:vAlign w:val="center"/>
                </w:tcPr>
                <w:p w14:paraId="7E2C0162">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宋体" w:cs="Times New Roman"/>
                      <w:color w:val="FF0000"/>
                      <w:sz w:val="18"/>
                      <w:szCs w:val="18"/>
                      <w:lang w:val="en-US" w:eastAsia="zh-CN"/>
                    </w:rPr>
                    <w:t>18.3</w:t>
                  </w:r>
                </w:p>
              </w:tc>
              <w:tc>
                <w:tcPr>
                  <w:tcW w:w="562" w:type="pct"/>
                  <w:tcBorders>
                    <w:tl2br w:val="nil"/>
                    <w:tr2bl w:val="nil"/>
                  </w:tcBorders>
                  <w:noWrap w:val="0"/>
                  <w:vAlign w:val="center"/>
                </w:tcPr>
                <w:p w14:paraId="32C06BBD">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61511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10ABFE6">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NO</w:t>
                  </w:r>
                  <w:r>
                    <w:rPr>
                      <w:rFonts w:hint="default" w:ascii="Times New Roman" w:hAnsi="Times New Roman" w:cs="Times New Roman"/>
                      <w:color w:val="FF0000"/>
                      <w:sz w:val="18"/>
                      <w:szCs w:val="18"/>
                      <w:vertAlign w:val="subscript"/>
                    </w:rPr>
                    <w:t>2</w:t>
                  </w:r>
                </w:p>
              </w:tc>
              <w:tc>
                <w:tcPr>
                  <w:tcW w:w="526" w:type="pct"/>
                  <w:tcBorders>
                    <w:tl2br w:val="nil"/>
                    <w:tr2bl w:val="nil"/>
                  </w:tcBorders>
                  <w:noWrap w:val="0"/>
                  <w:vAlign w:val="center"/>
                </w:tcPr>
                <w:p w14:paraId="4494821E">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01207DE0">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年平均质量浓度</w:t>
                  </w:r>
                </w:p>
              </w:tc>
              <w:tc>
                <w:tcPr>
                  <w:tcW w:w="918" w:type="dxa"/>
                  <w:tcBorders>
                    <w:tl2br w:val="nil"/>
                    <w:tr2bl w:val="nil"/>
                  </w:tcBorders>
                  <w:noWrap w:val="0"/>
                  <w:vAlign w:val="center"/>
                </w:tcPr>
                <w:p w14:paraId="52A76B13">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pacing w:val="2"/>
                      <w:sz w:val="18"/>
                      <w:szCs w:val="18"/>
                    </w:rPr>
                    <w:t>2</w:t>
                  </w:r>
                  <w:r>
                    <w:rPr>
                      <w:rFonts w:hint="default" w:ascii="Times New Roman" w:hAnsi="Times New Roman" w:eastAsia="宋体" w:cs="Times New Roman"/>
                      <w:color w:val="FF0000"/>
                      <w:spacing w:val="2"/>
                      <w:sz w:val="18"/>
                      <w:szCs w:val="18"/>
                      <w:lang w:val="en-US" w:eastAsia="zh-CN"/>
                    </w:rPr>
                    <w:t>7</w:t>
                  </w:r>
                </w:p>
              </w:tc>
              <w:tc>
                <w:tcPr>
                  <w:tcW w:w="918" w:type="dxa"/>
                  <w:tcBorders>
                    <w:tl2br w:val="nil"/>
                    <w:tr2bl w:val="nil"/>
                  </w:tcBorders>
                  <w:noWrap w:val="0"/>
                  <w:vAlign w:val="center"/>
                </w:tcPr>
                <w:p w14:paraId="6A7391A9">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hint="default" w:ascii="Times New Roman" w:hAnsi="Times New Roman" w:eastAsia="Times New Roman" w:cs="Times New Roman"/>
                      <w:color w:val="FF0000"/>
                      <w:spacing w:val="3"/>
                      <w:sz w:val="18"/>
                      <w:szCs w:val="18"/>
                    </w:rPr>
                    <w:t>40</w:t>
                  </w:r>
                </w:p>
              </w:tc>
              <w:tc>
                <w:tcPr>
                  <w:tcW w:w="977" w:type="dxa"/>
                  <w:tcBorders>
                    <w:tl2br w:val="nil"/>
                    <w:tr2bl w:val="nil"/>
                  </w:tcBorders>
                  <w:noWrap w:val="0"/>
                  <w:vAlign w:val="center"/>
                </w:tcPr>
                <w:p w14:paraId="5AC8859D">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pacing w:val="2"/>
                      <w:sz w:val="18"/>
                      <w:szCs w:val="18"/>
                    </w:rPr>
                    <w:t>6</w:t>
                  </w:r>
                  <w:r>
                    <w:rPr>
                      <w:rFonts w:hint="default" w:ascii="Times New Roman" w:hAnsi="Times New Roman" w:eastAsia="宋体" w:cs="Times New Roman"/>
                      <w:color w:val="FF0000"/>
                      <w:spacing w:val="2"/>
                      <w:sz w:val="18"/>
                      <w:szCs w:val="18"/>
                      <w:lang w:val="en-US" w:eastAsia="zh-CN"/>
                    </w:rPr>
                    <w:t>7.5</w:t>
                  </w:r>
                </w:p>
              </w:tc>
              <w:tc>
                <w:tcPr>
                  <w:tcW w:w="562" w:type="pct"/>
                  <w:tcBorders>
                    <w:tl2br w:val="nil"/>
                    <w:tr2bl w:val="nil"/>
                  </w:tcBorders>
                  <w:noWrap w:val="0"/>
                  <w:vAlign w:val="center"/>
                </w:tcPr>
                <w:p w14:paraId="177DA743">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5398C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4C0AD78">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PM</w:t>
                  </w:r>
                  <w:r>
                    <w:rPr>
                      <w:rFonts w:hint="default" w:ascii="Times New Roman" w:hAnsi="Times New Roman" w:cs="Times New Roman"/>
                      <w:color w:val="FF0000"/>
                      <w:sz w:val="18"/>
                      <w:szCs w:val="18"/>
                      <w:vertAlign w:val="subscript"/>
                    </w:rPr>
                    <w:t>10</w:t>
                  </w:r>
                </w:p>
              </w:tc>
              <w:tc>
                <w:tcPr>
                  <w:tcW w:w="526" w:type="pct"/>
                  <w:tcBorders>
                    <w:tl2br w:val="nil"/>
                    <w:tr2bl w:val="nil"/>
                  </w:tcBorders>
                  <w:noWrap w:val="0"/>
                  <w:vAlign w:val="center"/>
                </w:tcPr>
                <w:p w14:paraId="09790E2F">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430441EE">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年平均质量浓度</w:t>
                  </w:r>
                </w:p>
              </w:tc>
              <w:tc>
                <w:tcPr>
                  <w:tcW w:w="918" w:type="dxa"/>
                  <w:tcBorders>
                    <w:tl2br w:val="nil"/>
                    <w:tr2bl w:val="nil"/>
                  </w:tcBorders>
                  <w:noWrap w:val="0"/>
                  <w:vAlign w:val="center"/>
                </w:tcPr>
                <w:p w14:paraId="78DDEED0">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宋体" w:cs="Times New Roman"/>
                      <w:color w:val="FF0000"/>
                      <w:sz w:val="18"/>
                      <w:szCs w:val="18"/>
                      <w:lang w:val="en-US" w:eastAsia="zh-CN"/>
                    </w:rPr>
                    <w:t>59</w:t>
                  </w:r>
                </w:p>
              </w:tc>
              <w:tc>
                <w:tcPr>
                  <w:tcW w:w="918" w:type="dxa"/>
                  <w:tcBorders>
                    <w:tl2br w:val="nil"/>
                    <w:tr2bl w:val="nil"/>
                  </w:tcBorders>
                  <w:noWrap w:val="0"/>
                  <w:vAlign w:val="center"/>
                </w:tcPr>
                <w:p w14:paraId="29A16FF2">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hint="default" w:ascii="Times New Roman" w:hAnsi="Times New Roman" w:eastAsia="Times New Roman" w:cs="Times New Roman"/>
                      <w:color w:val="FF0000"/>
                      <w:spacing w:val="1"/>
                      <w:sz w:val="18"/>
                      <w:szCs w:val="18"/>
                    </w:rPr>
                    <w:t>70</w:t>
                  </w:r>
                </w:p>
              </w:tc>
              <w:tc>
                <w:tcPr>
                  <w:tcW w:w="977" w:type="dxa"/>
                  <w:tcBorders>
                    <w:tl2br w:val="nil"/>
                    <w:tr2bl w:val="nil"/>
                  </w:tcBorders>
                  <w:noWrap w:val="0"/>
                  <w:vAlign w:val="center"/>
                </w:tcPr>
                <w:p w14:paraId="35A29481">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pacing w:val="2"/>
                      <w:sz w:val="18"/>
                      <w:szCs w:val="18"/>
                    </w:rPr>
                    <w:t>8</w:t>
                  </w:r>
                  <w:r>
                    <w:rPr>
                      <w:rFonts w:hint="default" w:ascii="Times New Roman" w:hAnsi="Times New Roman" w:eastAsia="宋体" w:cs="Times New Roman"/>
                      <w:color w:val="FF0000"/>
                      <w:spacing w:val="2"/>
                      <w:sz w:val="18"/>
                      <w:szCs w:val="18"/>
                      <w:lang w:val="en-US" w:eastAsia="zh-CN"/>
                    </w:rPr>
                    <w:t>4.3</w:t>
                  </w:r>
                </w:p>
              </w:tc>
              <w:tc>
                <w:tcPr>
                  <w:tcW w:w="562" w:type="pct"/>
                  <w:tcBorders>
                    <w:tl2br w:val="nil"/>
                    <w:tr2bl w:val="nil"/>
                  </w:tcBorders>
                  <w:noWrap w:val="0"/>
                  <w:vAlign w:val="center"/>
                </w:tcPr>
                <w:p w14:paraId="4A84F82B">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35AE5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7C3984A3">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PM</w:t>
                  </w:r>
                  <w:r>
                    <w:rPr>
                      <w:rFonts w:hint="default" w:ascii="Times New Roman" w:hAnsi="Times New Roman" w:cs="Times New Roman"/>
                      <w:color w:val="FF0000"/>
                      <w:sz w:val="18"/>
                      <w:szCs w:val="18"/>
                      <w:vertAlign w:val="subscript"/>
                    </w:rPr>
                    <w:t>2.5</w:t>
                  </w:r>
                </w:p>
              </w:tc>
              <w:tc>
                <w:tcPr>
                  <w:tcW w:w="526" w:type="pct"/>
                  <w:tcBorders>
                    <w:tl2br w:val="nil"/>
                    <w:tr2bl w:val="nil"/>
                  </w:tcBorders>
                  <w:noWrap w:val="0"/>
                  <w:vAlign w:val="center"/>
                </w:tcPr>
                <w:p w14:paraId="1FD845FF">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178CFC50">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年平均质量浓度</w:t>
                  </w:r>
                </w:p>
              </w:tc>
              <w:tc>
                <w:tcPr>
                  <w:tcW w:w="918" w:type="dxa"/>
                  <w:tcBorders>
                    <w:tl2br w:val="nil"/>
                    <w:tr2bl w:val="nil"/>
                  </w:tcBorders>
                  <w:noWrap w:val="0"/>
                  <w:vAlign w:val="center"/>
                </w:tcPr>
                <w:p w14:paraId="4576D6E5">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z w:val="18"/>
                      <w:szCs w:val="18"/>
                    </w:rPr>
                    <w:t>3</w:t>
                  </w:r>
                  <w:r>
                    <w:rPr>
                      <w:rFonts w:hint="default" w:ascii="Times New Roman" w:hAnsi="Times New Roman" w:eastAsia="宋体" w:cs="Times New Roman"/>
                      <w:color w:val="FF0000"/>
                      <w:sz w:val="18"/>
                      <w:szCs w:val="18"/>
                      <w:lang w:val="en-US" w:eastAsia="zh-CN"/>
                    </w:rPr>
                    <w:t>5</w:t>
                  </w:r>
                </w:p>
              </w:tc>
              <w:tc>
                <w:tcPr>
                  <w:tcW w:w="918" w:type="dxa"/>
                  <w:tcBorders>
                    <w:tl2br w:val="nil"/>
                    <w:tr2bl w:val="nil"/>
                  </w:tcBorders>
                  <w:noWrap w:val="0"/>
                  <w:vAlign w:val="center"/>
                </w:tcPr>
                <w:p w14:paraId="66973539">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hint="default" w:ascii="Times New Roman" w:hAnsi="Times New Roman" w:eastAsia="Times New Roman" w:cs="Times New Roman"/>
                      <w:color w:val="FF0000"/>
                      <w:sz w:val="18"/>
                      <w:szCs w:val="18"/>
                    </w:rPr>
                    <w:t>35</w:t>
                  </w:r>
                </w:p>
              </w:tc>
              <w:tc>
                <w:tcPr>
                  <w:tcW w:w="977" w:type="dxa"/>
                  <w:tcBorders>
                    <w:tl2br w:val="nil"/>
                    <w:tr2bl w:val="nil"/>
                  </w:tcBorders>
                  <w:noWrap w:val="0"/>
                  <w:vAlign w:val="center"/>
                </w:tcPr>
                <w:p w14:paraId="71DD97A7">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z w:val="18"/>
                      <w:szCs w:val="18"/>
                    </w:rPr>
                    <w:t>10</w:t>
                  </w:r>
                  <w:r>
                    <w:rPr>
                      <w:rFonts w:hint="default" w:ascii="Times New Roman" w:hAnsi="Times New Roman" w:eastAsia="宋体" w:cs="Times New Roman"/>
                      <w:color w:val="FF0000"/>
                      <w:sz w:val="18"/>
                      <w:szCs w:val="18"/>
                      <w:lang w:val="en-US" w:eastAsia="zh-CN"/>
                    </w:rPr>
                    <w:t>0.0</w:t>
                  </w:r>
                </w:p>
              </w:tc>
              <w:tc>
                <w:tcPr>
                  <w:tcW w:w="562" w:type="pct"/>
                  <w:tcBorders>
                    <w:tl2br w:val="nil"/>
                    <w:tr2bl w:val="nil"/>
                  </w:tcBorders>
                  <w:noWrap w:val="0"/>
                  <w:vAlign w:val="center"/>
                </w:tcPr>
                <w:p w14:paraId="36471A6D">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311E6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AB6023C">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CO</w:t>
                  </w:r>
                </w:p>
              </w:tc>
              <w:tc>
                <w:tcPr>
                  <w:tcW w:w="526" w:type="pct"/>
                  <w:tcBorders>
                    <w:tl2br w:val="nil"/>
                    <w:tr2bl w:val="nil"/>
                  </w:tcBorders>
                  <w:noWrap w:val="0"/>
                  <w:vAlign w:val="center"/>
                </w:tcPr>
                <w:p w14:paraId="626CE41A">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mg/m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38EF5774">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95%保证率日平均浓度</w:t>
                  </w:r>
                </w:p>
              </w:tc>
              <w:tc>
                <w:tcPr>
                  <w:tcW w:w="918" w:type="dxa"/>
                  <w:tcBorders>
                    <w:tl2br w:val="nil"/>
                    <w:tr2bl w:val="nil"/>
                  </w:tcBorders>
                  <w:noWrap w:val="0"/>
                  <w:vAlign w:val="center"/>
                </w:tcPr>
                <w:p w14:paraId="3FC35D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pacing w:val="-6"/>
                      <w:sz w:val="18"/>
                      <w:szCs w:val="18"/>
                    </w:rPr>
                    <w:t>1.</w:t>
                  </w:r>
                  <w:r>
                    <w:rPr>
                      <w:rFonts w:hint="default" w:ascii="Times New Roman" w:hAnsi="Times New Roman" w:eastAsia="Times New Roman" w:cs="Times New Roman"/>
                      <w:color w:val="FF0000"/>
                      <w:spacing w:val="-25"/>
                      <w:sz w:val="18"/>
                      <w:szCs w:val="18"/>
                    </w:rPr>
                    <w:t xml:space="preserve"> </w:t>
                  </w:r>
                  <w:r>
                    <w:rPr>
                      <w:rFonts w:hint="default" w:ascii="Times New Roman" w:hAnsi="Times New Roman" w:eastAsia="Times New Roman" w:cs="Times New Roman"/>
                      <w:color w:val="FF0000"/>
                      <w:spacing w:val="-6"/>
                      <w:sz w:val="18"/>
                      <w:szCs w:val="18"/>
                    </w:rPr>
                    <w:t>1</w:t>
                  </w:r>
                </w:p>
              </w:tc>
              <w:tc>
                <w:tcPr>
                  <w:tcW w:w="918" w:type="dxa"/>
                  <w:tcBorders>
                    <w:tl2br w:val="nil"/>
                    <w:tr2bl w:val="nil"/>
                  </w:tcBorders>
                  <w:noWrap w:val="0"/>
                  <w:vAlign w:val="center"/>
                </w:tcPr>
                <w:p w14:paraId="3066C6A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hint="default" w:ascii="Times New Roman" w:hAnsi="Times New Roman" w:eastAsia="Times New Roman" w:cs="Times New Roman"/>
                      <w:color w:val="FF0000"/>
                      <w:spacing w:val="1"/>
                      <w:sz w:val="18"/>
                      <w:szCs w:val="18"/>
                    </w:rPr>
                    <w:t>4</w:t>
                  </w:r>
                </w:p>
              </w:tc>
              <w:tc>
                <w:tcPr>
                  <w:tcW w:w="977" w:type="dxa"/>
                  <w:tcBorders>
                    <w:tl2br w:val="nil"/>
                    <w:tr2bl w:val="nil"/>
                  </w:tcBorders>
                  <w:noWrap w:val="0"/>
                  <w:vAlign w:val="center"/>
                </w:tcPr>
                <w:p w14:paraId="1564326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pacing w:val="4"/>
                      <w:sz w:val="18"/>
                      <w:szCs w:val="18"/>
                    </w:rPr>
                    <w:t>27.5</w:t>
                  </w:r>
                </w:p>
              </w:tc>
              <w:tc>
                <w:tcPr>
                  <w:tcW w:w="562" w:type="pct"/>
                  <w:tcBorders>
                    <w:tl2br w:val="nil"/>
                    <w:tr2bl w:val="nil"/>
                  </w:tcBorders>
                  <w:noWrap w:val="0"/>
                  <w:vAlign w:val="center"/>
                </w:tcPr>
                <w:p w14:paraId="2EC9F389">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1CAF9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300ACE3">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O</w:t>
                  </w:r>
                  <w:r>
                    <w:rPr>
                      <w:rFonts w:hint="default" w:ascii="Times New Roman" w:hAnsi="Times New Roman" w:cs="Times New Roman"/>
                      <w:color w:val="FF0000"/>
                      <w:sz w:val="18"/>
                      <w:szCs w:val="18"/>
                      <w:vertAlign w:val="subscript"/>
                    </w:rPr>
                    <w:t>3</w:t>
                  </w:r>
                </w:p>
              </w:tc>
              <w:tc>
                <w:tcPr>
                  <w:tcW w:w="526" w:type="pct"/>
                  <w:tcBorders>
                    <w:tl2br w:val="nil"/>
                    <w:tr2bl w:val="nil"/>
                  </w:tcBorders>
                  <w:noWrap w:val="0"/>
                  <w:vAlign w:val="center"/>
                </w:tcPr>
                <w:p w14:paraId="1CDD7B3A">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10322F31">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90%保证率日最大8h滑动平均浓度</w:t>
                  </w:r>
                </w:p>
              </w:tc>
              <w:tc>
                <w:tcPr>
                  <w:tcW w:w="918" w:type="dxa"/>
                  <w:tcBorders>
                    <w:tl2br w:val="nil"/>
                    <w:tr2bl w:val="nil"/>
                  </w:tcBorders>
                  <w:noWrap w:val="0"/>
                  <w:vAlign w:val="center"/>
                </w:tcPr>
                <w:p w14:paraId="555C04A4">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pacing w:val="-3"/>
                      <w:sz w:val="18"/>
                      <w:szCs w:val="18"/>
                    </w:rPr>
                    <w:t>1</w:t>
                  </w:r>
                  <w:r>
                    <w:rPr>
                      <w:rFonts w:hint="default" w:ascii="Times New Roman" w:hAnsi="Times New Roman" w:eastAsia="宋体" w:cs="Times New Roman"/>
                      <w:color w:val="FF0000"/>
                      <w:spacing w:val="-3"/>
                      <w:sz w:val="18"/>
                      <w:szCs w:val="18"/>
                      <w:lang w:val="en-US" w:eastAsia="zh-CN"/>
                    </w:rPr>
                    <w:t>69</w:t>
                  </w:r>
                </w:p>
              </w:tc>
              <w:tc>
                <w:tcPr>
                  <w:tcW w:w="918" w:type="dxa"/>
                  <w:tcBorders>
                    <w:tl2br w:val="nil"/>
                    <w:tr2bl w:val="nil"/>
                  </w:tcBorders>
                  <w:noWrap w:val="0"/>
                  <w:vAlign w:val="center"/>
                </w:tcPr>
                <w:p w14:paraId="7AF180D0">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hint="default" w:ascii="Times New Roman" w:hAnsi="Times New Roman" w:eastAsia="Times New Roman" w:cs="Times New Roman"/>
                      <w:color w:val="FF0000"/>
                      <w:spacing w:val="-3"/>
                      <w:sz w:val="18"/>
                      <w:szCs w:val="18"/>
                    </w:rPr>
                    <w:t>160</w:t>
                  </w:r>
                </w:p>
              </w:tc>
              <w:tc>
                <w:tcPr>
                  <w:tcW w:w="977" w:type="dxa"/>
                  <w:tcBorders>
                    <w:tl2br w:val="nil"/>
                    <w:tr2bl w:val="nil"/>
                  </w:tcBorders>
                  <w:noWrap w:val="0"/>
                  <w:vAlign w:val="center"/>
                </w:tcPr>
                <w:p w14:paraId="7BE842F7">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Times New Roman" w:cs="Times New Roman"/>
                      <w:color w:val="FF0000"/>
                      <w:spacing w:val="-1"/>
                      <w:sz w:val="18"/>
                      <w:szCs w:val="18"/>
                    </w:rPr>
                    <w:t>1</w:t>
                  </w:r>
                  <w:r>
                    <w:rPr>
                      <w:rFonts w:hint="default" w:ascii="Times New Roman" w:hAnsi="Times New Roman" w:eastAsia="宋体" w:cs="Times New Roman"/>
                      <w:color w:val="FF0000"/>
                      <w:spacing w:val="-1"/>
                      <w:sz w:val="18"/>
                      <w:szCs w:val="18"/>
                      <w:lang w:val="en-US" w:eastAsia="zh-CN"/>
                    </w:rPr>
                    <w:t>05.6</w:t>
                  </w:r>
                </w:p>
              </w:tc>
              <w:tc>
                <w:tcPr>
                  <w:tcW w:w="562" w:type="pct"/>
                  <w:tcBorders>
                    <w:tl2br w:val="nil"/>
                    <w:tr2bl w:val="nil"/>
                  </w:tcBorders>
                  <w:noWrap w:val="0"/>
                  <w:vAlign w:val="center"/>
                </w:tcPr>
                <w:p w14:paraId="275C3FA4">
                  <w:pPr>
                    <w:pStyle w:val="374"/>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超标</w:t>
                  </w:r>
                </w:p>
              </w:tc>
            </w:tr>
          </w:tbl>
          <w:p w14:paraId="05C839A8">
            <w:pPr>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color w:val="FF0000"/>
                <w:kern w:val="0"/>
                <w:highlight w:val="none"/>
              </w:rPr>
              <w:t>根据上表，</w:t>
            </w:r>
            <w:r>
              <w:rPr>
                <w:rFonts w:hint="default" w:ascii="Times New Roman" w:hAnsi="Times New Roman" w:cs="Times New Roman"/>
                <w:color w:val="FF0000"/>
                <w:kern w:val="0"/>
                <w:highlight w:val="none"/>
                <w:lang w:val="en-US" w:eastAsia="zh-CN"/>
              </w:rPr>
              <w:t>项目所在区域</w:t>
            </w:r>
            <w:r>
              <w:rPr>
                <w:rFonts w:hint="default" w:ascii="Times New Roman" w:hAnsi="Times New Roman" w:eastAsia="宋体" w:cs="Times New Roman"/>
                <w:color w:val="FF0000"/>
                <w:sz w:val="21"/>
                <w:szCs w:val="21"/>
                <w:highlight w:val="none"/>
                <w:shd w:val="clear" w:color="auto" w:fill="auto"/>
                <w:lang w:val="en-US" w:eastAsia="zh-CN"/>
              </w:rPr>
              <w:t>O</w:t>
            </w:r>
            <w:r>
              <w:rPr>
                <w:rFonts w:hint="default" w:ascii="Times New Roman" w:hAnsi="Times New Roman" w:eastAsia="宋体" w:cs="Times New Roman"/>
                <w:color w:val="FF0000"/>
                <w:sz w:val="21"/>
                <w:szCs w:val="21"/>
                <w:highlight w:val="none"/>
                <w:shd w:val="clear" w:color="auto" w:fill="auto"/>
                <w:vertAlign w:val="subscript"/>
                <w:lang w:val="en-US" w:eastAsia="zh-CN"/>
              </w:rPr>
              <w:t>3</w:t>
            </w:r>
            <w:r>
              <w:rPr>
                <w:rFonts w:hint="default" w:ascii="Times New Roman" w:hAnsi="Times New Roman" w:cs="Times New Roman"/>
                <w:color w:val="FF0000"/>
                <w:highlight w:val="none"/>
              </w:rPr>
              <w:t>浓度不</w:t>
            </w:r>
            <w:r>
              <w:rPr>
                <w:rFonts w:hint="default" w:ascii="Times New Roman" w:hAnsi="Times New Roman" w:cs="Times New Roman"/>
                <w:color w:val="FF0000"/>
                <w:kern w:val="0"/>
                <w:highlight w:val="none"/>
              </w:rPr>
              <w:t>满足《环境空气质量标准》</w:t>
            </w:r>
            <w:r>
              <w:rPr>
                <w:rFonts w:hint="default" w:ascii="Times New Roman" w:hAnsi="Times New Roman" w:cs="Times New Roman"/>
                <w:color w:val="FF0000"/>
                <w:kern w:val="0"/>
                <w:highlight w:val="none"/>
                <w:lang w:eastAsia="zh-CN"/>
              </w:rPr>
              <w:t>（</w:t>
            </w:r>
            <w:r>
              <w:rPr>
                <w:rFonts w:hint="default" w:ascii="Times New Roman" w:hAnsi="Times New Roman" w:cs="Times New Roman"/>
                <w:color w:val="FF0000"/>
                <w:kern w:val="0"/>
                <w:highlight w:val="none"/>
              </w:rPr>
              <w:t>GB3095-2012</w:t>
            </w:r>
            <w:r>
              <w:rPr>
                <w:rFonts w:hint="default" w:ascii="Times New Roman" w:hAnsi="Times New Roman" w:cs="Times New Roman"/>
                <w:color w:val="FF0000"/>
                <w:kern w:val="0"/>
                <w:highlight w:val="none"/>
                <w:lang w:eastAsia="zh-CN"/>
              </w:rPr>
              <w:t>）</w:t>
            </w:r>
            <w:r>
              <w:rPr>
                <w:rFonts w:hint="default" w:ascii="Times New Roman" w:hAnsi="Times New Roman" w:cs="Times New Roman"/>
                <w:color w:val="FF0000"/>
                <w:highlight w:val="none"/>
              </w:rPr>
              <w:t>及其修改单二级标准限值要求</w:t>
            </w:r>
            <w:r>
              <w:rPr>
                <w:rFonts w:hint="default" w:ascii="Times New Roman" w:hAnsi="Times New Roman" w:cs="Times New Roman"/>
                <w:szCs w:val="21"/>
              </w:rPr>
              <w:t>。</w:t>
            </w:r>
          </w:p>
          <w:p w14:paraId="6D589F65">
            <w:pPr>
              <w:adjustRightInd w:val="0"/>
              <w:snapToGrid w:val="0"/>
              <w:spacing w:line="360" w:lineRule="auto"/>
              <w:ind w:firstLine="420" w:firstLineChars="200"/>
              <w:rPr>
                <w:kern w:val="0"/>
                <w:szCs w:val="21"/>
                <w:lang w:bidi="ar"/>
              </w:rPr>
            </w:pPr>
            <w:r>
              <w:rPr>
                <w:szCs w:val="21"/>
              </w:rPr>
              <w:t>根据《淄博市“十四五”生态环境保护规划》要求，以持续降低PM</w:t>
            </w:r>
            <w:r>
              <w:rPr>
                <w:szCs w:val="21"/>
                <w:vertAlign w:val="subscript"/>
              </w:rPr>
              <w:t>2.5</w:t>
            </w:r>
            <w:r>
              <w:rPr>
                <w:szCs w:val="21"/>
              </w:rPr>
              <w:t>浓度，不断提高空气质量优良天数比例，逐步消除重污染天气为目标任务，实施“六大减排工程”：①推动产业结构升级减排、②实施终端用能清洁化替代、③构建高效集约绿色通道体系、④全面加强VOCs综合治理、⑤推进氮氧化物深度治理、⑥推进颗粒物精细化管控，全面推进重点行业、重点领域的全流程污染治理，治理后环境空气质量将得到改善</w:t>
            </w:r>
            <w:r>
              <w:rPr>
                <w:kern w:val="0"/>
                <w:szCs w:val="21"/>
                <w:lang w:bidi="ar"/>
              </w:rPr>
              <w:t>。</w:t>
            </w:r>
          </w:p>
          <w:p w14:paraId="7BE7DCD3">
            <w:pPr>
              <w:adjustRightInd w:val="0"/>
              <w:snapToGrid w:val="0"/>
              <w:spacing w:line="360" w:lineRule="auto"/>
              <w:ind w:firstLine="422" w:firstLineChars="200"/>
              <w:rPr>
                <w:rFonts w:eastAsia="黑体"/>
                <w:b/>
                <w:bCs/>
                <w:szCs w:val="21"/>
              </w:rPr>
            </w:pPr>
            <w:r>
              <w:rPr>
                <w:rFonts w:eastAsia="黑体"/>
                <w:b/>
                <w:bCs/>
                <w:szCs w:val="21"/>
              </w:rPr>
              <w:t>2、地表水环境质量</w:t>
            </w:r>
          </w:p>
          <w:p w14:paraId="090F83AA">
            <w:pPr>
              <w:spacing w:line="360" w:lineRule="auto"/>
              <w:ind w:firstLine="420" w:firstLineChars="200"/>
              <w:rPr>
                <w:kern w:val="0"/>
                <w:szCs w:val="21"/>
                <w:lang w:val="zh-CN"/>
              </w:rPr>
            </w:pPr>
            <w:r>
              <w:rPr>
                <w:kern w:val="0"/>
                <w:szCs w:val="21"/>
              </w:rPr>
              <w:t>该区域地表水为</w:t>
            </w:r>
            <w:r>
              <w:rPr>
                <w:rFonts w:hint="eastAsia"/>
                <w:kern w:val="0"/>
                <w:szCs w:val="21"/>
              </w:rPr>
              <w:t>涝淄</w:t>
            </w:r>
            <w:r>
              <w:rPr>
                <w:kern w:val="0"/>
                <w:szCs w:val="21"/>
              </w:rPr>
              <w:t>河，</w:t>
            </w:r>
            <w:r>
              <w:rPr>
                <w:kern w:val="0"/>
                <w:szCs w:val="21"/>
                <w:lang w:val="zh-CN"/>
              </w:rPr>
              <w:t>本次评价收集了202</w:t>
            </w:r>
            <w:r>
              <w:rPr>
                <w:rFonts w:hint="eastAsia"/>
                <w:kern w:val="0"/>
                <w:szCs w:val="21"/>
              </w:rPr>
              <w:t>4</w:t>
            </w:r>
            <w:r>
              <w:rPr>
                <w:kern w:val="0"/>
                <w:szCs w:val="21"/>
                <w:lang w:val="zh-CN"/>
              </w:rPr>
              <w:t>年</w:t>
            </w:r>
            <w:r>
              <w:rPr>
                <w:rFonts w:hint="eastAsia"/>
                <w:kern w:val="0"/>
                <w:szCs w:val="21"/>
              </w:rPr>
              <w:t>8月-2025年6</w:t>
            </w:r>
            <w:r>
              <w:rPr>
                <w:kern w:val="0"/>
                <w:szCs w:val="21"/>
                <w:lang w:val="zh-CN"/>
              </w:rPr>
              <w:t>月涝淄河张钢北例行监测断面平均监测数据，见下表。</w:t>
            </w:r>
          </w:p>
          <w:p w14:paraId="333AD1B9">
            <w:pPr>
              <w:pStyle w:val="2"/>
              <w:adjustRightInd w:val="0"/>
              <w:snapToGrid w:val="0"/>
              <w:ind w:firstLine="422"/>
              <w:jc w:val="center"/>
              <w:rPr>
                <w:b/>
                <w:szCs w:val="21"/>
                <w:lang w:val="zh-CN"/>
              </w:rPr>
            </w:pPr>
            <w:r>
              <w:rPr>
                <w:b/>
                <w:szCs w:val="21"/>
              </w:rPr>
              <w:t xml:space="preserve">表3-2  </w:t>
            </w:r>
            <w:r>
              <w:rPr>
                <w:b/>
                <w:szCs w:val="21"/>
                <w:lang w:val="zh-CN"/>
              </w:rPr>
              <w:t>涝淄河张钢北断面例行监测数据一览表</w:t>
            </w:r>
          </w:p>
          <w:tbl>
            <w:tblPr>
              <w:tblStyle w:val="81"/>
              <w:tblW w:w="4998"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754"/>
              <w:gridCol w:w="2582"/>
              <w:gridCol w:w="2615"/>
            </w:tblGrid>
            <w:tr w14:paraId="65D5259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728C6C30">
                  <w:pPr>
                    <w:jc w:val="center"/>
                    <w:rPr>
                      <w:sz w:val="18"/>
                      <w:szCs w:val="18"/>
                      <w:lang w:val="zh-CN"/>
                    </w:rPr>
                  </w:pPr>
                  <w:r>
                    <w:rPr>
                      <w:rFonts w:hint="eastAsia"/>
                      <w:spacing w:val="-10"/>
                      <w:sz w:val="18"/>
                      <w:szCs w:val="18"/>
                    </w:rPr>
                    <mc:AlternateContent>
                      <mc:Choice Requires="wps">
                        <w:drawing>
                          <wp:anchor distT="0" distB="0" distL="114300" distR="114300" simplePos="0" relativeHeight="251739136" behindDoc="0" locked="0" layoutInCell="1" allowOverlap="1">
                            <wp:simplePos x="0" y="0"/>
                            <wp:positionH relativeFrom="column">
                              <wp:posOffset>-9525</wp:posOffset>
                            </wp:positionH>
                            <wp:positionV relativeFrom="paragraph">
                              <wp:posOffset>2540</wp:posOffset>
                            </wp:positionV>
                            <wp:extent cx="1830705" cy="387985"/>
                            <wp:effectExtent l="1270" t="4445" r="15875" b="7620"/>
                            <wp:wrapNone/>
                            <wp:docPr id="8" name="直接连接符 8"/>
                            <wp:cNvGraphicFramePr/>
                            <a:graphic xmlns:a="http://schemas.openxmlformats.org/drawingml/2006/main">
                              <a:graphicData uri="http://schemas.microsoft.com/office/word/2010/wordprocessingShape">
                                <wps:wsp>
                                  <wps:cNvCnPr/>
                                  <wps:spPr>
                                    <a:xfrm>
                                      <a:off x="0" y="0"/>
                                      <a:ext cx="1830705" cy="387985"/>
                                    </a:xfrm>
                                    <a:prstGeom prst="line">
                                      <a:avLst/>
                                    </a:prstGeom>
                                    <a:ln w="6350" cap="flat" cmpd="sng">
                                      <a:solidFill>
                                        <a:srgbClr val="000000"/>
                                      </a:solidFill>
                                      <a:prstDash val="solid"/>
                                      <a:round/>
                                      <a:headEnd type="none" w="med" len="med"/>
                                      <a:tailEnd type="none" w="med" len="med"/>
                                    </a:ln>
                                  </wps:spPr>
                                  <wps:bodyPr/>
                                </wps:wsp>
                              </a:graphicData>
                            </a:graphic>
                          </wp:anchor>
                        </w:drawing>
                      </mc:Choice>
                      <mc:Fallback>
                        <w:pict>
                          <v:line id="_x0000_s1026" o:spid="_x0000_s1026" o:spt="20" style="position:absolute;left:0pt;margin-left:-0.75pt;margin-top:0.2pt;height:30.55pt;width:144.15pt;z-index:251739136;mso-width-relative:page;mso-height-relative:page;" filled="f" stroked="t" coordsize="21600,21600" o:gfxdata="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s9IyjTAAAABgEAAA8AAAAAAAAAAQAgAAAAIgAAAGRycy9kb3ducmV2LnhtbFBLAQIUABQA&#10;AAAIAIdO4kAxs9W19QEAAOcDAAAOAAAAAAAAAAEAIAAAACIBAABkcnMvZTJvRG9jLnhtbFBLBQYA&#10;AAAABgAGAFkBAACJBQAAAAA=&#10;">
                            <v:fill on="f" focussize="0,0"/>
                            <v:stroke weight="0.5pt" color="#000000" joinstyle="round"/>
                            <v:imagedata o:title=""/>
                            <o:lock v:ext="edit" aspectratio="f"/>
                          </v:line>
                        </w:pict>
                      </mc:Fallback>
                    </mc:AlternateContent>
                  </w:r>
                  <w:r>
                    <w:rPr>
                      <w:rFonts w:hint="eastAsia"/>
                      <w:sz w:val="18"/>
                      <w:szCs w:val="18"/>
                    </w:rPr>
                    <w:t xml:space="preserve">                 </w:t>
                  </w:r>
                  <w:r>
                    <w:rPr>
                      <w:sz w:val="18"/>
                      <w:szCs w:val="18"/>
                      <w:lang w:val="zh-CN"/>
                    </w:rPr>
                    <w:t>污染物</w:t>
                  </w:r>
                </w:p>
                <w:p w14:paraId="101F604E">
                  <w:pPr>
                    <w:ind w:firstLine="180" w:firstLineChars="100"/>
                    <w:rPr>
                      <w:sz w:val="18"/>
                      <w:szCs w:val="18"/>
                      <w:lang w:val="zh-CN"/>
                    </w:rPr>
                  </w:pPr>
                  <w:r>
                    <w:rPr>
                      <w:sz w:val="18"/>
                      <w:szCs w:val="18"/>
                      <w:lang w:val="zh-CN"/>
                    </w:rPr>
                    <w:t>时间</w:t>
                  </w:r>
                </w:p>
              </w:tc>
              <w:tc>
                <w:tcPr>
                  <w:tcW w:w="1623" w:type="pct"/>
                  <w:tcBorders>
                    <w:tl2br w:val="nil"/>
                    <w:tr2bl w:val="nil"/>
                  </w:tcBorders>
                  <w:vAlign w:val="center"/>
                </w:tcPr>
                <w:p w14:paraId="1EBE5559">
                  <w:pPr>
                    <w:jc w:val="center"/>
                    <w:rPr>
                      <w:sz w:val="18"/>
                      <w:szCs w:val="18"/>
                      <w:lang w:val="zh-CN"/>
                    </w:rPr>
                  </w:pPr>
                  <w:r>
                    <w:rPr>
                      <w:sz w:val="18"/>
                      <w:szCs w:val="18"/>
                      <w:lang w:val="zh-CN"/>
                    </w:rPr>
                    <w:t>COD</w:t>
                  </w:r>
                  <w:r>
                    <w:rPr>
                      <w:rFonts w:hint="eastAsia"/>
                      <w:sz w:val="18"/>
                      <w:szCs w:val="18"/>
                      <w:lang w:val="zh-CN"/>
                    </w:rPr>
                    <w:t>(</w:t>
                  </w:r>
                  <w:r>
                    <w:rPr>
                      <w:sz w:val="18"/>
                      <w:szCs w:val="18"/>
                      <w:lang w:val="zh-CN"/>
                    </w:rPr>
                    <w:t>mg/L</w:t>
                  </w:r>
                  <w:r>
                    <w:rPr>
                      <w:rFonts w:hint="eastAsia"/>
                      <w:sz w:val="18"/>
                      <w:szCs w:val="18"/>
                      <w:lang w:val="zh-CN"/>
                    </w:rPr>
                    <w:t>)</w:t>
                  </w:r>
                </w:p>
              </w:tc>
              <w:tc>
                <w:tcPr>
                  <w:tcW w:w="1644" w:type="pct"/>
                  <w:tcBorders>
                    <w:tl2br w:val="nil"/>
                    <w:tr2bl w:val="nil"/>
                  </w:tcBorders>
                  <w:vAlign w:val="center"/>
                </w:tcPr>
                <w:p w14:paraId="06DCF5FA">
                  <w:pPr>
                    <w:jc w:val="center"/>
                    <w:rPr>
                      <w:sz w:val="18"/>
                      <w:szCs w:val="18"/>
                      <w:lang w:val="zh-CN"/>
                    </w:rPr>
                  </w:pPr>
                  <w:r>
                    <w:rPr>
                      <w:sz w:val="18"/>
                      <w:szCs w:val="18"/>
                      <w:lang w:val="zh-CN"/>
                    </w:rPr>
                    <w:t>氨氮（mg/L）</w:t>
                  </w:r>
                </w:p>
              </w:tc>
            </w:tr>
            <w:tr w14:paraId="3F884BB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3D105E1C">
                  <w:pPr>
                    <w:jc w:val="center"/>
                    <w:rPr>
                      <w:sz w:val="18"/>
                      <w:szCs w:val="18"/>
                    </w:rPr>
                  </w:pPr>
                  <w:r>
                    <w:rPr>
                      <w:rFonts w:hint="eastAsia"/>
                      <w:sz w:val="18"/>
                      <w:szCs w:val="18"/>
                    </w:rPr>
                    <w:t>2024.8</w:t>
                  </w:r>
                </w:p>
              </w:tc>
              <w:tc>
                <w:tcPr>
                  <w:tcW w:w="1623" w:type="pct"/>
                  <w:tcBorders>
                    <w:tl2br w:val="nil"/>
                    <w:tr2bl w:val="nil"/>
                  </w:tcBorders>
                  <w:vAlign w:val="center"/>
                </w:tcPr>
                <w:p w14:paraId="37F737DB">
                  <w:pPr>
                    <w:jc w:val="center"/>
                    <w:rPr>
                      <w:sz w:val="18"/>
                      <w:szCs w:val="18"/>
                    </w:rPr>
                  </w:pPr>
                  <w:r>
                    <w:rPr>
                      <w:rFonts w:hint="eastAsia"/>
                      <w:sz w:val="18"/>
                      <w:szCs w:val="18"/>
                    </w:rPr>
                    <w:t>15.365</w:t>
                  </w:r>
                </w:p>
              </w:tc>
              <w:tc>
                <w:tcPr>
                  <w:tcW w:w="1644" w:type="pct"/>
                  <w:tcBorders>
                    <w:tl2br w:val="nil"/>
                    <w:tr2bl w:val="nil"/>
                  </w:tcBorders>
                  <w:vAlign w:val="center"/>
                </w:tcPr>
                <w:p w14:paraId="2226A4AD">
                  <w:pPr>
                    <w:jc w:val="center"/>
                    <w:rPr>
                      <w:sz w:val="18"/>
                      <w:szCs w:val="18"/>
                    </w:rPr>
                  </w:pPr>
                  <w:r>
                    <w:rPr>
                      <w:rFonts w:hint="eastAsia"/>
                      <w:sz w:val="18"/>
                      <w:szCs w:val="18"/>
                    </w:rPr>
                    <w:t>1.229</w:t>
                  </w:r>
                </w:p>
              </w:tc>
            </w:tr>
            <w:tr w14:paraId="5B7DC67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6ACCFD79">
                  <w:pPr>
                    <w:jc w:val="center"/>
                    <w:rPr>
                      <w:sz w:val="18"/>
                      <w:szCs w:val="18"/>
                    </w:rPr>
                  </w:pPr>
                  <w:r>
                    <w:rPr>
                      <w:rFonts w:hint="eastAsia"/>
                      <w:sz w:val="18"/>
                      <w:szCs w:val="18"/>
                    </w:rPr>
                    <w:t>2024.9</w:t>
                  </w:r>
                </w:p>
              </w:tc>
              <w:tc>
                <w:tcPr>
                  <w:tcW w:w="1623" w:type="pct"/>
                  <w:tcBorders>
                    <w:tl2br w:val="nil"/>
                    <w:tr2bl w:val="nil"/>
                  </w:tcBorders>
                  <w:vAlign w:val="center"/>
                </w:tcPr>
                <w:p w14:paraId="5524F6EE">
                  <w:pPr>
                    <w:jc w:val="center"/>
                    <w:rPr>
                      <w:sz w:val="18"/>
                      <w:szCs w:val="18"/>
                    </w:rPr>
                  </w:pPr>
                  <w:r>
                    <w:rPr>
                      <w:rFonts w:hint="eastAsia"/>
                      <w:sz w:val="18"/>
                      <w:szCs w:val="18"/>
                    </w:rPr>
                    <w:t>10.462</w:t>
                  </w:r>
                </w:p>
              </w:tc>
              <w:tc>
                <w:tcPr>
                  <w:tcW w:w="1644" w:type="pct"/>
                  <w:tcBorders>
                    <w:tl2br w:val="nil"/>
                    <w:tr2bl w:val="nil"/>
                  </w:tcBorders>
                  <w:vAlign w:val="center"/>
                </w:tcPr>
                <w:p w14:paraId="0621D890">
                  <w:pPr>
                    <w:jc w:val="center"/>
                    <w:rPr>
                      <w:sz w:val="18"/>
                      <w:szCs w:val="18"/>
                    </w:rPr>
                  </w:pPr>
                  <w:r>
                    <w:rPr>
                      <w:rFonts w:hint="eastAsia"/>
                      <w:sz w:val="18"/>
                      <w:szCs w:val="18"/>
                    </w:rPr>
                    <w:t>0.421</w:t>
                  </w:r>
                </w:p>
              </w:tc>
            </w:tr>
            <w:tr w14:paraId="06531F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03334E8C">
                  <w:pPr>
                    <w:jc w:val="center"/>
                    <w:rPr>
                      <w:sz w:val="18"/>
                      <w:szCs w:val="18"/>
                    </w:rPr>
                  </w:pPr>
                  <w:r>
                    <w:rPr>
                      <w:rFonts w:hint="eastAsia"/>
                      <w:sz w:val="18"/>
                      <w:szCs w:val="18"/>
                    </w:rPr>
                    <w:t>2024.10</w:t>
                  </w:r>
                </w:p>
              </w:tc>
              <w:tc>
                <w:tcPr>
                  <w:tcW w:w="1623" w:type="pct"/>
                  <w:tcBorders>
                    <w:tl2br w:val="nil"/>
                    <w:tr2bl w:val="nil"/>
                  </w:tcBorders>
                  <w:vAlign w:val="center"/>
                </w:tcPr>
                <w:p w14:paraId="625914BE">
                  <w:pPr>
                    <w:jc w:val="center"/>
                    <w:rPr>
                      <w:sz w:val="18"/>
                      <w:szCs w:val="18"/>
                    </w:rPr>
                  </w:pPr>
                  <w:r>
                    <w:rPr>
                      <w:rFonts w:hint="eastAsia"/>
                      <w:sz w:val="18"/>
                      <w:szCs w:val="18"/>
                    </w:rPr>
                    <w:t>16.837</w:t>
                  </w:r>
                </w:p>
              </w:tc>
              <w:tc>
                <w:tcPr>
                  <w:tcW w:w="1644" w:type="pct"/>
                  <w:tcBorders>
                    <w:tl2br w:val="nil"/>
                    <w:tr2bl w:val="nil"/>
                  </w:tcBorders>
                  <w:vAlign w:val="center"/>
                </w:tcPr>
                <w:p w14:paraId="0E7DAC99">
                  <w:pPr>
                    <w:jc w:val="center"/>
                    <w:rPr>
                      <w:sz w:val="18"/>
                      <w:szCs w:val="18"/>
                    </w:rPr>
                  </w:pPr>
                  <w:r>
                    <w:rPr>
                      <w:rFonts w:hint="eastAsia"/>
                      <w:sz w:val="18"/>
                      <w:szCs w:val="18"/>
                    </w:rPr>
                    <w:t>0.888</w:t>
                  </w:r>
                </w:p>
              </w:tc>
            </w:tr>
            <w:tr w14:paraId="205AFCC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3DEA95FC">
                  <w:pPr>
                    <w:jc w:val="center"/>
                    <w:rPr>
                      <w:sz w:val="18"/>
                      <w:szCs w:val="18"/>
                    </w:rPr>
                  </w:pPr>
                  <w:r>
                    <w:rPr>
                      <w:rFonts w:hint="eastAsia"/>
                      <w:sz w:val="18"/>
                      <w:szCs w:val="18"/>
                    </w:rPr>
                    <w:t>2024.11</w:t>
                  </w:r>
                </w:p>
              </w:tc>
              <w:tc>
                <w:tcPr>
                  <w:tcW w:w="1623" w:type="pct"/>
                  <w:tcBorders>
                    <w:tl2br w:val="nil"/>
                    <w:tr2bl w:val="nil"/>
                  </w:tcBorders>
                  <w:vAlign w:val="center"/>
                </w:tcPr>
                <w:p w14:paraId="6B88AD26">
                  <w:pPr>
                    <w:jc w:val="center"/>
                    <w:rPr>
                      <w:sz w:val="18"/>
                      <w:szCs w:val="18"/>
                    </w:rPr>
                  </w:pPr>
                  <w:r>
                    <w:rPr>
                      <w:rFonts w:hint="eastAsia"/>
                      <w:sz w:val="18"/>
                      <w:szCs w:val="18"/>
                    </w:rPr>
                    <w:t>27.829</w:t>
                  </w:r>
                </w:p>
              </w:tc>
              <w:tc>
                <w:tcPr>
                  <w:tcW w:w="1644" w:type="pct"/>
                  <w:tcBorders>
                    <w:tl2br w:val="nil"/>
                    <w:tr2bl w:val="nil"/>
                  </w:tcBorders>
                  <w:vAlign w:val="center"/>
                </w:tcPr>
                <w:p w14:paraId="75678B61">
                  <w:pPr>
                    <w:jc w:val="center"/>
                    <w:rPr>
                      <w:sz w:val="18"/>
                      <w:szCs w:val="18"/>
                    </w:rPr>
                  </w:pPr>
                  <w:r>
                    <w:rPr>
                      <w:rFonts w:hint="eastAsia"/>
                      <w:sz w:val="18"/>
                      <w:szCs w:val="18"/>
                    </w:rPr>
                    <w:t>1.009</w:t>
                  </w:r>
                </w:p>
              </w:tc>
            </w:tr>
            <w:tr w14:paraId="02F4BC9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5D9F3CF9">
                  <w:pPr>
                    <w:jc w:val="center"/>
                    <w:rPr>
                      <w:sz w:val="18"/>
                      <w:szCs w:val="18"/>
                    </w:rPr>
                  </w:pPr>
                  <w:r>
                    <w:rPr>
                      <w:rFonts w:hint="eastAsia"/>
                      <w:sz w:val="18"/>
                      <w:szCs w:val="18"/>
                    </w:rPr>
                    <w:t>2024.12</w:t>
                  </w:r>
                </w:p>
              </w:tc>
              <w:tc>
                <w:tcPr>
                  <w:tcW w:w="1623" w:type="pct"/>
                  <w:tcBorders>
                    <w:tl2br w:val="nil"/>
                    <w:tr2bl w:val="nil"/>
                  </w:tcBorders>
                  <w:vAlign w:val="center"/>
                </w:tcPr>
                <w:p w14:paraId="40F2F386">
                  <w:pPr>
                    <w:jc w:val="center"/>
                    <w:rPr>
                      <w:sz w:val="18"/>
                      <w:szCs w:val="18"/>
                    </w:rPr>
                  </w:pPr>
                  <w:r>
                    <w:rPr>
                      <w:rFonts w:hint="eastAsia"/>
                      <w:sz w:val="18"/>
                      <w:szCs w:val="18"/>
                    </w:rPr>
                    <w:t>14.23</w:t>
                  </w:r>
                </w:p>
              </w:tc>
              <w:tc>
                <w:tcPr>
                  <w:tcW w:w="1644" w:type="pct"/>
                  <w:tcBorders>
                    <w:tl2br w:val="nil"/>
                    <w:tr2bl w:val="nil"/>
                  </w:tcBorders>
                  <w:vAlign w:val="center"/>
                </w:tcPr>
                <w:p w14:paraId="43753811">
                  <w:pPr>
                    <w:jc w:val="center"/>
                    <w:rPr>
                      <w:sz w:val="18"/>
                      <w:szCs w:val="18"/>
                    </w:rPr>
                  </w:pPr>
                  <w:r>
                    <w:rPr>
                      <w:rFonts w:hint="eastAsia"/>
                      <w:sz w:val="18"/>
                      <w:szCs w:val="18"/>
                    </w:rPr>
                    <w:t>1.89</w:t>
                  </w:r>
                </w:p>
              </w:tc>
            </w:tr>
            <w:tr w14:paraId="2A995A4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01F3D396">
                  <w:pPr>
                    <w:jc w:val="center"/>
                    <w:rPr>
                      <w:sz w:val="18"/>
                      <w:szCs w:val="18"/>
                    </w:rPr>
                  </w:pPr>
                  <w:r>
                    <w:rPr>
                      <w:sz w:val="18"/>
                      <w:szCs w:val="18"/>
                      <w:lang w:val="zh-CN"/>
                    </w:rPr>
                    <w:t>202</w:t>
                  </w:r>
                  <w:r>
                    <w:rPr>
                      <w:rFonts w:hint="eastAsia"/>
                      <w:sz w:val="18"/>
                      <w:szCs w:val="18"/>
                    </w:rPr>
                    <w:t>5</w:t>
                  </w:r>
                  <w:r>
                    <w:rPr>
                      <w:sz w:val="18"/>
                      <w:szCs w:val="18"/>
                      <w:lang w:val="zh-CN"/>
                    </w:rPr>
                    <w:t>.</w:t>
                  </w:r>
                  <w:r>
                    <w:rPr>
                      <w:rFonts w:hint="eastAsia"/>
                      <w:sz w:val="18"/>
                      <w:szCs w:val="18"/>
                    </w:rPr>
                    <w:t>1</w:t>
                  </w:r>
                </w:p>
              </w:tc>
              <w:tc>
                <w:tcPr>
                  <w:tcW w:w="1623" w:type="pct"/>
                  <w:tcBorders>
                    <w:tl2br w:val="nil"/>
                    <w:tr2bl w:val="nil"/>
                  </w:tcBorders>
                  <w:vAlign w:val="center"/>
                </w:tcPr>
                <w:p w14:paraId="0208D619">
                  <w:pPr>
                    <w:jc w:val="center"/>
                    <w:rPr>
                      <w:sz w:val="18"/>
                      <w:szCs w:val="18"/>
                    </w:rPr>
                  </w:pPr>
                  <w:r>
                    <w:rPr>
                      <w:rFonts w:hint="eastAsia"/>
                      <w:sz w:val="18"/>
                      <w:szCs w:val="18"/>
                    </w:rPr>
                    <w:t>9.214</w:t>
                  </w:r>
                </w:p>
              </w:tc>
              <w:tc>
                <w:tcPr>
                  <w:tcW w:w="1644" w:type="pct"/>
                  <w:tcBorders>
                    <w:tl2br w:val="nil"/>
                    <w:tr2bl w:val="nil"/>
                  </w:tcBorders>
                  <w:vAlign w:val="center"/>
                </w:tcPr>
                <w:p w14:paraId="280A34D3">
                  <w:pPr>
                    <w:jc w:val="center"/>
                    <w:rPr>
                      <w:sz w:val="18"/>
                      <w:szCs w:val="18"/>
                    </w:rPr>
                  </w:pPr>
                  <w:r>
                    <w:rPr>
                      <w:rFonts w:hint="eastAsia"/>
                      <w:sz w:val="18"/>
                      <w:szCs w:val="18"/>
                    </w:rPr>
                    <w:t>0.688</w:t>
                  </w:r>
                </w:p>
              </w:tc>
            </w:tr>
            <w:tr w14:paraId="619BF23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5828844F">
                  <w:pPr>
                    <w:jc w:val="center"/>
                    <w:rPr>
                      <w:sz w:val="18"/>
                      <w:szCs w:val="18"/>
                    </w:rPr>
                  </w:pPr>
                  <w:r>
                    <w:rPr>
                      <w:sz w:val="18"/>
                      <w:szCs w:val="18"/>
                      <w:lang w:val="zh-CN"/>
                    </w:rPr>
                    <w:t>202</w:t>
                  </w:r>
                  <w:r>
                    <w:rPr>
                      <w:rFonts w:hint="eastAsia"/>
                      <w:sz w:val="18"/>
                      <w:szCs w:val="18"/>
                    </w:rPr>
                    <w:t>5</w:t>
                  </w:r>
                  <w:r>
                    <w:rPr>
                      <w:sz w:val="18"/>
                      <w:szCs w:val="18"/>
                      <w:lang w:val="zh-CN"/>
                    </w:rPr>
                    <w:t>.</w:t>
                  </w:r>
                  <w:r>
                    <w:rPr>
                      <w:rFonts w:hint="eastAsia"/>
                      <w:sz w:val="18"/>
                      <w:szCs w:val="18"/>
                    </w:rPr>
                    <w:t>2</w:t>
                  </w:r>
                </w:p>
              </w:tc>
              <w:tc>
                <w:tcPr>
                  <w:tcW w:w="1623" w:type="pct"/>
                  <w:tcBorders>
                    <w:tl2br w:val="nil"/>
                    <w:tr2bl w:val="nil"/>
                  </w:tcBorders>
                  <w:vAlign w:val="center"/>
                </w:tcPr>
                <w:p w14:paraId="2568A33B">
                  <w:pPr>
                    <w:jc w:val="center"/>
                    <w:rPr>
                      <w:sz w:val="18"/>
                      <w:szCs w:val="18"/>
                    </w:rPr>
                  </w:pPr>
                  <w:r>
                    <w:rPr>
                      <w:rFonts w:hint="eastAsia"/>
                      <w:sz w:val="18"/>
                      <w:szCs w:val="18"/>
                    </w:rPr>
                    <w:t>11.028</w:t>
                  </w:r>
                </w:p>
              </w:tc>
              <w:tc>
                <w:tcPr>
                  <w:tcW w:w="1644" w:type="pct"/>
                  <w:tcBorders>
                    <w:tl2br w:val="nil"/>
                    <w:tr2bl w:val="nil"/>
                  </w:tcBorders>
                  <w:vAlign w:val="center"/>
                </w:tcPr>
                <w:p w14:paraId="3A4AC608">
                  <w:pPr>
                    <w:jc w:val="center"/>
                    <w:rPr>
                      <w:sz w:val="18"/>
                      <w:szCs w:val="18"/>
                    </w:rPr>
                  </w:pPr>
                  <w:r>
                    <w:rPr>
                      <w:rFonts w:hint="eastAsia"/>
                      <w:sz w:val="18"/>
                      <w:szCs w:val="18"/>
                    </w:rPr>
                    <w:t>0.613</w:t>
                  </w:r>
                </w:p>
              </w:tc>
            </w:tr>
            <w:tr w14:paraId="3E4EF59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36A791CD">
                  <w:pPr>
                    <w:jc w:val="center"/>
                    <w:rPr>
                      <w:sz w:val="18"/>
                      <w:szCs w:val="18"/>
                    </w:rPr>
                  </w:pPr>
                  <w:r>
                    <w:rPr>
                      <w:sz w:val="18"/>
                      <w:szCs w:val="18"/>
                      <w:lang w:val="zh-CN"/>
                    </w:rPr>
                    <w:t>202</w:t>
                  </w:r>
                  <w:r>
                    <w:rPr>
                      <w:rFonts w:hint="eastAsia"/>
                      <w:sz w:val="18"/>
                      <w:szCs w:val="18"/>
                    </w:rPr>
                    <w:t>5</w:t>
                  </w:r>
                  <w:r>
                    <w:rPr>
                      <w:sz w:val="18"/>
                      <w:szCs w:val="18"/>
                      <w:lang w:val="zh-CN"/>
                    </w:rPr>
                    <w:t>.</w:t>
                  </w:r>
                  <w:r>
                    <w:rPr>
                      <w:rFonts w:hint="eastAsia"/>
                      <w:sz w:val="18"/>
                      <w:szCs w:val="18"/>
                    </w:rPr>
                    <w:t>3</w:t>
                  </w:r>
                </w:p>
              </w:tc>
              <w:tc>
                <w:tcPr>
                  <w:tcW w:w="1623" w:type="pct"/>
                  <w:tcBorders>
                    <w:tl2br w:val="nil"/>
                    <w:tr2bl w:val="nil"/>
                  </w:tcBorders>
                  <w:vAlign w:val="center"/>
                </w:tcPr>
                <w:p w14:paraId="5591484D">
                  <w:pPr>
                    <w:jc w:val="center"/>
                    <w:rPr>
                      <w:sz w:val="18"/>
                      <w:szCs w:val="18"/>
                    </w:rPr>
                  </w:pPr>
                  <w:r>
                    <w:rPr>
                      <w:rFonts w:hint="eastAsia"/>
                      <w:sz w:val="18"/>
                      <w:szCs w:val="18"/>
                    </w:rPr>
                    <w:t>22.298</w:t>
                  </w:r>
                </w:p>
              </w:tc>
              <w:tc>
                <w:tcPr>
                  <w:tcW w:w="1644" w:type="pct"/>
                  <w:tcBorders>
                    <w:tl2br w:val="nil"/>
                    <w:tr2bl w:val="nil"/>
                  </w:tcBorders>
                  <w:vAlign w:val="center"/>
                </w:tcPr>
                <w:p w14:paraId="418FA237">
                  <w:pPr>
                    <w:jc w:val="center"/>
                    <w:rPr>
                      <w:sz w:val="18"/>
                      <w:szCs w:val="18"/>
                    </w:rPr>
                  </w:pPr>
                  <w:r>
                    <w:rPr>
                      <w:rFonts w:hint="eastAsia"/>
                      <w:sz w:val="18"/>
                      <w:szCs w:val="18"/>
                    </w:rPr>
                    <w:t>1.368</w:t>
                  </w:r>
                </w:p>
              </w:tc>
            </w:tr>
            <w:tr w14:paraId="60C029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762F907E">
                  <w:pPr>
                    <w:jc w:val="center"/>
                    <w:rPr>
                      <w:sz w:val="18"/>
                      <w:szCs w:val="18"/>
                    </w:rPr>
                  </w:pPr>
                  <w:r>
                    <w:rPr>
                      <w:sz w:val="18"/>
                      <w:szCs w:val="18"/>
                      <w:lang w:val="zh-CN"/>
                    </w:rPr>
                    <w:t>202</w:t>
                  </w:r>
                  <w:r>
                    <w:rPr>
                      <w:rFonts w:hint="eastAsia"/>
                      <w:sz w:val="18"/>
                      <w:szCs w:val="18"/>
                    </w:rPr>
                    <w:t>5</w:t>
                  </w:r>
                  <w:r>
                    <w:rPr>
                      <w:sz w:val="18"/>
                      <w:szCs w:val="18"/>
                      <w:lang w:val="zh-CN"/>
                    </w:rPr>
                    <w:t>.</w:t>
                  </w:r>
                  <w:r>
                    <w:rPr>
                      <w:rFonts w:hint="eastAsia"/>
                      <w:sz w:val="18"/>
                      <w:szCs w:val="18"/>
                    </w:rPr>
                    <w:t>4</w:t>
                  </w:r>
                </w:p>
              </w:tc>
              <w:tc>
                <w:tcPr>
                  <w:tcW w:w="1623" w:type="pct"/>
                  <w:tcBorders>
                    <w:tl2br w:val="nil"/>
                    <w:tr2bl w:val="nil"/>
                  </w:tcBorders>
                  <w:vAlign w:val="center"/>
                </w:tcPr>
                <w:p w14:paraId="19C7234B">
                  <w:pPr>
                    <w:jc w:val="center"/>
                    <w:rPr>
                      <w:sz w:val="18"/>
                      <w:szCs w:val="18"/>
                    </w:rPr>
                  </w:pPr>
                  <w:r>
                    <w:rPr>
                      <w:rFonts w:hint="eastAsia"/>
                      <w:sz w:val="18"/>
                      <w:szCs w:val="18"/>
                    </w:rPr>
                    <w:t>16.709</w:t>
                  </w:r>
                </w:p>
              </w:tc>
              <w:tc>
                <w:tcPr>
                  <w:tcW w:w="1644" w:type="pct"/>
                  <w:tcBorders>
                    <w:tl2br w:val="nil"/>
                    <w:tr2bl w:val="nil"/>
                  </w:tcBorders>
                  <w:vAlign w:val="center"/>
                </w:tcPr>
                <w:p w14:paraId="07A1AEEB">
                  <w:pPr>
                    <w:jc w:val="center"/>
                    <w:rPr>
                      <w:sz w:val="18"/>
                      <w:szCs w:val="18"/>
                    </w:rPr>
                  </w:pPr>
                  <w:r>
                    <w:rPr>
                      <w:rFonts w:hint="eastAsia"/>
                      <w:sz w:val="18"/>
                      <w:szCs w:val="18"/>
                    </w:rPr>
                    <w:t>0.658</w:t>
                  </w:r>
                </w:p>
              </w:tc>
            </w:tr>
            <w:tr w14:paraId="44472E5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470387A2">
                  <w:pPr>
                    <w:jc w:val="center"/>
                    <w:rPr>
                      <w:sz w:val="18"/>
                      <w:szCs w:val="18"/>
                    </w:rPr>
                  </w:pPr>
                  <w:r>
                    <w:rPr>
                      <w:sz w:val="18"/>
                      <w:szCs w:val="18"/>
                      <w:lang w:val="zh-CN"/>
                    </w:rPr>
                    <w:t>202</w:t>
                  </w:r>
                  <w:r>
                    <w:rPr>
                      <w:rFonts w:hint="eastAsia"/>
                      <w:sz w:val="18"/>
                      <w:szCs w:val="18"/>
                    </w:rPr>
                    <w:t>5</w:t>
                  </w:r>
                  <w:r>
                    <w:rPr>
                      <w:sz w:val="18"/>
                      <w:szCs w:val="18"/>
                      <w:lang w:val="zh-CN"/>
                    </w:rPr>
                    <w:t>.</w:t>
                  </w:r>
                  <w:r>
                    <w:rPr>
                      <w:rFonts w:hint="eastAsia"/>
                      <w:sz w:val="18"/>
                      <w:szCs w:val="18"/>
                    </w:rPr>
                    <w:t>5</w:t>
                  </w:r>
                </w:p>
              </w:tc>
              <w:tc>
                <w:tcPr>
                  <w:tcW w:w="1623" w:type="pct"/>
                  <w:tcBorders>
                    <w:tl2br w:val="nil"/>
                    <w:tr2bl w:val="nil"/>
                  </w:tcBorders>
                  <w:vAlign w:val="center"/>
                </w:tcPr>
                <w:p w14:paraId="6D771DAD">
                  <w:pPr>
                    <w:jc w:val="center"/>
                    <w:rPr>
                      <w:sz w:val="18"/>
                      <w:szCs w:val="18"/>
                    </w:rPr>
                  </w:pPr>
                  <w:r>
                    <w:rPr>
                      <w:rFonts w:hint="eastAsia"/>
                      <w:sz w:val="18"/>
                      <w:szCs w:val="18"/>
                    </w:rPr>
                    <w:t>20.685</w:t>
                  </w:r>
                </w:p>
              </w:tc>
              <w:tc>
                <w:tcPr>
                  <w:tcW w:w="1644" w:type="pct"/>
                  <w:tcBorders>
                    <w:tl2br w:val="nil"/>
                    <w:tr2bl w:val="nil"/>
                  </w:tcBorders>
                  <w:vAlign w:val="center"/>
                </w:tcPr>
                <w:p w14:paraId="0DBA6F29">
                  <w:pPr>
                    <w:jc w:val="center"/>
                    <w:rPr>
                      <w:sz w:val="18"/>
                      <w:szCs w:val="18"/>
                    </w:rPr>
                  </w:pPr>
                  <w:r>
                    <w:rPr>
                      <w:rFonts w:hint="eastAsia"/>
                      <w:sz w:val="18"/>
                      <w:szCs w:val="18"/>
                    </w:rPr>
                    <w:t>0.916</w:t>
                  </w:r>
                </w:p>
              </w:tc>
            </w:tr>
            <w:tr w14:paraId="0D6676F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79CAA802">
                  <w:pPr>
                    <w:jc w:val="center"/>
                    <w:rPr>
                      <w:sz w:val="18"/>
                      <w:szCs w:val="18"/>
                    </w:rPr>
                  </w:pPr>
                  <w:r>
                    <w:rPr>
                      <w:sz w:val="18"/>
                      <w:szCs w:val="18"/>
                      <w:lang w:val="zh-CN"/>
                    </w:rPr>
                    <w:t>202</w:t>
                  </w:r>
                  <w:r>
                    <w:rPr>
                      <w:rFonts w:hint="eastAsia"/>
                      <w:sz w:val="18"/>
                      <w:szCs w:val="18"/>
                    </w:rPr>
                    <w:t>5</w:t>
                  </w:r>
                  <w:r>
                    <w:rPr>
                      <w:sz w:val="18"/>
                      <w:szCs w:val="18"/>
                      <w:lang w:val="zh-CN"/>
                    </w:rPr>
                    <w:t>.</w:t>
                  </w:r>
                  <w:r>
                    <w:rPr>
                      <w:rFonts w:hint="eastAsia"/>
                      <w:sz w:val="18"/>
                      <w:szCs w:val="18"/>
                    </w:rPr>
                    <w:t>6</w:t>
                  </w:r>
                </w:p>
              </w:tc>
              <w:tc>
                <w:tcPr>
                  <w:tcW w:w="1623" w:type="pct"/>
                  <w:tcBorders>
                    <w:tl2br w:val="nil"/>
                    <w:tr2bl w:val="nil"/>
                  </w:tcBorders>
                  <w:vAlign w:val="center"/>
                </w:tcPr>
                <w:p w14:paraId="6E9C4916">
                  <w:pPr>
                    <w:jc w:val="center"/>
                    <w:rPr>
                      <w:sz w:val="18"/>
                      <w:szCs w:val="18"/>
                    </w:rPr>
                  </w:pPr>
                  <w:r>
                    <w:rPr>
                      <w:rFonts w:hint="eastAsia"/>
                      <w:sz w:val="18"/>
                      <w:szCs w:val="18"/>
                    </w:rPr>
                    <w:t>21.839</w:t>
                  </w:r>
                </w:p>
              </w:tc>
              <w:tc>
                <w:tcPr>
                  <w:tcW w:w="1644" w:type="pct"/>
                  <w:tcBorders>
                    <w:tl2br w:val="nil"/>
                    <w:tr2bl w:val="nil"/>
                  </w:tcBorders>
                  <w:vAlign w:val="center"/>
                </w:tcPr>
                <w:p w14:paraId="7CACD4A3">
                  <w:pPr>
                    <w:jc w:val="center"/>
                    <w:rPr>
                      <w:sz w:val="18"/>
                      <w:szCs w:val="18"/>
                    </w:rPr>
                  </w:pPr>
                  <w:r>
                    <w:rPr>
                      <w:rFonts w:hint="eastAsia"/>
                      <w:sz w:val="18"/>
                      <w:szCs w:val="18"/>
                    </w:rPr>
                    <w:t>1.033</w:t>
                  </w:r>
                </w:p>
              </w:tc>
            </w:tr>
            <w:tr w14:paraId="2143859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2EEE9E0D">
                  <w:pPr>
                    <w:jc w:val="center"/>
                    <w:rPr>
                      <w:sz w:val="18"/>
                      <w:szCs w:val="18"/>
                      <w:lang w:val="zh-CN"/>
                    </w:rPr>
                  </w:pPr>
                  <w:r>
                    <w:rPr>
                      <w:sz w:val="18"/>
                      <w:szCs w:val="18"/>
                      <w:lang w:val="zh-CN"/>
                    </w:rPr>
                    <w:t>标准值</w:t>
                  </w:r>
                </w:p>
              </w:tc>
              <w:tc>
                <w:tcPr>
                  <w:tcW w:w="1623" w:type="pct"/>
                  <w:tcBorders>
                    <w:tl2br w:val="nil"/>
                    <w:tr2bl w:val="nil"/>
                  </w:tcBorders>
                  <w:vAlign w:val="center"/>
                </w:tcPr>
                <w:p w14:paraId="133214AB">
                  <w:pPr>
                    <w:jc w:val="center"/>
                    <w:rPr>
                      <w:sz w:val="18"/>
                      <w:szCs w:val="18"/>
                      <w:lang w:val="zh-CN"/>
                    </w:rPr>
                  </w:pPr>
                  <w:r>
                    <w:rPr>
                      <w:sz w:val="18"/>
                      <w:szCs w:val="18"/>
                      <w:lang w:val="zh-CN"/>
                    </w:rPr>
                    <w:t>≤40</w:t>
                  </w:r>
                </w:p>
              </w:tc>
              <w:tc>
                <w:tcPr>
                  <w:tcW w:w="1644" w:type="pct"/>
                  <w:tcBorders>
                    <w:tl2br w:val="nil"/>
                    <w:tr2bl w:val="nil"/>
                  </w:tcBorders>
                  <w:vAlign w:val="center"/>
                </w:tcPr>
                <w:p w14:paraId="034FA397">
                  <w:pPr>
                    <w:jc w:val="center"/>
                    <w:rPr>
                      <w:sz w:val="18"/>
                      <w:szCs w:val="18"/>
                      <w:lang w:val="zh-CN"/>
                    </w:rPr>
                  </w:pPr>
                  <w:r>
                    <w:rPr>
                      <w:sz w:val="18"/>
                      <w:szCs w:val="18"/>
                      <w:lang w:val="zh-CN"/>
                    </w:rPr>
                    <w:t>≤2</w:t>
                  </w:r>
                </w:p>
              </w:tc>
            </w:tr>
            <w:tr w14:paraId="42B8771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731" w:type="pct"/>
                  <w:tcBorders>
                    <w:tl2br w:val="nil"/>
                    <w:tr2bl w:val="nil"/>
                  </w:tcBorders>
                  <w:vAlign w:val="center"/>
                </w:tcPr>
                <w:p w14:paraId="3667B783">
                  <w:pPr>
                    <w:jc w:val="center"/>
                    <w:rPr>
                      <w:sz w:val="18"/>
                      <w:szCs w:val="18"/>
                      <w:lang w:val="zh-CN"/>
                    </w:rPr>
                  </w:pPr>
                  <w:r>
                    <w:rPr>
                      <w:sz w:val="18"/>
                      <w:szCs w:val="18"/>
                      <w:lang w:val="zh-CN"/>
                    </w:rPr>
                    <w:t>达标情况</w:t>
                  </w:r>
                </w:p>
              </w:tc>
              <w:tc>
                <w:tcPr>
                  <w:tcW w:w="1623" w:type="pct"/>
                  <w:tcBorders>
                    <w:tl2br w:val="nil"/>
                    <w:tr2bl w:val="nil"/>
                  </w:tcBorders>
                  <w:vAlign w:val="center"/>
                </w:tcPr>
                <w:p w14:paraId="43F7F109">
                  <w:pPr>
                    <w:jc w:val="center"/>
                    <w:rPr>
                      <w:sz w:val="18"/>
                      <w:szCs w:val="18"/>
                      <w:lang w:val="zh-CN"/>
                    </w:rPr>
                  </w:pPr>
                  <w:r>
                    <w:rPr>
                      <w:sz w:val="18"/>
                      <w:szCs w:val="18"/>
                      <w:lang w:val="zh-CN"/>
                    </w:rPr>
                    <w:t>达标</w:t>
                  </w:r>
                </w:p>
              </w:tc>
              <w:tc>
                <w:tcPr>
                  <w:tcW w:w="1644" w:type="pct"/>
                  <w:tcBorders>
                    <w:tl2br w:val="nil"/>
                    <w:tr2bl w:val="nil"/>
                  </w:tcBorders>
                  <w:vAlign w:val="center"/>
                </w:tcPr>
                <w:p w14:paraId="19E6B4F2">
                  <w:pPr>
                    <w:jc w:val="center"/>
                    <w:rPr>
                      <w:sz w:val="18"/>
                      <w:szCs w:val="18"/>
                      <w:lang w:val="zh-CN"/>
                    </w:rPr>
                  </w:pPr>
                  <w:r>
                    <w:rPr>
                      <w:sz w:val="18"/>
                      <w:szCs w:val="18"/>
                      <w:lang w:val="zh-CN"/>
                    </w:rPr>
                    <w:t>达标</w:t>
                  </w:r>
                </w:p>
              </w:tc>
            </w:tr>
          </w:tbl>
          <w:p w14:paraId="39BE6D26">
            <w:pPr>
              <w:spacing w:line="360" w:lineRule="auto"/>
              <w:ind w:firstLine="420" w:firstLineChars="200"/>
              <w:rPr>
                <w:szCs w:val="21"/>
              </w:rPr>
            </w:pPr>
            <w:r>
              <w:rPr>
                <w:rFonts w:hint="eastAsia"/>
                <w:kern w:val="0"/>
                <w:szCs w:val="21"/>
              </w:rPr>
              <w:t>根据上表，</w:t>
            </w:r>
            <w:r>
              <w:rPr>
                <w:kern w:val="0"/>
                <w:szCs w:val="21"/>
                <w:lang w:val="zh-CN"/>
              </w:rPr>
              <w:t>涝淄河张钢北例行监测断面化学需氧量、氨氮满足《地表水环境质量标准》（GB3838-2002）Ⅴ类标准要求</w:t>
            </w:r>
            <w:r>
              <w:rPr>
                <w:szCs w:val="21"/>
              </w:rPr>
              <w:t>。</w:t>
            </w:r>
          </w:p>
          <w:p w14:paraId="596E2DEF">
            <w:pPr>
              <w:spacing w:line="360" w:lineRule="auto"/>
              <w:ind w:firstLine="422" w:firstLineChars="200"/>
              <w:rPr>
                <w:b/>
                <w:bCs/>
                <w:szCs w:val="21"/>
              </w:rPr>
            </w:pPr>
            <w:r>
              <w:rPr>
                <w:b/>
                <w:bCs/>
                <w:szCs w:val="21"/>
              </w:rPr>
              <w:t>3、声环境质量</w:t>
            </w:r>
          </w:p>
          <w:p w14:paraId="72E50F93">
            <w:pPr>
              <w:widowControl/>
              <w:spacing w:line="360" w:lineRule="auto"/>
              <w:ind w:firstLine="420" w:firstLineChars="200"/>
              <w:rPr>
                <w:szCs w:val="21"/>
              </w:rPr>
            </w:pPr>
            <w:r>
              <w:rPr>
                <w:szCs w:val="21"/>
              </w:rPr>
              <w:t>经现场勘查，项目区周围为道路或其他企业，厂界外周边50米范围内无声环境保护目标。</w:t>
            </w:r>
          </w:p>
          <w:p w14:paraId="58936DDE">
            <w:pPr>
              <w:widowControl/>
              <w:adjustRightInd w:val="0"/>
              <w:snapToGrid w:val="0"/>
              <w:spacing w:line="360" w:lineRule="auto"/>
              <w:ind w:firstLine="422" w:firstLineChars="200"/>
              <w:jc w:val="left"/>
              <w:rPr>
                <w:b/>
                <w:bCs/>
              </w:rPr>
            </w:pPr>
            <w:r>
              <w:rPr>
                <w:b/>
                <w:bCs/>
                <w:szCs w:val="21"/>
              </w:rPr>
              <w:t>4、</w:t>
            </w:r>
            <w:r>
              <w:rPr>
                <w:b/>
                <w:bCs/>
              </w:rPr>
              <w:t>地下水、土壤</w:t>
            </w:r>
          </w:p>
          <w:p w14:paraId="2AEAB40B">
            <w:pPr>
              <w:adjustRightInd w:val="0"/>
              <w:snapToGrid w:val="0"/>
              <w:spacing w:line="360" w:lineRule="auto"/>
              <w:ind w:firstLine="420" w:firstLineChars="200"/>
            </w:pPr>
            <w:r>
              <w:t>根据现场勘查，项目区周围为道路或其他企业，厂界外周边500米范围内无集中式饮用水水源和热水、矿泉水、温泉等特殊地下水资源。</w:t>
            </w:r>
            <w:r>
              <w:rPr>
                <w:rFonts w:eastAsiaTheme="minorEastAsia"/>
              </w:rPr>
              <w:t>拟建项目在落实本环评提出的分区防控措施后，营运期正常情况下几乎切断了垂直入渗和大气沉降的影响途径，本项目的建设对周围地下水和土壤影响较小，可不开展环境质量现状调查</w:t>
            </w:r>
            <w:r>
              <w:t>。</w:t>
            </w:r>
          </w:p>
          <w:p w14:paraId="0909CE09">
            <w:pPr>
              <w:widowControl/>
              <w:spacing w:line="360" w:lineRule="auto"/>
              <w:ind w:firstLine="422" w:firstLineChars="200"/>
              <w:rPr>
                <w:b/>
                <w:bCs/>
                <w:szCs w:val="21"/>
              </w:rPr>
            </w:pPr>
            <w:r>
              <w:rPr>
                <w:b/>
                <w:bCs/>
                <w:szCs w:val="21"/>
              </w:rPr>
              <w:t>5、生态环境</w:t>
            </w:r>
          </w:p>
          <w:p w14:paraId="5831E00C">
            <w:pPr>
              <w:spacing w:line="360" w:lineRule="auto"/>
              <w:ind w:firstLine="420" w:firstLineChars="200"/>
              <w:rPr>
                <w:szCs w:val="21"/>
              </w:rPr>
            </w:pPr>
            <w:r>
              <w:rPr>
                <w:szCs w:val="21"/>
              </w:rPr>
              <w:t>淄博市地处华北地台鲁西台北斜鲁中隆断区的北缘，为一向斜构造，称“淄博向斜”。构造特征是褶皱平缓舒展而不甚发育，除较高一级的“淄博向斜”外，其它系与“淄博向斜”相伴生的次级小型褶皱；区内断层构造较为发育，尤以张性正断层为主，纵横切割。岩浆岩石分布面广，并具有多期活动的特点。主要有金岭闪长岩杂岩体、昆仑辉长岩体等。地势南高北低，南部及东西两翼山峦起伏跌宕，中部低陷向北倾伏，南北落差千余米。以胶济铁路为界，以南大部分为山区、丘陵，岩溶地貌发达；以北大部分为山前冲积平原和黄泛平原，土地平坦肥沃。北部有黄河、小清河流经，发源于淄博的河流有沂河、淄河、孝妇河等。全市山区、丘陵、平原面积分别占全市总面积的42%、29.9%和28.1%。根据地质勘探资料，厂区所处区域地貌单元属鲁中低山丘陵区北部边缘。本项目租赁已建成车间组织经营活动，不新增占地，且用地范围内无生态环境保护目标，无需进行生态现状调查。</w:t>
            </w:r>
          </w:p>
          <w:p w14:paraId="0C6D0FB8">
            <w:pPr>
              <w:widowControl/>
              <w:spacing w:line="360" w:lineRule="auto"/>
              <w:ind w:firstLine="422" w:firstLineChars="200"/>
              <w:rPr>
                <w:b/>
                <w:bCs/>
                <w:szCs w:val="21"/>
              </w:rPr>
            </w:pPr>
            <w:r>
              <w:rPr>
                <w:b/>
                <w:bCs/>
                <w:szCs w:val="21"/>
              </w:rPr>
              <w:t>6、电磁辐射</w:t>
            </w:r>
          </w:p>
          <w:p w14:paraId="4F00B3C6">
            <w:pPr>
              <w:widowControl/>
              <w:spacing w:line="360" w:lineRule="auto"/>
              <w:ind w:firstLine="420" w:firstLineChars="200"/>
              <w:rPr>
                <w:szCs w:val="21"/>
              </w:rPr>
            </w:pPr>
            <w:r>
              <w:rPr>
                <w:szCs w:val="21"/>
              </w:rPr>
              <w:t>项目不属于新建或改建、扩建广播电台、差转台、电视塔台、卫星地球上行站、雷达等电磁辐射类项目，无需对电磁辐射现状开展监测与评价。</w:t>
            </w:r>
          </w:p>
        </w:tc>
      </w:tr>
      <w:tr w14:paraId="47085F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18" w:hRule="atLeast"/>
          <w:jc w:val="center"/>
        </w:trPr>
        <w:tc>
          <w:tcPr>
            <w:tcW w:w="800" w:type="dxa"/>
            <w:vAlign w:val="center"/>
          </w:tcPr>
          <w:p w14:paraId="640AFC58">
            <w:pPr>
              <w:adjustRightInd w:val="0"/>
              <w:snapToGrid w:val="0"/>
              <w:spacing w:line="420" w:lineRule="exact"/>
              <w:jc w:val="center"/>
              <w:rPr>
                <w:kern w:val="0"/>
                <w:szCs w:val="21"/>
              </w:rPr>
            </w:pPr>
            <w:r>
              <w:rPr>
                <w:kern w:val="0"/>
                <w:szCs w:val="21"/>
              </w:rPr>
              <w:t>环境</w:t>
            </w:r>
          </w:p>
          <w:p w14:paraId="147FBB33">
            <w:pPr>
              <w:adjustRightInd w:val="0"/>
              <w:snapToGrid w:val="0"/>
              <w:spacing w:line="420" w:lineRule="exact"/>
              <w:jc w:val="center"/>
              <w:rPr>
                <w:kern w:val="0"/>
                <w:szCs w:val="21"/>
              </w:rPr>
            </w:pPr>
            <w:r>
              <w:rPr>
                <w:kern w:val="0"/>
                <w:szCs w:val="21"/>
              </w:rPr>
              <w:t>保护</w:t>
            </w:r>
          </w:p>
          <w:p w14:paraId="033D5757">
            <w:pPr>
              <w:adjustRightInd w:val="0"/>
              <w:snapToGrid w:val="0"/>
              <w:spacing w:line="420" w:lineRule="exact"/>
              <w:jc w:val="center"/>
              <w:rPr>
                <w:color w:val="FF0000"/>
                <w:kern w:val="0"/>
                <w:szCs w:val="21"/>
              </w:rPr>
            </w:pPr>
            <w:r>
              <w:rPr>
                <w:kern w:val="0"/>
                <w:szCs w:val="21"/>
              </w:rPr>
              <w:t>目标</w:t>
            </w:r>
          </w:p>
        </w:tc>
        <w:tc>
          <w:tcPr>
            <w:tcW w:w="8190" w:type="dxa"/>
            <w:vAlign w:val="center"/>
          </w:tcPr>
          <w:p w14:paraId="634C66D7">
            <w:pPr>
              <w:spacing w:line="420" w:lineRule="exact"/>
              <w:ind w:firstLine="420" w:firstLineChars="200"/>
              <w:rPr>
                <w:szCs w:val="21"/>
              </w:rPr>
            </w:pPr>
            <w:r>
              <w:rPr>
                <w:szCs w:val="21"/>
              </w:rPr>
              <w:t>本项目厂界500米范围内无自然保护区、风景名胜区，无地下水集中式饮用水水源和热水、矿泉水、温泉等特殊地下水资源。厂界50米范围内无声环境保护目标。本项目环境保护目标情况一览表如下。</w:t>
            </w:r>
          </w:p>
          <w:p w14:paraId="051235D4">
            <w:pPr>
              <w:pStyle w:val="1386"/>
              <w:adjustRightInd w:val="0"/>
              <w:snapToGrid w:val="0"/>
              <w:spacing w:before="120" w:beforeLines="50" w:line="240" w:lineRule="auto"/>
              <w:rPr>
                <w:rFonts w:ascii="Times New Roman" w:hAnsi="Times New Roman" w:eastAsia="宋体"/>
                <w:b/>
                <w:bCs/>
                <w:sz w:val="21"/>
                <w:szCs w:val="21"/>
              </w:rPr>
            </w:pPr>
            <w:r>
              <w:rPr>
                <w:rFonts w:ascii="Times New Roman" w:hAnsi="Times New Roman" w:eastAsia="宋体"/>
                <w:b/>
                <w:bCs/>
                <w:sz w:val="21"/>
                <w:szCs w:val="21"/>
              </w:rPr>
              <w:t>表3-</w:t>
            </w:r>
            <w:r>
              <w:rPr>
                <w:rFonts w:hint="eastAsia" w:ascii="Times New Roman" w:hAnsi="Times New Roman" w:eastAsia="宋体"/>
                <w:b/>
                <w:bCs/>
                <w:sz w:val="21"/>
                <w:szCs w:val="21"/>
              </w:rPr>
              <w:t>3</w:t>
            </w:r>
            <w:r>
              <w:rPr>
                <w:rFonts w:ascii="Times New Roman" w:hAnsi="Times New Roman" w:eastAsia="宋体"/>
                <w:b/>
                <w:bCs/>
                <w:sz w:val="21"/>
                <w:szCs w:val="21"/>
              </w:rPr>
              <w:t xml:space="preserve">  主要环境保护目标一览表</w:t>
            </w:r>
          </w:p>
          <w:tbl>
            <w:tblPr>
              <w:tblStyle w:val="81"/>
              <w:tblW w:w="4949"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5"/>
              <w:gridCol w:w="2321"/>
              <w:gridCol w:w="1927"/>
              <w:gridCol w:w="1047"/>
              <w:gridCol w:w="1503"/>
            </w:tblGrid>
            <w:tr w14:paraId="20498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688" w:type="pct"/>
                  <w:tcBorders>
                    <w:top w:val="single" w:color="auto" w:sz="4" w:space="0"/>
                    <w:left w:val="single" w:color="auto" w:sz="4" w:space="0"/>
                    <w:bottom w:val="single" w:color="auto" w:sz="4" w:space="0"/>
                    <w:right w:val="single" w:color="auto" w:sz="4" w:space="0"/>
                  </w:tcBorders>
                  <w:vAlign w:val="center"/>
                </w:tcPr>
                <w:p w14:paraId="26A7C9D4">
                  <w:pPr>
                    <w:pStyle w:val="1234"/>
                    <w:adjustRightInd w:val="0"/>
                    <w:snapToGrid w:val="0"/>
                    <w:jc w:val="center"/>
                    <w:rPr>
                      <w:b/>
                      <w:bCs/>
                      <w:sz w:val="18"/>
                      <w:szCs w:val="18"/>
                    </w:rPr>
                  </w:pPr>
                  <w:r>
                    <w:rPr>
                      <w:b/>
                      <w:bCs/>
                      <w:sz w:val="18"/>
                      <w:szCs w:val="18"/>
                    </w:rPr>
                    <w:t>名称</w:t>
                  </w:r>
                </w:p>
              </w:tc>
              <w:tc>
                <w:tcPr>
                  <w:tcW w:w="1472" w:type="pct"/>
                  <w:tcBorders>
                    <w:top w:val="single" w:color="auto" w:sz="4" w:space="0"/>
                    <w:left w:val="single" w:color="auto" w:sz="4" w:space="0"/>
                    <w:bottom w:val="single" w:color="auto" w:sz="4" w:space="0"/>
                    <w:right w:val="single" w:color="auto" w:sz="4" w:space="0"/>
                  </w:tcBorders>
                  <w:vAlign w:val="center"/>
                </w:tcPr>
                <w:p w14:paraId="0DF68C41">
                  <w:pPr>
                    <w:pStyle w:val="1234"/>
                    <w:adjustRightInd w:val="0"/>
                    <w:snapToGrid w:val="0"/>
                    <w:jc w:val="center"/>
                    <w:rPr>
                      <w:b/>
                      <w:bCs/>
                      <w:sz w:val="18"/>
                      <w:szCs w:val="18"/>
                    </w:rPr>
                  </w:pPr>
                  <w:r>
                    <w:rPr>
                      <w:b/>
                      <w:bCs/>
                      <w:sz w:val="18"/>
                      <w:szCs w:val="18"/>
                    </w:rPr>
                    <w:t>保护对象</w:t>
                  </w:r>
                </w:p>
              </w:tc>
              <w:tc>
                <w:tcPr>
                  <w:tcW w:w="1222" w:type="pct"/>
                  <w:tcBorders>
                    <w:top w:val="single" w:color="auto" w:sz="4" w:space="0"/>
                    <w:left w:val="single" w:color="auto" w:sz="4" w:space="0"/>
                    <w:bottom w:val="single" w:color="auto" w:sz="4" w:space="0"/>
                    <w:right w:val="single" w:color="auto" w:sz="4" w:space="0"/>
                  </w:tcBorders>
                  <w:vAlign w:val="center"/>
                </w:tcPr>
                <w:p w14:paraId="466F62F8">
                  <w:pPr>
                    <w:pStyle w:val="1234"/>
                    <w:adjustRightInd w:val="0"/>
                    <w:snapToGrid w:val="0"/>
                    <w:jc w:val="center"/>
                    <w:rPr>
                      <w:b/>
                      <w:bCs/>
                      <w:sz w:val="18"/>
                      <w:szCs w:val="18"/>
                    </w:rPr>
                  </w:pPr>
                  <w:r>
                    <w:rPr>
                      <w:b/>
                      <w:bCs/>
                      <w:sz w:val="18"/>
                      <w:szCs w:val="18"/>
                    </w:rPr>
                    <w:t>环境功能区</w:t>
                  </w:r>
                </w:p>
              </w:tc>
              <w:tc>
                <w:tcPr>
                  <w:tcW w:w="664" w:type="pct"/>
                  <w:tcBorders>
                    <w:top w:val="single" w:color="auto" w:sz="4" w:space="0"/>
                    <w:left w:val="single" w:color="auto" w:sz="4" w:space="0"/>
                    <w:bottom w:val="single" w:color="auto" w:sz="4" w:space="0"/>
                    <w:right w:val="single" w:color="auto" w:sz="4" w:space="0"/>
                  </w:tcBorders>
                  <w:vAlign w:val="center"/>
                </w:tcPr>
                <w:p w14:paraId="3A349744">
                  <w:pPr>
                    <w:pStyle w:val="1234"/>
                    <w:adjustRightInd w:val="0"/>
                    <w:snapToGrid w:val="0"/>
                    <w:jc w:val="center"/>
                    <w:rPr>
                      <w:b/>
                      <w:bCs/>
                      <w:sz w:val="18"/>
                      <w:szCs w:val="18"/>
                    </w:rPr>
                  </w:pPr>
                  <w:r>
                    <w:rPr>
                      <w:b/>
                      <w:bCs/>
                      <w:sz w:val="18"/>
                      <w:szCs w:val="18"/>
                    </w:rPr>
                    <w:t>相对厂</w:t>
                  </w:r>
                </w:p>
                <w:p w14:paraId="0E9BD702">
                  <w:pPr>
                    <w:pStyle w:val="1234"/>
                    <w:adjustRightInd w:val="0"/>
                    <w:snapToGrid w:val="0"/>
                    <w:jc w:val="center"/>
                    <w:rPr>
                      <w:b/>
                      <w:bCs/>
                      <w:sz w:val="18"/>
                      <w:szCs w:val="18"/>
                    </w:rPr>
                  </w:pPr>
                  <w:r>
                    <w:rPr>
                      <w:b/>
                      <w:bCs/>
                      <w:sz w:val="18"/>
                      <w:szCs w:val="18"/>
                    </w:rPr>
                    <w:t>址方位</w:t>
                  </w:r>
                </w:p>
              </w:tc>
              <w:tc>
                <w:tcPr>
                  <w:tcW w:w="953" w:type="pct"/>
                  <w:tcBorders>
                    <w:top w:val="single" w:color="auto" w:sz="4" w:space="0"/>
                    <w:left w:val="single" w:color="auto" w:sz="4" w:space="0"/>
                    <w:bottom w:val="single" w:color="auto" w:sz="4" w:space="0"/>
                    <w:right w:val="single" w:color="auto" w:sz="4" w:space="0"/>
                  </w:tcBorders>
                  <w:vAlign w:val="center"/>
                </w:tcPr>
                <w:p w14:paraId="0B943043">
                  <w:pPr>
                    <w:pStyle w:val="1234"/>
                    <w:adjustRightInd w:val="0"/>
                    <w:snapToGrid w:val="0"/>
                    <w:jc w:val="center"/>
                    <w:rPr>
                      <w:b/>
                      <w:bCs/>
                      <w:sz w:val="18"/>
                      <w:szCs w:val="18"/>
                    </w:rPr>
                  </w:pPr>
                  <w:r>
                    <w:rPr>
                      <w:b/>
                      <w:bCs/>
                      <w:sz w:val="18"/>
                      <w:szCs w:val="18"/>
                    </w:rPr>
                    <w:t>相对厂</w:t>
                  </w:r>
                </w:p>
                <w:p w14:paraId="4F0C2739">
                  <w:pPr>
                    <w:pStyle w:val="1234"/>
                    <w:adjustRightInd w:val="0"/>
                    <w:snapToGrid w:val="0"/>
                    <w:jc w:val="center"/>
                    <w:rPr>
                      <w:b/>
                      <w:bCs/>
                      <w:sz w:val="18"/>
                      <w:szCs w:val="18"/>
                    </w:rPr>
                  </w:pPr>
                  <w:r>
                    <w:rPr>
                      <w:b/>
                      <w:bCs/>
                      <w:sz w:val="18"/>
                      <w:szCs w:val="18"/>
                    </w:rPr>
                    <w:t>界距离/m</w:t>
                  </w:r>
                </w:p>
              </w:tc>
            </w:tr>
            <w:tr w14:paraId="2C301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88" w:type="pct"/>
                  <w:vMerge w:val="restart"/>
                  <w:tcBorders>
                    <w:top w:val="single" w:color="auto" w:sz="4" w:space="0"/>
                    <w:left w:val="single" w:color="auto" w:sz="4" w:space="0"/>
                    <w:right w:val="single" w:color="auto" w:sz="4" w:space="0"/>
                  </w:tcBorders>
                  <w:vAlign w:val="center"/>
                </w:tcPr>
                <w:p w14:paraId="3FF26C98">
                  <w:pPr>
                    <w:pStyle w:val="1234"/>
                    <w:adjustRightInd w:val="0"/>
                    <w:snapToGrid w:val="0"/>
                    <w:jc w:val="center"/>
                    <w:rPr>
                      <w:sz w:val="18"/>
                      <w:szCs w:val="18"/>
                    </w:rPr>
                  </w:pPr>
                  <w:r>
                    <w:rPr>
                      <w:sz w:val="18"/>
                      <w:szCs w:val="18"/>
                    </w:rPr>
                    <w:t>环境空气</w:t>
                  </w:r>
                </w:p>
              </w:tc>
              <w:tc>
                <w:tcPr>
                  <w:tcW w:w="1472" w:type="pct"/>
                  <w:tcBorders>
                    <w:top w:val="single" w:color="auto" w:sz="4" w:space="0"/>
                    <w:left w:val="single" w:color="auto" w:sz="4" w:space="0"/>
                    <w:right w:val="single" w:color="auto" w:sz="4" w:space="0"/>
                  </w:tcBorders>
                  <w:vAlign w:val="center"/>
                </w:tcPr>
                <w:p w14:paraId="523CD6D7">
                  <w:pPr>
                    <w:pStyle w:val="1234"/>
                    <w:adjustRightInd w:val="0"/>
                    <w:snapToGrid w:val="0"/>
                    <w:jc w:val="center"/>
                    <w:rPr>
                      <w:sz w:val="18"/>
                      <w:szCs w:val="18"/>
                    </w:rPr>
                  </w:pPr>
                  <w:r>
                    <w:rPr>
                      <w:sz w:val="18"/>
                      <w:szCs w:val="18"/>
                    </w:rPr>
                    <w:t>刘家村</w:t>
                  </w:r>
                </w:p>
              </w:tc>
              <w:tc>
                <w:tcPr>
                  <w:tcW w:w="1222" w:type="pct"/>
                  <w:vMerge w:val="restart"/>
                  <w:tcBorders>
                    <w:top w:val="single" w:color="auto" w:sz="4" w:space="0"/>
                    <w:left w:val="single" w:color="auto" w:sz="4" w:space="0"/>
                    <w:right w:val="single" w:color="auto" w:sz="4" w:space="0"/>
                  </w:tcBorders>
                  <w:vAlign w:val="center"/>
                </w:tcPr>
                <w:p w14:paraId="030AC4DC">
                  <w:pPr>
                    <w:pStyle w:val="1234"/>
                    <w:adjustRightInd w:val="0"/>
                    <w:snapToGrid w:val="0"/>
                    <w:jc w:val="center"/>
                    <w:rPr>
                      <w:sz w:val="18"/>
                      <w:szCs w:val="18"/>
                    </w:rPr>
                  </w:pPr>
                  <w:r>
                    <w:rPr>
                      <w:rFonts w:hint="eastAsia"/>
                      <w:sz w:val="18"/>
                      <w:szCs w:val="18"/>
                    </w:rPr>
                    <w:t>《环境空气质量标准》（GB3095-2026）表1过渡阶段浓度限值中的二级标准</w:t>
                  </w:r>
                </w:p>
              </w:tc>
              <w:tc>
                <w:tcPr>
                  <w:tcW w:w="664" w:type="pct"/>
                  <w:tcBorders>
                    <w:top w:val="single" w:color="auto" w:sz="4" w:space="0"/>
                    <w:left w:val="single" w:color="auto" w:sz="4" w:space="0"/>
                    <w:right w:val="single" w:color="auto" w:sz="4" w:space="0"/>
                  </w:tcBorders>
                  <w:vAlign w:val="center"/>
                </w:tcPr>
                <w:p w14:paraId="4F2EDBBA">
                  <w:pPr>
                    <w:pStyle w:val="1234"/>
                    <w:adjustRightInd w:val="0"/>
                    <w:snapToGrid w:val="0"/>
                    <w:jc w:val="center"/>
                    <w:rPr>
                      <w:sz w:val="18"/>
                      <w:szCs w:val="18"/>
                    </w:rPr>
                  </w:pPr>
                  <w:r>
                    <w:rPr>
                      <w:sz w:val="18"/>
                      <w:szCs w:val="18"/>
                    </w:rPr>
                    <w:t>W</w:t>
                  </w:r>
                </w:p>
              </w:tc>
              <w:tc>
                <w:tcPr>
                  <w:tcW w:w="953" w:type="pct"/>
                  <w:tcBorders>
                    <w:top w:val="single" w:color="auto" w:sz="4" w:space="0"/>
                    <w:left w:val="single" w:color="auto" w:sz="4" w:space="0"/>
                    <w:right w:val="single" w:color="auto" w:sz="4" w:space="0"/>
                  </w:tcBorders>
                  <w:vAlign w:val="center"/>
                </w:tcPr>
                <w:p w14:paraId="53B04411">
                  <w:pPr>
                    <w:pStyle w:val="1234"/>
                    <w:adjustRightInd w:val="0"/>
                    <w:snapToGrid w:val="0"/>
                    <w:jc w:val="center"/>
                    <w:rPr>
                      <w:sz w:val="18"/>
                      <w:szCs w:val="18"/>
                    </w:rPr>
                  </w:pPr>
                  <w:r>
                    <w:rPr>
                      <w:sz w:val="18"/>
                      <w:szCs w:val="18"/>
                    </w:rPr>
                    <w:t>130</w:t>
                  </w:r>
                </w:p>
              </w:tc>
            </w:tr>
            <w:tr w14:paraId="3B96A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88" w:type="pct"/>
                  <w:vMerge w:val="continue"/>
                  <w:tcBorders>
                    <w:left w:val="single" w:color="auto" w:sz="4" w:space="0"/>
                    <w:right w:val="single" w:color="auto" w:sz="4" w:space="0"/>
                  </w:tcBorders>
                  <w:vAlign w:val="center"/>
                </w:tcPr>
                <w:p w14:paraId="4B8866F4">
                  <w:pPr>
                    <w:pStyle w:val="1234"/>
                    <w:adjustRightInd w:val="0"/>
                    <w:snapToGrid w:val="0"/>
                    <w:jc w:val="center"/>
                  </w:pPr>
                </w:p>
              </w:tc>
              <w:tc>
                <w:tcPr>
                  <w:tcW w:w="1472" w:type="pct"/>
                  <w:tcBorders>
                    <w:top w:val="single" w:color="auto" w:sz="4" w:space="0"/>
                    <w:left w:val="single" w:color="auto" w:sz="4" w:space="0"/>
                    <w:right w:val="single" w:color="auto" w:sz="4" w:space="0"/>
                  </w:tcBorders>
                  <w:vAlign w:val="center"/>
                </w:tcPr>
                <w:p w14:paraId="4AE27E53">
                  <w:pPr>
                    <w:pStyle w:val="1234"/>
                    <w:adjustRightInd w:val="0"/>
                    <w:snapToGrid w:val="0"/>
                    <w:jc w:val="center"/>
                    <w:rPr>
                      <w:sz w:val="18"/>
                      <w:szCs w:val="18"/>
                    </w:rPr>
                  </w:pPr>
                  <w:r>
                    <w:rPr>
                      <w:sz w:val="18"/>
                      <w:szCs w:val="18"/>
                    </w:rPr>
                    <w:t>昌城村</w:t>
                  </w:r>
                </w:p>
              </w:tc>
              <w:tc>
                <w:tcPr>
                  <w:tcW w:w="1222" w:type="pct"/>
                  <w:vMerge w:val="continue"/>
                  <w:tcBorders>
                    <w:left w:val="single" w:color="auto" w:sz="4" w:space="0"/>
                    <w:right w:val="single" w:color="auto" w:sz="4" w:space="0"/>
                  </w:tcBorders>
                  <w:vAlign w:val="center"/>
                </w:tcPr>
                <w:p w14:paraId="6E150E44">
                  <w:pPr>
                    <w:pStyle w:val="1234"/>
                    <w:adjustRightInd w:val="0"/>
                    <w:snapToGrid w:val="0"/>
                    <w:jc w:val="center"/>
                    <w:rPr>
                      <w:sz w:val="18"/>
                      <w:szCs w:val="18"/>
                    </w:rPr>
                  </w:pPr>
                </w:p>
              </w:tc>
              <w:tc>
                <w:tcPr>
                  <w:tcW w:w="664" w:type="pct"/>
                  <w:tcBorders>
                    <w:top w:val="single" w:color="auto" w:sz="4" w:space="0"/>
                    <w:left w:val="single" w:color="auto" w:sz="4" w:space="0"/>
                    <w:right w:val="single" w:color="auto" w:sz="4" w:space="0"/>
                  </w:tcBorders>
                  <w:vAlign w:val="center"/>
                </w:tcPr>
                <w:p w14:paraId="38D137EC">
                  <w:pPr>
                    <w:pStyle w:val="1234"/>
                    <w:adjustRightInd w:val="0"/>
                    <w:snapToGrid w:val="0"/>
                    <w:jc w:val="center"/>
                    <w:rPr>
                      <w:sz w:val="18"/>
                      <w:szCs w:val="18"/>
                    </w:rPr>
                  </w:pPr>
                  <w:r>
                    <w:rPr>
                      <w:sz w:val="18"/>
                      <w:szCs w:val="18"/>
                    </w:rPr>
                    <w:t>SW</w:t>
                  </w:r>
                </w:p>
              </w:tc>
              <w:tc>
                <w:tcPr>
                  <w:tcW w:w="953" w:type="pct"/>
                  <w:tcBorders>
                    <w:top w:val="single" w:color="auto" w:sz="4" w:space="0"/>
                    <w:left w:val="single" w:color="auto" w:sz="4" w:space="0"/>
                    <w:right w:val="single" w:color="auto" w:sz="4" w:space="0"/>
                  </w:tcBorders>
                  <w:vAlign w:val="center"/>
                </w:tcPr>
                <w:p w14:paraId="4D5B1DE5">
                  <w:pPr>
                    <w:pStyle w:val="1234"/>
                    <w:adjustRightInd w:val="0"/>
                    <w:snapToGrid w:val="0"/>
                    <w:jc w:val="center"/>
                    <w:rPr>
                      <w:sz w:val="18"/>
                      <w:szCs w:val="18"/>
                    </w:rPr>
                  </w:pPr>
                  <w:r>
                    <w:rPr>
                      <w:sz w:val="18"/>
                      <w:szCs w:val="18"/>
                    </w:rPr>
                    <w:t>487</w:t>
                  </w:r>
                </w:p>
              </w:tc>
            </w:tr>
            <w:tr w14:paraId="3EA04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88" w:type="pct"/>
                  <w:vMerge w:val="continue"/>
                  <w:tcBorders>
                    <w:left w:val="single" w:color="auto" w:sz="4" w:space="0"/>
                    <w:right w:val="single" w:color="auto" w:sz="4" w:space="0"/>
                  </w:tcBorders>
                  <w:vAlign w:val="center"/>
                </w:tcPr>
                <w:p w14:paraId="1D889F79">
                  <w:pPr>
                    <w:pStyle w:val="1234"/>
                    <w:adjustRightInd w:val="0"/>
                    <w:snapToGrid w:val="0"/>
                    <w:jc w:val="center"/>
                    <w:rPr>
                      <w:sz w:val="18"/>
                      <w:szCs w:val="18"/>
                    </w:rPr>
                  </w:pPr>
                </w:p>
              </w:tc>
              <w:tc>
                <w:tcPr>
                  <w:tcW w:w="1472" w:type="pct"/>
                  <w:tcBorders>
                    <w:top w:val="single" w:color="auto" w:sz="4" w:space="0"/>
                    <w:left w:val="single" w:color="auto" w:sz="4" w:space="0"/>
                    <w:right w:val="single" w:color="auto" w:sz="4" w:space="0"/>
                  </w:tcBorders>
                  <w:vAlign w:val="center"/>
                </w:tcPr>
                <w:p w14:paraId="1D5A9883">
                  <w:pPr>
                    <w:pStyle w:val="1234"/>
                    <w:adjustRightInd w:val="0"/>
                    <w:snapToGrid w:val="0"/>
                    <w:jc w:val="center"/>
                    <w:rPr>
                      <w:sz w:val="18"/>
                      <w:szCs w:val="18"/>
                    </w:rPr>
                  </w:pPr>
                  <w:r>
                    <w:rPr>
                      <w:sz w:val="18"/>
                      <w:szCs w:val="18"/>
                    </w:rPr>
                    <w:t>张二村</w:t>
                  </w:r>
                </w:p>
              </w:tc>
              <w:tc>
                <w:tcPr>
                  <w:tcW w:w="1222" w:type="pct"/>
                  <w:vMerge w:val="continue"/>
                  <w:tcBorders>
                    <w:left w:val="single" w:color="auto" w:sz="4" w:space="0"/>
                    <w:right w:val="single" w:color="auto" w:sz="4" w:space="0"/>
                  </w:tcBorders>
                  <w:vAlign w:val="center"/>
                </w:tcPr>
                <w:p w14:paraId="37998BDE">
                  <w:pPr>
                    <w:pStyle w:val="1234"/>
                    <w:adjustRightInd w:val="0"/>
                    <w:snapToGrid w:val="0"/>
                    <w:jc w:val="center"/>
                    <w:rPr>
                      <w:sz w:val="18"/>
                      <w:szCs w:val="18"/>
                    </w:rPr>
                  </w:pPr>
                </w:p>
              </w:tc>
              <w:tc>
                <w:tcPr>
                  <w:tcW w:w="664" w:type="pct"/>
                  <w:tcBorders>
                    <w:top w:val="single" w:color="auto" w:sz="4" w:space="0"/>
                    <w:left w:val="single" w:color="auto" w:sz="4" w:space="0"/>
                    <w:right w:val="single" w:color="auto" w:sz="4" w:space="0"/>
                  </w:tcBorders>
                  <w:vAlign w:val="center"/>
                </w:tcPr>
                <w:p w14:paraId="189798EB">
                  <w:pPr>
                    <w:pStyle w:val="1234"/>
                    <w:adjustRightInd w:val="0"/>
                    <w:snapToGrid w:val="0"/>
                    <w:jc w:val="center"/>
                    <w:rPr>
                      <w:sz w:val="18"/>
                      <w:szCs w:val="18"/>
                    </w:rPr>
                  </w:pPr>
                  <w:r>
                    <w:rPr>
                      <w:sz w:val="18"/>
                      <w:szCs w:val="18"/>
                    </w:rPr>
                    <w:t>SE</w:t>
                  </w:r>
                </w:p>
              </w:tc>
              <w:tc>
                <w:tcPr>
                  <w:tcW w:w="953" w:type="pct"/>
                  <w:tcBorders>
                    <w:top w:val="single" w:color="auto" w:sz="4" w:space="0"/>
                    <w:left w:val="single" w:color="auto" w:sz="4" w:space="0"/>
                    <w:right w:val="single" w:color="auto" w:sz="4" w:space="0"/>
                  </w:tcBorders>
                  <w:vAlign w:val="center"/>
                </w:tcPr>
                <w:p w14:paraId="0AD23DF9">
                  <w:pPr>
                    <w:pStyle w:val="1234"/>
                    <w:adjustRightInd w:val="0"/>
                    <w:snapToGrid w:val="0"/>
                    <w:jc w:val="center"/>
                    <w:rPr>
                      <w:sz w:val="18"/>
                      <w:szCs w:val="18"/>
                    </w:rPr>
                  </w:pPr>
                  <w:r>
                    <w:rPr>
                      <w:sz w:val="18"/>
                      <w:szCs w:val="18"/>
                    </w:rPr>
                    <w:t>238</w:t>
                  </w:r>
                </w:p>
              </w:tc>
            </w:tr>
            <w:tr w14:paraId="00F89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tcBorders>
                    <w:top w:val="single" w:color="auto" w:sz="4" w:space="0"/>
                    <w:left w:val="single" w:color="auto" w:sz="4" w:space="0"/>
                    <w:bottom w:val="single" w:color="auto" w:sz="4" w:space="0"/>
                    <w:right w:val="single" w:color="auto" w:sz="4" w:space="0"/>
                  </w:tcBorders>
                  <w:vAlign w:val="center"/>
                </w:tcPr>
                <w:p w14:paraId="2504DAAD">
                  <w:pPr>
                    <w:pStyle w:val="1234"/>
                    <w:adjustRightInd w:val="0"/>
                    <w:snapToGrid w:val="0"/>
                    <w:jc w:val="center"/>
                    <w:rPr>
                      <w:sz w:val="18"/>
                      <w:szCs w:val="18"/>
                    </w:rPr>
                  </w:pPr>
                  <w:r>
                    <w:rPr>
                      <w:sz w:val="18"/>
                      <w:szCs w:val="18"/>
                    </w:rPr>
                    <w:t>声环境</w:t>
                  </w:r>
                </w:p>
              </w:tc>
              <w:tc>
                <w:tcPr>
                  <w:tcW w:w="4311" w:type="pct"/>
                  <w:gridSpan w:val="4"/>
                  <w:tcBorders>
                    <w:top w:val="single" w:color="auto" w:sz="4" w:space="0"/>
                    <w:left w:val="single" w:color="auto" w:sz="4" w:space="0"/>
                    <w:bottom w:val="single" w:color="auto" w:sz="4" w:space="0"/>
                    <w:right w:val="single" w:color="auto" w:sz="4" w:space="0"/>
                  </w:tcBorders>
                  <w:vAlign w:val="center"/>
                </w:tcPr>
                <w:p w14:paraId="4645DB3D">
                  <w:pPr>
                    <w:pStyle w:val="1234"/>
                    <w:adjustRightInd w:val="0"/>
                    <w:snapToGrid w:val="0"/>
                    <w:jc w:val="center"/>
                    <w:rPr>
                      <w:sz w:val="18"/>
                      <w:szCs w:val="18"/>
                    </w:rPr>
                  </w:pPr>
                  <w:r>
                    <w:rPr>
                      <w:sz w:val="18"/>
                      <w:szCs w:val="18"/>
                    </w:rPr>
                    <w:t>本项目厂界50m范围内无声环境保护目标</w:t>
                  </w:r>
                </w:p>
              </w:tc>
            </w:tr>
            <w:tr w14:paraId="7AF75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tcBorders>
                    <w:top w:val="single" w:color="auto" w:sz="4" w:space="0"/>
                    <w:left w:val="single" w:color="auto" w:sz="4" w:space="0"/>
                    <w:bottom w:val="single" w:color="auto" w:sz="4" w:space="0"/>
                    <w:right w:val="single" w:color="auto" w:sz="4" w:space="0"/>
                  </w:tcBorders>
                  <w:vAlign w:val="center"/>
                </w:tcPr>
                <w:p w14:paraId="5C963007">
                  <w:pPr>
                    <w:pStyle w:val="1234"/>
                    <w:adjustRightInd w:val="0"/>
                    <w:snapToGrid w:val="0"/>
                    <w:jc w:val="center"/>
                    <w:rPr>
                      <w:sz w:val="18"/>
                      <w:szCs w:val="18"/>
                    </w:rPr>
                  </w:pPr>
                  <w:r>
                    <w:rPr>
                      <w:sz w:val="18"/>
                      <w:szCs w:val="18"/>
                    </w:rPr>
                    <w:t>地表水</w:t>
                  </w:r>
                </w:p>
              </w:tc>
              <w:tc>
                <w:tcPr>
                  <w:tcW w:w="1472" w:type="pct"/>
                  <w:tcBorders>
                    <w:top w:val="single" w:color="auto" w:sz="4" w:space="0"/>
                    <w:left w:val="single" w:color="auto" w:sz="4" w:space="0"/>
                    <w:bottom w:val="single" w:color="auto" w:sz="4" w:space="0"/>
                    <w:right w:val="single" w:color="auto" w:sz="4" w:space="0"/>
                  </w:tcBorders>
                  <w:vAlign w:val="center"/>
                </w:tcPr>
                <w:p w14:paraId="08BD775B">
                  <w:pPr>
                    <w:pStyle w:val="1234"/>
                    <w:adjustRightInd w:val="0"/>
                    <w:snapToGrid w:val="0"/>
                    <w:jc w:val="center"/>
                    <w:rPr>
                      <w:sz w:val="18"/>
                      <w:szCs w:val="18"/>
                    </w:rPr>
                  </w:pPr>
                  <w:r>
                    <w:rPr>
                      <w:sz w:val="18"/>
                      <w:szCs w:val="18"/>
                    </w:rPr>
                    <w:t>涝淄河</w:t>
                  </w:r>
                </w:p>
              </w:tc>
              <w:tc>
                <w:tcPr>
                  <w:tcW w:w="1222" w:type="pct"/>
                  <w:tcBorders>
                    <w:top w:val="single" w:color="auto" w:sz="4" w:space="0"/>
                    <w:left w:val="single" w:color="auto" w:sz="4" w:space="0"/>
                    <w:bottom w:val="single" w:color="auto" w:sz="4" w:space="0"/>
                    <w:right w:val="single" w:color="auto" w:sz="4" w:space="0"/>
                  </w:tcBorders>
                  <w:vAlign w:val="center"/>
                </w:tcPr>
                <w:p w14:paraId="679891D5">
                  <w:pPr>
                    <w:pStyle w:val="1234"/>
                    <w:adjustRightInd w:val="0"/>
                    <w:snapToGrid w:val="0"/>
                    <w:jc w:val="center"/>
                    <w:rPr>
                      <w:sz w:val="18"/>
                      <w:szCs w:val="18"/>
                    </w:rPr>
                  </w:pPr>
                  <w:r>
                    <w:rPr>
                      <w:sz w:val="18"/>
                      <w:szCs w:val="18"/>
                    </w:rPr>
                    <w:t>《地表水环境质量标准》（GB3838-2002）</w:t>
                  </w:r>
                  <w:r>
                    <w:rPr>
                      <w:kern w:val="0"/>
                      <w:sz w:val="18"/>
                      <w:szCs w:val="18"/>
                    </w:rPr>
                    <w:t>V</w:t>
                  </w:r>
                  <w:r>
                    <w:rPr>
                      <w:sz w:val="18"/>
                      <w:szCs w:val="18"/>
                    </w:rPr>
                    <w:t>类标准</w:t>
                  </w:r>
                </w:p>
              </w:tc>
              <w:tc>
                <w:tcPr>
                  <w:tcW w:w="664" w:type="pct"/>
                  <w:tcBorders>
                    <w:top w:val="single" w:color="auto" w:sz="4" w:space="0"/>
                    <w:left w:val="single" w:color="auto" w:sz="4" w:space="0"/>
                    <w:bottom w:val="single" w:color="auto" w:sz="4" w:space="0"/>
                    <w:right w:val="single" w:color="auto" w:sz="4" w:space="0"/>
                  </w:tcBorders>
                  <w:vAlign w:val="center"/>
                </w:tcPr>
                <w:p w14:paraId="631F85EC">
                  <w:pPr>
                    <w:pStyle w:val="1234"/>
                    <w:adjustRightInd w:val="0"/>
                    <w:snapToGrid w:val="0"/>
                    <w:jc w:val="center"/>
                    <w:rPr>
                      <w:sz w:val="18"/>
                      <w:szCs w:val="18"/>
                    </w:rPr>
                  </w:pPr>
                  <w:r>
                    <w:rPr>
                      <w:sz w:val="18"/>
                      <w:szCs w:val="18"/>
                    </w:rPr>
                    <w:t>E</w:t>
                  </w:r>
                </w:p>
              </w:tc>
              <w:tc>
                <w:tcPr>
                  <w:tcW w:w="953" w:type="pct"/>
                  <w:tcBorders>
                    <w:top w:val="single" w:color="auto" w:sz="4" w:space="0"/>
                    <w:left w:val="single" w:color="auto" w:sz="4" w:space="0"/>
                    <w:bottom w:val="single" w:color="auto" w:sz="4" w:space="0"/>
                    <w:right w:val="single" w:color="auto" w:sz="4" w:space="0"/>
                  </w:tcBorders>
                  <w:vAlign w:val="center"/>
                </w:tcPr>
                <w:p w14:paraId="4B619E01">
                  <w:pPr>
                    <w:pStyle w:val="1234"/>
                    <w:adjustRightInd w:val="0"/>
                    <w:snapToGrid w:val="0"/>
                    <w:jc w:val="center"/>
                    <w:rPr>
                      <w:sz w:val="18"/>
                      <w:szCs w:val="18"/>
                    </w:rPr>
                  </w:pPr>
                  <w:r>
                    <w:rPr>
                      <w:sz w:val="18"/>
                      <w:szCs w:val="18"/>
                    </w:rPr>
                    <w:t>760</w:t>
                  </w:r>
                </w:p>
              </w:tc>
            </w:tr>
            <w:tr w14:paraId="747B6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tcBorders>
                    <w:top w:val="single" w:color="auto" w:sz="4" w:space="0"/>
                    <w:left w:val="single" w:color="auto" w:sz="4" w:space="0"/>
                    <w:bottom w:val="single" w:color="auto" w:sz="4" w:space="0"/>
                    <w:right w:val="single" w:color="auto" w:sz="4" w:space="0"/>
                  </w:tcBorders>
                  <w:vAlign w:val="center"/>
                </w:tcPr>
                <w:p w14:paraId="7E949C05">
                  <w:pPr>
                    <w:pStyle w:val="1234"/>
                    <w:adjustRightInd w:val="0"/>
                    <w:snapToGrid w:val="0"/>
                    <w:jc w:val="center"/>
                    <w:rPr>
                      <w:sz w:val="18"/>
                      <w:szCs w:val="18"/>
                    </w:rPr>
                  </w:pPr>
                  <w:r>
                    <w:rPr>
                      <w:sz w:val="18"/>
                      <w:szCs w:val="18"/>
                    </w:rPr>
                    <w:t>地下水</w:t>
                  </w:r>
                </w:p>
              </w:tc>
              <w:tc>
                <w:tcPr>
                  <w:tcW w:w="4311" w:type="pct"/>
                  <w:gridSpan w:val="4"/>
                  <w:tcBorders>
                    <w:top w:val="single" w:color="auto" w:sz="4" w:space="0"/>
                    <w:left w:val="single" w:color="auto" w:sz="4" w:space="0"/>
                    <w:bottom w:val="single" w:color="auto" w:sz="4" w:space="0"/>
                    <w:right w:val="single" w:color="auto" w:sz="4" w:space="0"/>
                  </w:tcBorders>
                  <w:vAlign w:val="center"/>
                </w:tcPr>
                <w:p w14:paraId="2632588A">
                  <w:pPr>
                    <w:pStyle w:val="1234"/>
                    <w:adjustRightInd w:val="0"/>
                    <w:snapToGrid w:val="0"/>
                    <w:jc w:val="center"/>
                    <w:rPr>
                      <w:sz w:val="18"/>
                      <w:szCs w:val="18"/>
                    </w:rPr>
                  </w:pPr>
                  <w:r>
                    <w:rPr>
                      <w:sz w:val="18"/>
                      <w:szCs w:val="18"/>
                    </w:rPr>
                    <w:t>厂界周边500m范围内无地下水集中式饮用水水源和热水、矿泉水、温泉等特殊地下水资源。</w:t>
                  </w:r>
                </w:p>
              </w:tc>
            </w:tr>
            <w:tr w14:paraId="5C0BD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tcBorders>
                    <w:top w:val="single" w:color="auto" w:sz="4" w:space="0"/>
                    <w:left w:val="single" w:color="auto" w:sz="4" w:space="0"/>
                    <w:bottom w:val="single" w:color="auto" w:sz="4" w:space="0"/>
                    <w:right w:val="single" w:color="auto" w:sz="4" w:space="0"/>
                  </w:tcBorders>
                  <w:vAlign w:val="center"/>
                </w:tcPr>
                <w:p w14:paraId="3E656219">
                  <w:pPr>
                    <w:pStyle w:val="1234"/>
                    <w:adjustRightInd w:val="0"/>
                    <w:snapToGrid w:val="0"/>
                    <w:jc w:val="center"/>
                    <w:rPr>
                      <w:sz w:val="18"/>
                      <w:szCs w:val="18"/>
                    </w:rPr>
                  </w:pPr>
                  <w:r>
                    <w:rPr>
                      <w:sz w:val="18"/>
                      <w:szCs w:val="18"/>
                    </w:rPr>
                    <w:t>生态</w:t>
                  </w:r>
                </w:p>
              </w:tc>
              <w:tc>
                <w:tcPr>
                  <w:tcW w:w="4311" w:type="pct"/>
                  <w:gridSpan w:val="4"/>
                  <w:tcBorders>
                    <w:top w:val="single" w:color="auto" w:sz="4" w:space="0"/>
                    <w:left w:val="single" w:color="auto" w:sz="4" w:space="0"/>
                    <w:bottom w:val="single" w:color="auto" w:sz="4" w:space="0"/>
                    <w:right w:val="single" w:color="auto" w:sz="4" w:space="0"/>
                  </w:tcBorders>
                  <w:vAlign w:val="center"/>
                </w:tcPr>
                <w:p w14:paraId="52713505">
                  <w:pPr>
                    <w:pStyle w:val="1234"/>
                    <w:adjustRightInd w:val="0"/>
                    <w:snapToGrid w:val="0"/>
                    <w:jc w:val="center"/>
                    <w:rPr>
                      <w:sz w:val="18"/>
                      <w:szCs w:val="18"/>
                    </w:rPr>
                  </w:pPr>
                  <w:r>
                    <w:rPr>
                      <w:sz w:val="18"/>
                      <w:szCs w:val="18"/>
                    </w:rPr>
                    <w:t>项目用地范围内无生态环境保护目标</w:t>
                  </w:r>
                </w:p>
              </w:tc>
            </w:tr>
          </w:tbl>
          <w:p w14:paraId="4D15591C">
            <w:pPr>
              <w:pStyle w:val="2"/>
              <w:rPr>
                <w:color w:val="FF0000"/>
              </w:rPr>
            </w:pPr>
          </w:p>
        </w:tc>
      </w:tr>
      <w:tr w14:paraId="2911A2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00" w:type="dxa"/>
            <w:tcMar>
              <w:left w:w="28" w:type="dxa"/>
              <w:right w:w="28" w:type="dxa"/>
            </w:tcMar>
            <w:vAlign w:val="center"/>
          </w:tcPr>
          <w:p w14:paraId="275363B4">
            <w:pPr>
              <w:adjustRightInd w:val="0"/>
              <w:snapToGrid w:val="0"/>
              <w:spacing w:line="420" w:lineRule="exact"/>
              <w:jc w:val="center"/>
              <w:rPr>
                <w:kern w:val="0"/>
                <w:szCs w:val="21"/>
              </w:rPr>
            </w:pPr>
            <w:r>
              <w:rPr>
                <w:kern w:val="0"/>
                <w:szCs w:val="21"/>
              </w:rPr>
              <w:t>污染</w:t>
            </w:r>
          </w:p>
          <w:p w14:paraId="4524BADF">
            <w:pPr>
              <w:adjustRightInd w:val="0"/>
              <w:snapToGrid w:val="0"/>
              <w:spacing w:line="420" w:lineRule="exact"/>
              <w:jc w:val="center"/>
              <w:rPr>
                <w:kern w:val="0"/>
                <w:szCs w:val="21"/>
              </w:rPr>
            </w:pPr>
            <w:r>
              <w:rPr>
                <w:kern w:val="0"/>
                <w:szCs w:val="21"/>
              </w:rPr>
              <w:t>物排</w:t>
            </w:r>
          </w:p>
          <w:p w14:paraId="2D21C59E">
            <w:pPr>
              <w:adjustRightInd w:val="0"/>
              <w:snapToGrid w:val="0"/>
              <w:spacing w:line="420" w:lineRule="exact"/>
              <w:jc w:val="center"/>
              <w:rPr>
                <w:kern w:val="0"/>
                <w:szCs w:val="21"/>
              </w:rPr>
            </w:pPr>
            <w:r>
              <w:rPr>
                <w:kern w:val="0"/>
                <w:szCs w:val="21"/>
              </w:rPr>
              <w:t>放控</w:t>
            </w:r>
          </w:p>
          <w:p w14:paraId="03A7189E">
            <w:pPr>
              <w:adjustRightInd w:val="0"/>
              <w:snapToGrid w:val="0"/>
              <w:spacing w:line="420" w:lineRule="exact"/>
              <w:jc w:val="center"/>
              <w:rPr>
                <w:kern w:val="0"/>
                <w:szCs w:val="21"/>
              </w:rPr>
            </w:pPr>
            <w:r>
              <w:rPr>
                <w:kern w:val="0"/>
                <w:szCs w:val="21"/>
              </w:rPr>
              <w:t>制标</w:t>
            </w:r>
          </w:p>
          <w:p w14:paraId="3C680D30">
            <w:pPr>
              <w:adjustRightInd w:val="0"/>
              <w:snapToGrid w:val="0"/>
              <w:spacing w:line="420" w:lineRule="exact"/>
              <w:jc w:val="center"/>
              <w:rPr>
                <w:color w:val="FF0000"/>
                <w:kern w:val="0"/>
                <w:szCs w:val="21"/>
              </w:rPr>
            </w:pPr>
            <w:r>
              <w:rPr>
                <w:kern w:val="0"/>
                <w:szCs w:val="21"/>
              </w:rPr>
              <w:t>准</w:t>
            </w:r>
          </w:p>
        </w:tc>
        <w:tc>
          <w:tcPr>
            <w:tcW w:w="8190" w:type="dxa"/>
            <w:vAlign w:val="center"/>
          </w:tcPr>
          <w:p w14:paraId="7ECEAF38">
            <w:pPr>
              <w:pStyle w:val="998"/>
              <w:spacing w:line="360" w:lineRule="auto"/>
              <w:ind w:firstLine="422"/>
              <w:rPr>
                <w:b/>
                <w:szCs w:val="21"/>
              </w:rPr>
            </w:pPr>
            <w:r>
              <w:rPr>
                <w:b/>
                <w:szCs w:val="21"/>
              </w:rPr>
              <w:t>1、噪声</w:t>
            </w:r>
          </w:p>
          <w:p w14:paraId="5A24EDCE">
            <w:pPr>
              <w:spacing w:line="360" w:lineRule="auto"/>
              <w:ind w:firstLine="420" w:firstLineChars="200"/>
              <w:rPr>
                <w:szCs w:val="21"/>
              </w:rPr>
            </w:pPr>
            <w:r>
              <w:rPr>
                <w:szCs w:val="21"/>
              </w:rPr>
              <w:t>营运期噪声执行《工业企业厂界环境噪声排放标准》（GB12348-2008）2类标准，具体标准值见表3-</w:t>
            </w:r>
            <w:r>
              <w:rPr>
                <w:rFonts w:hint="eastAsia"/>
                <w:szCs w:val="21"/>
              </w:rPr>
              <w:t>4</w:t>
            </w:r>
            <w:r>
              <w:rPr>
                <w:szCs w:val="21"/>
              </w:rPr>
              <w:t>。</w:t>
            </w:r>
          </w:p>
          <w:p w14:paraId="55C3D86B">
            <w:pPr>
              <w:pStyle w:val="1386"/>
              <w:adjustRightInd w:val="0"/>
              <w:snapToGrid w:val="0"/>
              <w:rPr>
                <w:rFonts w:ascii="Times New Roman" w:hAnsi="Times New Roman" w:eastAsia="宋体"/>
                <w:b/>
                <w:bCs/>
                <w:sz w:val="21"/>
                <w:szCs w:val="21"/>
              </w:rPr>
            </w:pPr>
            <w:r>
              <w:rPr>
                <w:rFonts w:ascii="Times New Roman" w:hAnsi="Times New Roman" w:eastAsia="宋体"/>
                <w:b/>
                <w:bCs/>
                <w:sz w:val="21"/>
                <w:szCs w:val="21"/>
              </w:rPr>
              <w:t>表3-</w:t>
            </w:r>
            <w:r>
              <w:rPr>
                <w:rFonts w:hint="eastAsia" w:ascii="Times New Roman" w:hAnsi="Times New Roman" w:eastAsia="宋体"/>
                <w:b/>
                <w:bCs/>
                <w:sz w:val="21"/>
                <w:szCs w:val="21"/>
              </w:rPr>
              <w:t>4</w:t>
            </w:r>
            <w:r>
              <w:rPr>
                <w:rFonts w:ascii="Times New Roman" w:hAnsi="Times New Roman" w:eastAsia="宋体"/>
                <w:b/>
                <w:bCs/>
                <w:sz w:val="21"/>
                <w:szCs w:val="21"/>
              </w:rPr>
              <w:t>工业企业厂界环境噪声排放标准       单位：dB(A)</w:t>
            </w:r>
          </w:p>
          <w:tbl>
            <w:tblPr>
              <w:tblStyle w:val="81"/>
              <w:tblW w:w="4950" w:type="pct"/>
              <w:jc w:val="center"/>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283"/>
              <w:gridCol w:w="1213"/>
              <w:gridCol w:w="1287"/>
              <w:gridCol w:w="4101"/>
            </w:tblGrid>
            <w:tr w14:paraId="7629A3BE">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9" w:hRule="atLeast"/>
                <w:jc w:val="center"/>
              </w:trPr>
              <w:tc>
                <w:tcPr>
                  <w:tcW w:w="1396" w:type="dxa"/>
                  <w:tcBorders>
                    <w:top w:val="single" w:color="auto" w:sz="2" w:space="0"/>
                    <w:left w:val="single" w:color="auto" w:sz="4" w:space="0"/>
                    <w:bottom w:val="single" w:color="auto" w:sz="2" w:space="0"/>
                    <w:right w:val="single" w:color="auto" w:sz="2" w:space="0"/>
                  </w:tcBorders>
                  <w:vAlign w:val="center"/>
                </w:tcPr>
                <w:p w14:paraId="55525FE1">
                  <w:pPr>
                    <w:spacing w:line="420" w:lineRule="exact"/>
                    <w:jc w:val="center"/>
                    <w:rPr>
                      <w:b/>
                      <w:bCs/>
                      <w:sz w:val="18"/>
                      <w:szCs w:val="18"/>
                    </w:rPr>
                  </w:pPr>
                  <w:r>
                    <w:rPr>
                      <w:b/>
                      <w:bCs/>
                      <w:sz w:val="18"/>
                      <w:szCs w:val="18"/>
                    </w:rPr>
                    <w:t>类别</w:t>
                  </w:r>
                </w:p>
              </w:tc>
              <w:tc>
                <w:tcPr>
                  <w:tcW w:w="1317" w:type="dxa"/>
                  <w:tcBorders>
                    <w:top w:val="single" w:color="auto" w:sz="2" w:space="0"/>
                    <w:left w:val="single" w:color="auto" w:sz="2" w:space="0"/>
                    <w:bottom w:val="single" w:color="auto" w:sz="2" w:space="0"/>
                    <w:right w:val="single" w:color="auto" w:sz="2" w:space="0"/>
                  </w:tcBorders>
                  <w:vAlign w:val="center"/>
                </w:tcPr>
                <w:p w14:paraId="543520DD">
                  <w:pPr>
                    <w:spacing w:line="420" w:lineRule="exact"/>
                    <w:jc w:val="center"/>
                    <w:rPr>
                      <w:b/>
                      <w:bCs/>
                      <w:sz w:val="18"/>
                      <w:szCs w:val="18"/>
                    </w:rPr>
                  </w:pPr>
                  <w:r>
                    <w:rPr>
                      <w:b/>
                      <w:bCs/>
                      <w:sz w:val="18"/>
                      <w:szCs w:val="18"/>
                    </w:rPr>
                    <w:t>昼间</w:t>
                  </w:r>
                </w:p>
              </w:tc>
              <w:tc>
                <w:tcPr>
                  <w:tcW w:w="1400" w:type="dxa"/>
                  <w:tcBorders>
                    <w:top w:val="single" w:color="auto" w:sz="2" w:space="0"/>
                    <w:left w:val="single" w:color="auto" w:sz="2" w:space="0"/>
                    <w:bottom w:val="single" w:color="auto" w:sz="2" w:space="0"/>
                    <w:right w:val="single" w:color="auto" w:sz="2" w:space="0"/>
                  </w:tcBorders>
                  <w:vAlign w:val="center"/>
                </w:tcPr>
                <w:p w14:paraId="153AAE3B">
                  <w:pPr>
                    <w:spacing w:line="420" w:lineRule="exact"/>
                    <w:jc w:val="center"/>
                    <w:rPr>
                      <w:b/>
                      <w:bCs/>
                      <w:sz w:val="18"/>
                      <w:szCs w:val="18"/>
                    </w:rPr>
                  </w:pPr>
                  <w:r>
                    <w:rPr>
                      <w:b/>
                      <w:bCs/>
                      <w:sz w:val="18"/>
                      <w:szCs w:val="18"/>
                    </w:rPr>
                    <w:t>夜间</w:t>
                  </w:r>
                </w:p>
              </w:tc>
              <w:tc>
                <w:tcPr>
                  <w:tcW w:w="4474" w:type="dxa"/>
                  <w:tcBorders>
                    <w:top w:val="single" w:color="auto" w:sz="2" w:space="0"/>
                    <w:left w:val="single" w:color="auto" w:sz="2" w:space="0"/>
                    <w:bottom w:val="single" w:color="auto" w:sz="2" w:space="0"/>
                    <w:right w:val="single" w:color="auto" w:sz="4" w:space="0"/>
                  </w:tcBorders>
                  <w:vAlign w:val="center"/>
                </w:tcPr>
                <w:p w14:paraId="073ACF26">
                  <w:pPr>
                    <w:spacing w:line="420" w:lineRule="exact"/>
                    <w:jc w:val="center"/>
                    <w:rPr>
                      <w:b/>
                      <w:bCs/>
                      <w:sz w:val="18"/>
                      <w:szCs w:val="18"/>
                    </w:rPr>
                  </w:pPr>
                  <w:r>
                    <w:rPr>
                      <w:b/>
                      <w:bCs/>
                      <w:sz w:val="18"/>
                      <w:szCs w:val="18"/>
                    </w:rPr>
                    <w:t>标准来源</w:t>
                  </w:r>
                </w:p>
              </w:tc>
            </w:tr>
            <w:tr w14:paraId="5F0D1C9F">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96" w:type="dxa"/>
                  <w:tcBorders>
                    <w:top w:val="single" w:color="auto" w:sz="2" w:space="0"/>
                    <w:left w:val="single" w:color="auto" w:sz="4" w:space="0"/>
                    <w:bottom w:val="single" w:color="auto" w:sz="2" w:space="0"/>
                    <w:right w:val="single" w:color="auto" w:sz="2" w:space="0"/>
                  </w:tcBorders>
                  <w:vAlign w:val="center"/>
                </w:tcPr>
                <w:p w14:paraId="367BA00B">
                  <w:pPr>
                    <w:spacing w:line="420" w:lineRule="exact"/>
                    <w:jc w:val="center"/>
                    <w:rPr>
                      <w:bCs/>
                      <w:sz w:val="18"/>
                      <w:szCs w:val="18"/>
                    </w:rPr>
                  </w:pPr>
                  <w:r>
                    <w:rPr>
                      <w:bCs/>
                      <w:sz w:val="18"/>
                      <w:szCs w:val="18"/>
                    </w:rPr>
                    <w:t>2</w:t>
                  </w:r>
                </w:p>
              </w:tc>
              <w:tc>
                <w:tcPr>
                  <w:tcW w:w="1317" w:type="dxa"/>
                  <w:tcBorders>
                    <w:top w:val="single" w:color="auto" w:sz="2" w:space="0"/>
                    <w:left w:val="single" w:color="auto" w:sz="2" w:space="0"/>
                    <w:bottom w:val="single" w:color="auto" w:sz="2" w:space="0"/>
                    <w:right w:val="single" w:color="auto" w:sz="2" w:space="0"/>
                  </w:tcBorders>
                  <w:vAlign w:val="center"/>
                </w:tcPr>
                <w:p w14:paraId="3FB78EC0">
                  <w:pPr>
                    <w:spacing w:line="420" w:lineRule="exact"/>
                    <w:jc w:val="center"/>
                    <w:rPr>
                      <w:bCs/>
                      <w:sz w:val="18"/>
                      <w:szCs w:val="18"/>
                    </w:rPr>
                  </w:pPr>
                  <w:r>
                    <w:rPr>
                      <w:bCs/>
                      <w:sz w:val="18"/>
                      <w:szCs w:val="18"/>
                    </w:rPr>
                    <w:t>60</w:t>
                  </w:r>
                </w:p>
              </w:tc>
              <w:tc>
                <w:tcPr>
                  <w:tcW w:w="1400" w:type="dxa"/>
                  <w:tcBorders>
                    <w:top w:val="single" w:color="auto" w:sz="2" w:space="0"/>
                    <w:left w:val="single" w:color="auto" w:sz="2" w:space="0"/>
                    <w:bottom w:val="single" w:color="auto" w:sz="2" w:space="0"/>
                    <w:right w:val="single" w:color="auto" w:sz="2" w:space="0"/>
                  </w:tcBorders>
                  <w:vAlign w:val="center"/>
                </w:tcPr>
                <w:p w14:paraId="7FEC43E6">
                  <w:pPr>
                    <w:spacing w:line="420" w:lineRule="exact"/>
                    <w:jc w:val="center"/>
                    <w:rPr>
                      <w:bCs/>
                      <w:sz w:val="18"/>
                      <w:szCs w:val="18"/>
                    </w:rPr>
                  </w:pPr>
                  <w:r>
                    <w:rPr>
                      <w:bCs/>
                      <w:sz w:val="18"/>
                      <w:szCs w:val="18"/>
                    </w:rPr>
                    <w:t>50</w:t>
                  </w:r>
                </w:p>
              </w:tc>
              <w:tc>
                <w:tcPr>
                  <w:tcW w:w="4474" w:type="dxa"/>
                  <w:tcBorders>
                    <w:top w:val="single" w:color="auto" w:sz="2" w:space="0"/>
                    <w:left w:val="single" w:color="auto" w:sz="2" w:space="0"/>
                    <w:bottom w:val="single" w:color="auto" w:sz="2" w:space="0"/>
                    <w:right w:val="single" w:color="auto" w:sz="4" w:space="0"/>
                  </w:tcBorders>
                  <w:vAlign w:val="center"/>
                </w:tcPr>
                <w:p w14:paraId="25F5BAD4">
                  <w:pPr>
                    <w:spacing w:line="420" w:lineRule="exact"/>
                    <w:jc w:val="center"/>
                    <w:rPr>
                      <w:bCs/>
                      <w:sz w:val="18"/>
                      <w:szCs w:val="18"/>
                    </w:rPr>
                  </w:pPr>
                  <w:r>
                    <w:rPr>
                      <w:sz w:val="18"/>
                      <w:szCs w:val="18"/>
                    </w:rPr>
                    <w:t>（GB12348-2008）</w:t>
                  </w:r>
                  <w:r>
                    <w:rPr>
                      <w:bCs/>
                      <w:sz w:val="18"/>
                      <w:szCs w:val="18"/>
                    </w:rPr>
                    <w:t>2</w:t>
                  </w:r>
                  <w:r>
                    <w:rPr>
                      <w:sz w:val="18"/>
                      <w:szCs w:val="18"/>
                    </w:rPr>
                    <w:t>类标准</w:t>
                  </w:r>
                </w:p>
              </w:tc>
            </w:tr>
          </w:tbl>
          <w:p w14:paraId="150FF627">
            <w:pPr>
              <w:autoSpaceDE w:val="0"/>
              <w:autoSpaceDN w:val="0"/>
              <w:adjustRightInd w:val="0"/>
              <w:spacing w:line="420" w:lineRule="exact"/>
              <w:ind w:firstLine="422" w:firstLineChars="200"/>
              <w:rPr>
                <w:b/>
                <w:szCs w:val="21"/>
              </w:rPr>
            </w:pPr>
            <w:r>
              <w:rPr>
                <w:b/>
                <w:szCs w:val="21"/>
              </w:rPr>
              <w:t>2、废气</w:t>
            </w:r>
          </w:p>
          <w:p w14:paraId="2062E959">
            <w:pPr>
              <w:spacing w:line="420" w:lineRule="exact"/>
              <w:ind w:firstLine="420" w:firstLineChars="200"/>
              <w:rPr>
                <w:szCs w:val="21"/>
              </w:rPr>
            </w:pPr>
            <w:r>
              <w:rPr>
                <w:szCs w:val="21"/>
              </w:rPr>
              <w:t>本项目有组织颗粒物执行《区域性大气污染物综合排放标准》（DB37/2376-2019）表1中“重点控制区”标准限值；本项目涂装过程</w:t>
            </w:r>
            <w:r>
              <w:t>有组织VOCs和二甲苯执行</w:t>
            </w:r>
            <w:r>
              <w:rPr>
                <w:szCs w:val="21"/>
              </w:rPr>
              <w:t>《挥发性有机物排放标准 第5部分：表面涂装行业》（DB37/2801.5-2018）表2专用设备制造业（C35）排放限值。</w:t>
            </w:r>
          </w:p>
          <w:p w14:paraId="0D9EB122">
            <w:pPr>
              <w:spacing w:line="420" w:lineRule="exact"/>
              <w:ind w:firstLine="420" w:firstLineChars="200"/>
            </w:pPr>
            <w:r>
              <w:rPr>
                <w:szCs w:val="21"/>
              </w:rPr>
              <w:t>本项目</w:t>
            </w:r>
            <w:r>
              <w:t>厂界</w:t>
            </w:r>
            <w:r>
              <w:rPr>
                <w:szCs w:val="21"/>
              </w:rPr>
              <w:t>无组织颗粒物排放浓度执行《大气污染物综合排放标准》（GB16297-1996）表2厂界监控点浓度限值（1.0mg/m</w:t>
            </w:r>
            <w:r>
              <w:rPr>
                <w:szCs w:val="21"/>
                <w:vertAlign w:val="superscript"/>
              </w:rPr>
              <w:t>3</w:t>
            </w:r>
            <w:r>
              <w:rPr>
                <w:szCs w:val="21"/>
              </w:rPr>
              <w:t>）。</w:t>
            </w:r>
            <w:r>
              <w:t>无组织VOCs、二甲苯</w:t>
            </w:r>
            <w:r>
              <w:rPr>
                <w:szCs w:val="21"/>
              </w:rPr>
              <w:t>排放浓度</w:t>
            </w:r>
            <w:r>
              <w:t>执行</w:t>
            </w:r>
            <w:r>
              <w:rPr>
                <w:szCs w:val="21"/>
              </w:rPr>
              <w:t>《挥发性有机物排放标准 第5部分：表面涂装行业》（DB37/2801.5-2018）表3厂界监控点浓度限值；厂区内无组织VOCs（以非甲烷总烃表征）执行</w:t>
            </w:r>
            <w:r>
              <w:t>《挥发性有机物无组织排放控制标准》（GB37822-2019）附录A中表A.1厂区内无组织排放限值。</w:t>
            </w:r>
          </w:p>
          <w:p w14:paraId="1BFE28DD">
            <w:pPr>
              <w:pStyle w:val="1386"/>
              <w:adjustRightInd w:val="0"/>
              <w:snapToGrid w:val="0"/>
              <w:spacing w:before="120" w:beforeLines="50" w:line="240" w:lineRule="auto"/>
              <w:rPr>
                <w:rFonts w:ascii="Times New Roman" w:hAnsi="Times New Roman" w:eastAsia="宋体"/>
                <w:b/>
                <w:bCs/>
                <w:sz w:val="21"/>
                <w:szCs w:val="21"/>
              </w:rPr>
            </w:pPr>
            <w:r>
              <w:rPr>
                <w:rFonts w:ascii="Times New Roman" w:hAnsi="Times New Roman" w:eastAsia="宋体"/>
                <w:b/>
                <w:bCs/>
                <w:sz w:val="21"/>
                <w:szCs w:val="21"/>
              </w:rPr>
              <w:t>表3-</w:t>
            </w:r>
            <w:r>
              <w:rPr>
                <w:rFonts w:hint="eastAsia" w:ascii="Times New Roman" w:hAnsi="Times New Roman" w:eastAsia="宋体"/>
                <w:b/>
                <w:bCs/>
                <w:sz w:val="21"/>
                <w:szCs w:val="21"/>
              </w:rPr>
              <w:t>5</w:t>
            </w:r>
            <w:r>
              <w:rPr>
                <w:rFonts w:ascii="Times New Roman" w:hAnsi="Times New Roman" w:eastAsia="宋体"/>
                <w:b/>
                <w:bCs/>
                <w:sz w:val="21"/>
                <w:szCs w:val="21"/>
              </w:rPr>
              <w:t>项目废气排放浓度及速率执行标准</w:t>
            </w:r>
          </w:p>
          <w:tbl>
            <w:tblPr>
              <w:tblStyle w:val="81"/>
              <w:tblW w:w="4952"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0" w:type="dxa"/>
                <w:bottom w:w="0" w:type="dxa"/>
                <w:right w:w="0" w:type="dxa"/>
              </w:tblCellMar>
            </w:tblPr>
            <w:tblGrid>
              <w:gridCol w:w="970"/>
              <w:gridCol w:w="1278"/>
              <w:gridCol w:w="994"/>
              <w:gridCol w:w="1136"/>
              <w:gridCol w:w="2609"/>
              <w:gridCol w:w="901"/>
            </w:tblGrid>
            <w:tr w14:paraId="1D205B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970" w:type="dxa"/>
                  <w:vMerge w:val="restart"/>
                  <w:tcBorders>
                    <w:top w:val="single" w:color="auto" w:sz="6" w:space="0"/>
                    <w:left w:val="single" w:color="auto" w:sz="6" w:space="0"/>
                    <w:right w:val="single" w:color="auto" w:sz="6" w:space="0"/>
                  </w:tcBorders>
                  <w:vAlign w:val="center"/>
                </w:tcPr>
                <w:p w14:paraId="00727304">
                  <w:pPr>
                    <w:autoSpaceDE w:val="0"/>
                    <w:autoSpaceDN w:val="0"/>
                    <w:adjustRightInd w:val="0"/>
                    <w:jc w:val="center"/>
                    <w:rPr>
                      <w:sz w:val="18"/>
                      <w:szCs w:val="18"/>
                    </w:rPr>
                  </w:pPr>
                  <w:r>
                    <w:rPr>
                      <w:sz w:val="18"/>
                      <w:szCs w:val="18"/>
                    </w:rPr>
                    <w:t>污染物名称</w:t>
                  </w:r>
                </w:p>
              </w:tc>
              <w:tc>
                <w:tcPr>
                  <w:tcW w:w="1278" w:type="dxa"/>
                  <w:vMerge w:val="restart"/>
                  <w:tcBorders>
                    <w:top w:val="single" w:color="auto" w:sz="6" w:space="0"/>
                    <w:left w:val="single" w:color="auto" w:sz="6" w:space="0"/>
                    <w:right w:val="single" w:color="auto" w:sz="6" w:space="0"/>
                  </w:tcBorders>
                  <w:vAlign w:val="center"/>
                </w:tcPr>
                <w:p w14:paraId="41B313EE">
                  <w:pPr>
                    <w:autoSpaceDE w:val="0"/>
                    <w:autoSpaceDN w:val="0"/>
                    <w:adjustRightInd w:val="0"/>
                    <w:jc w:val="center"/>
                    <w:rPr>
                      <w:sz w:val="18"/>
                      <w:szCs w:val="18"/>
                    </w:rPr>
                  </w:pPr>
                  <w:r>
                    <w:rPr>
                      <w:sz w:val="18"/>
                      <w:szCs w:val="18"/>
                    </w:rPr>
                    <w:t>排放浓度mg/m</w:t>
                  </w:r>
                  <w:r>
                    <w:rPr>
                      <w:sz w:val="18"/>
                      <w:szCs w:val="18"/>
                      <w:vertAlign w:val="superscript"/>
                    </w:rPr>
                    <w:t>3</w:t>
                  </w:r>
                </w:p>
              </w:tc>
              <w:tc>
                <w:tcPr>
                  <w:tcW w:w="2130" w:type="dxa"/>
                  <w:gridSpan w:val="2"/>
                  <w:tcBorders>
                    <w:top w:val="single" w:color="auto" w:sz="6" w:space="0"/>
                    <w:left w:val="single" w:color="auto" w:sz="6" w:space="0"/>
                    <w:bottom w:val="single" w:color="auto" w:sz="6" w:space="0"/>
                    <w:right w:val="single" w:color="auto" w:sz="6" w:space="0"/>
                  </w:tcBorders>
                  <w:vAlign w:val="center"/>
                </w:tcPr>
                <w:p w14:paraId="0E106323">
                  <w:pPr>
                    <w:autoSpaceDE w:val="0"/>
                    <w:autoSpaceDN w:val="0"/>
                    <w:adjustRightInd w:val="0"/>
                    <w:jc w:val="center"/>
                    <w:rPr>
                      <w:sz w:val="18"/>
                      <w:szCs w:val="18"/>
                    </w:rPr>
                  </w:pPr>
                  <w:r>
                    <w:rPr>
                      <w:sz w:val="18"/>
                      <w:szCs w:val="18"/>
                    </w:rPr>
                    <w:t>最高允许排放速率，kg/h</w:t>
                  </w:r>
                </w:p>
              </w:tc>
              <w:tc>
                <w:tcPr>
                  <w:tcW w:w="3510" w:type="dxa"/>
                  <w:gridSpan w:val="2"/>
                  <w:tcBorders>
                    <w:top w:val="single" w:color="auto" w:sz="6" w:space="0"/>
                    <w:left w:val="single" w:color="auto" w:sz="6" w:space="0"/>
                    <w:bottom w:val="single" w:color="auto" w:sz="6" w:space="0"/>
                    <w:right w:val="single" w:color="auto" w:sz="6" w:space="0"/>
                  </w:tcBorders>
                  <w:vAlign w:val="center"/>
                </w:tcPr>
                <w:p w14:paraId="25B7F435">
                  <w:pPr>
                    <w:autoSpaceDE w:val="0"/>
                    <w:autoSpaceDN w:val="0"/>
                    <w:adjustRightInd w:val="0"/>
                    <w:jc w:val="center"/>
                    <w:rPr>
                      <w:sz w:val="18"/>
                      <w:szCs w:val="18"/>
                    </w:rPr>
                  </w:pPr>
                  <w:r>
                    <w:rPr>
                      <w:sz w:val="18"/>
                      <w:szCs w:val="18"/>
                    </w:rPr>
                    <w:t>无组织排放浓度限值</w:t>
                  </w:r>
                </w:p>
              </w:tc>
            </w:tr>
            <w:tr w14:paraId="58778F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970" w:type="dxa"/>
                  <w:vMerge w:val="continue"/>
                  <w:tcBorders>
                    <w:left w:val="single" w:color="auto" w:sz="6" w:space="0"/>
                    <w:bottom w:val="single" w:color="auto" w:sz="6" w:space="0"/>
                    <w:right w:val="single" w:color="auto" w:sz="6" w:space="0"/>
                  </w:tcBorders>
                  <w:vAlign w:val="center"/>
                </w:tcPr>
                <w:p w14:paraId="7D619F45">
                  <w:pPr>
                    <w:autoSpaceDE w:val="0"/>
                    <w:autoSpaceDN w:val="0"/>
                    <w:adjustRightInd w:val="0"/>
                    <w:jc w:val="center"/>
                    <w:rPr>
                      <w:sz w:val="18"/>
                      <w:szCs w:val="18"/>
                    </w:rPr>
                  </w:pPr>
                </w:p>
              </w:tc>
              <w:tc>
                <w:tcPr>
                  <w:tcW w:w="1278" w:type="dxa"/>
                  <w:vMerge w:val="continue"/>
                  <w:tcBorders>
                    <w:left w:val="single" w:color="auto" w:sz="6" w:space="0"/>
                    <w:bottom w:val="single" w:color="auto" w:sz="6" w:space="0"/>
                    <w:right w:val="single" w:color="auto" w:sz="6" w:space="0"/>
                  </w:tcBorders>
                  <w:vAlign w:val="center"/>
                </w:tcPr>
                <w:p w14:paraId="25281F5E">
                  <w:pPr>
                    <w:autoSpaceDE w:val="0"/>
                    <w:autoSpaceDN w:val="0"/>
                    <w:adjustRightInd w:val="0"/>
                    <w:jc w:val="center"/>
                    <w:rPr>
                      <w:sz w:val="18"/>
                      <w:szCs w:val="18"/>
                    </w:rPr>
                  </w:pPr>
                </w:p>
              </w:tc>
              <w:tc>
                <w:tcPr>
                  <w:tcW w:w="994" w:type="dxa"/>
                  <w:tcBorders>
                    <w:top w:val="single" w:color="auto" w:sz="6" w:space="0"/>
                    <w:left w:val="single" w:color="auto" w:sz="6" w:space="0"/>
                    <w:bottom w:val="single" w:color="auto" w:sz="6" w:space="0"/>
                    <w:right w:val="single" w:color="auto" w:sz="6" w:space="0"/>
                  </w:tcBorders>
                  <w:vAlign w:val="center"/>
                </w:tcPr>
                <w:p w14:paraId="0F481206">
                  <w:pPr>
                    <w:autoSpaceDE w:val="0"/>
                    <w:autoSpaceDN w:val="0"/>
                    <w:adjustRightInd w:val="0"/>
                    <w:jc w:val="center"/>
                    <w:rPr>
                      <w:sz w:val="18"/>
                      <w:szCs w:val="18"/>
                    </w:rPr>
                  </w:pPr>
                  <w:r>
                    <w:rPr>
                      <w:sz w:val="18"/>
                      <w:szCs w:val="18"/>
                    </w:rPr>
                    <w:t>排气筒高度</w:t>
                  </w:r>
                </w:p>
              </w:tc>
              <w:tc>
                <w:tcPr>
                  <w:tcW w:w="1136" w:type="dxa"/>
                  <w:tcBorders>
                    <w:top w:val="single" w:color="auto" w:sz="6" w:space="0"/>
                    <w:left w:val="single" w:color="auto" w:sz="6" w:space="0"/>
                    <w:bottom w:val="single" w:color="auto" w:sz="6" w:space="0"/>
                    <w:right w:val="single" w:color="auto" w:sz="6" w:space="0"/>
                  </w:tcBorders>
                  <w:vAlign w:val="center"/>
                </w:tcPr>
                <w:p w14:paraId="5AE81E7C">
                  <w:pPr>
                    <w:autoSpaceDE w:val="0"/>
                    <w:autoSpaceDN w:val="0"/>
                    <w:adjustRightInd w:val="0"/>
                    <w:jc w:val="center"/>
                    <w:rPr>
                      <w:sz w:val="18"/>
                      <w:szCs w:val="18"/>
                    </w:rPr>
                  </w:pPr>
                  <w:r>
                    <w:rPr>
                      <w:sz w:val="18"/>
                      <w:szCs w:val="18"/>
                    </w:rPr>
                    <w:t>速率限值</w:t>
                  </w:r>
                </w:p>
              </w:tc>
              <w:tc>
                <w:tcPr>
                  <w:tcW w:w="2609" w:type="dxa"/>
                  <w:tcBorders>
                    <w:top w:val="single" w:color="auto" w:sz="6" w:space="0"/>
                    <w:left w:val="single" w:color="auto" w:sz="6" w:space="0"/>
                    <w:bottom w:val="single" w:color="auto" w:sz="6" w:space="0"/>
                    <w:right w:val="single" w:color="auto" w:sz="6" w:space="0"/>
                  </w:tcBorders>
                  <w:vAlign w:val="center"/>
                </w:tcPr>
                <w:p w14:paraId="15E65EA1">
                  <w:pPr>
                    <w:autoSpaceDE w:val="0"/>
                    <w:autoSpaceDN w:val="0"/>
                    <w:adjustRightInd w:val="0"/>
                    <w:jc w:val="center"/>
                    <w:rPr>
                      <w:sz w:val="18"/>
                      <w:szCs w:val="18"/>
                    </w:rPr>
                  </w:pPr>
                  <w:r>
                    <w:rPr>
                      <w:sz w:val="18"/>
                      <w:szCs w:val="18"/>
                    </w:rPr>
                    <w:t>监控点</w:t>
                  </w:r>
                </w:p>
              </w:tc>
              <w:tc>
                <w:tcPr>
                  <w:tcW w:w="901" w:type="dxa"/>
                  <w:tcBorders>
                    <w:top w:val="single" w:color="auto" w:sz="6" w:space="0"/>
                    <w:left w:val="single" w:color="auto" w:sz="6" w:space="0"/>
                    <w:bottom w:val="single" w:color="auto" w:sz="6" w:space="0"/>
                    <w:right w:val="single" w:color="auto" w:sz="6" w:space="0"/>
                  </w:tcBorders>
                  <w:vAlign w:val="center"/>
                </w:tcPr>
                <w:p w14:paraId="41C90953">
                  <w:pPr>
                    <w:autoSpaceDE w:val="0"/>
                    <w:autoSpaceDN w:val="0"/>
                    <w:adjustRightInd w:val="0"/>
                    <w:jc w:val="center"/>
                    <w:rPr>
                      <w:sz w:val="18"/>
                      <w:szCs w:val="18"/>
                    </w:rPr>
                  </w:pPr>
                  <w:r>
                    <w:rPr>
                      <w:sz w:val="18"/>
                      <w:szCs w:val="18"/>
                    </w:rPr>
                    <w:t>浓度mg/m</w:t>
                  </w:r>
                  <w:r>
                    <w:rPr>
                      <w:sz w:val="18"/>
                      <w:szCs w:val="18"/>
                      <w:vertAlign w:val="superscript"/>
                    </w:rPr>
                    <w:t>3</w:t>
                  </w:r>
                </w:p>
              </w:tc>
            </w:tr>
            <w:tr w14:paraId="393F1C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970" w:type="dxa"/>
                  <w:vMerge w:val="restart"/>
                  <w:tcBorders>
                    <w:top w:val="single" w:color="auto" w:sz="6" w:space="0"/>
                    <w:left w:val="single" w:color="auto" w:sz="6" w:space="0"/>
                    <w:right w:val="single" w:color="auto" w:sz="6" w:space="0"/>
                  </w:tcBorders>
                  <w:vAlign w:val="center"/>
                </w:tcPr>
                <w:p w14:paraId="7DD7F664">
                  <w:pPr>
                    <w:autoSpaceDE w:val="0"/>
                    <w:autoSpaceDN w:val="0"/>
                    <w:adjustRightInd w:val="0"/>
                    <w:jc w:val="center"/>
                    <w:rPr>
                      <w:sz w:val="18"/>
                      <w:szCs w:val="18"/>
                    </w:rPr>
                  </w:pPr>
                  <w:r>
                    <w:rPr>
                      <w:sz w:val="18"/>
                      <w:szCs w:val="18"/>
                    </w:rPr>
                    <w:t>VOCs</w:t>
                  </w:r>
                </w:p>
              </w:tc>
              <w:tc>
                <w:tcPr>
                  <w:tcW w:w="1278" w:type="dxa"/>
                  <w:vMerge w:val="restart"/>
                  <w:tcBorders>
                    <w:top w:val="single" w:color="auto" w:sz="6" w:space="0"/>
                    <w:left w:val="single" w:color="auto" w:sz="6" w:space="0"/>
                    <w:right w:val="single" w:color="auto" w:sz="6" w:space="0"/>
                  </w:tcBorders>
                  <w:vAlign w:val="center"/>
                </w:tcPr>
                <w:p w14:paraId="61144EFD">
                  <w:pPr>
                    <w:autoSpaceDE w:val="0"/>
                    <w:autoSpaceDN w:val="0"/>
                    <w:adjustRightInd w:val="0"/>
                    <w:jc w:val="center"/>
                    <w:rPr>
                      <w:sz w:val="18"/>
                      <w:szCs w:val="18"/>
                    </w:rPr>
                  </w:pPr>
                  <w:r>
                    <w:rPr>
                      <w:sz w:val="18"/>
                      <w:szCs w:val="18"/>
                    </w:rPr>
                    <w:t>70</w:t>
                  </w:r>
                </w:p>
              </w:tc>
              <w:tc>
                <w:tcPr>
                  <w:tcW w:w="994" w:type="dxa"/>
                  <w:vMerge w:val="restart"/>
                  <w:tcBorders>
                    <w:top w:val="single" w:color="auto" w:sz="6" w:space="0"/>
                    <w:left w:val="single" w:color="auto" w:sz="6" w:space="0"/>
                    <w:right w:val="single" w:color="auto" w:sz="6" w:space="0"/>
                  </w:tcBorders>
                  <w:vAlign w:val="center"/>
                </w:tcPr>
                <w:p w14:paraId="63273911">
                  <w:pPr>
                    <w:autoSpaceDE w:val="0"/>
                    <w:autoSpaceDN w:val="0"/>
                    <w:adjustRightInd w:val="0"/>
                    <w:jc w:val="center"/>
                    <w:rPr>
                      <w:sz w:val="18"/>
                      <w:szCs w:val="18"/>
                    </w:rPr>
                  </w:pPr>
                  <w:r>
                    <w:rPr>
                      <w:sz w:val="18"/>
                      <w:szCs w:val="18"/>
                    </w:rPr>
                    <w:t>15</w:t>
                  </w:r>
                </w:p>
              </w:tc>
              <w:tc>
                <w:tcPr>
                  <w:tcW w:w="1136" w:type="dxa"/>
                  <w:vMerge w:val="restart"/>
                  <w:tcBorders>
                    <w:top w:val="single" w:color="auto" w:sz="6" w:space="0"/>
                    <w:left w:val="single" w:color="auto" w:sz="6" w:space="0"/>
                    <w:right w:val="single" w:color="auto" w:sz="6" w:space="0"/>
                  </w:tcBorders>
                  <w:vAlign w:val="center"/>
                </w:tcPr>
                <w:p w14:paraId="72C5365C">
                  <w:pPr>
                    <w:autoSpaceDE w:val="0"/>
                    <w:autoSpaceDN w:val="0"/>
                    <w:adjustRightInd w:val="0"/>
                    <w:jc w:val="center"/>
                    <w:rPr>
                      <w:sz w:val="18"/>
                      <w:szCs w:val="18"/>
                    </w:rPr>
                  </w:pPr>
                  <w:r>
                    <w:rPr>
                      <w:sz w:val="18"/>
                      <w:szCs w:val="18"/>
                    </w:rPr>
                    <w:t>2.4</w:t>
                  </w:r>
                </w:p>
              </w:tc>
              <w:tc>
                <w:tcPr>
                  <w:tcW w:w="2609" w:type="dxa"/>
                  <w:tcBorders>
                    <w:top w:val="single" w:color="auto" w:sz="6" w:space="0"/>
                    <w:left w:val="single" w:color="auto" w:sz="6" w:space="0"/>
                    <w:bottom w:val="single" w:color="auto" w:sz="6" w:space="0"/>
                    <w:right w:val="single" w:color="auto" w:sz="6" w:space="0"/>
                  </w:tcBorders>
                  <w:vAlign w:val="center"/>
                </w:tcPr>
                <w:p w14:paraId="12C36AED">
                  <w:pPr>
                    <w:autoSpaceDE w:val="0"/>
                    <w:autoSpaceDN w:val="0"/>
                    <w:adjustRightInd w:val="0"/>
                    <w:jc w:val="center"/>
                    <w:rPr>
                      <w:sz w:val="18"/>
                      <w:szCs w:val="18"/>
                    </w:rPr>
                  </w:pPr>
                  <w:r>
                    <w:rPr>
                      <w:sz w:val="18"/>
                      <w:szCs w:val="18"/>
                    </w:rPr>
                    <w:t>厂界监控点浓度限值</w:t>
                  </w:r>
                </w:p>
              </w:tc>
              <w:tc>
                <w:tcPr>
                  <w:tcW w:w="901" w:type="dxa"/>
                  <w:tcBorders>
                    <w:top w:val="single" w:color="auto" w:sz="6" w:space="0"/>
                    <w:left w:val="single" w:color="auto" w:sz="6" w:space="0"/>
                    <w:bottom w:val="single" w:color="auto" w:sz="6" w:space="0"/>
                    <w:right w:val="single" w:color="auto" w:sz="6" w:space="0"/>
                  </w:tcBorders>
                  <w:vAlign w:val="center"/>
                </w:tcPr>
                <w:p w14:paraId="6DE9B12E">
                  <w:pPr>
                    <w:autoSpaceDE w:val="0"/>
                    <w:autoSpaceDN w:val="0"/>
                    <w:adjustRightInd w:val="0"/>
                    <w:jc w:val="center"/>
                    <w:rPr>
                      <w:sz w:val="18"/>
                      <w:szCs w:val="18"/>
                    </w:rPr>
                  </w:pPr>
                  <w:r>
                    <w:rPr>
                      <w:sz w:val="18"/>
                      <w:szCs w:val="18"/>
                    </w:rPr>
                    <w:t>2.0</w:t>
                  </w:r>
                </w:p>
              </w:tc>
            </w:tr>
            <w:tr w14:paraId="6488C9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970" w:type="dxa"/>
                  <w:vMerge w:val="continue"/>
                  <w:tcBorders>
                    <w:top w:val="single" w:color="auto" w:sz="6" w:space="0"/>
                    <w:left w:val="single" w:color="auto" w:sz="6" w:space="0"/>
                    <w:right w:val="single" w:color="auto" w:sz="6" w:space="0"/>
                  </w:tcBorders>
                  <w:vAlign w:val="center"/>
                </w:tcPr>
                <w:p w14:paraId="453774B0">
                  <w:pPr>
                    <w:autoSpaceDE w:val="0"/>
                    <w:autoSpaceDN w:val="0"/>
                    <w:adjustRightInd w:val="0"/>
                    <w:jc w:val="center"/>
                    <w:rPr>
                      <w:sz w:val="18"/>
                      <w:szCs w:val="18"/>
                    </w:rPr>
                  </w:pPr>
                </w:p>
              </w:tc>
              <w:tc>
                <w:tcPr>
                  <w:tcW w:w="1278" w:type="dxa"/>
                  <w:vMerge w:val="continue"/>
                  <w:tcBorders>
                    <w:top w:val="single" w:color="auto" w:sz="6" w:space="0"/>
                    <w:left w:val="single" w:color="auto" w:sz="6" w:space="0"/>
                    <w:right w:val="single" w:color="auto" w:sz="6" w:space="0"/>
                  </w:tcBorders>
                  <w:vAlign w:val="center"/>
                </w:tcPr>
                <w:p w14:paraId="7B845C80">
                  <w:pPr>
                    <w:autoSpaceDE w:val="0"/>
                    <w:autoSpaceDN w:val="0"/>
                    <w:adjustRightInd w:val="0"/>
                    <w:jc w:val="center"/>
                    <w:rPr>
                      <w:sz w:val="18"/>
                      <w:szCs w:val="18"/>
                    </w:rPr>
                  </w:pPr>
                </w:p>
              </w:tc>
              <w:tc>
                <w:tcPr>
                  <w:tcW w:w="994" w:type="dxa"/>
                  <w:vMerge w:val="continue"/>
                  <w:tcBorders>
                    <w:top w:val="single" w:color="auto" w:sz="6" w:space="0"/>
                    <w:left w:val="single" w:color="auto" w:sz="6" w:space="0"/>
                    <w:right w:val="single" w:color="auto" w:sz="6" w:space="0"/>
                  </w:tcBorders>
                  <w:vAlign w:val="center"/>
                </w:tcPr>
                <w:p w14:paraId="1FDD8F2A">
                  <w:pPr>
                    <w:autoSpaceDE w:val="0"/>
                    <w:autoSpaceDN w:val="0"/>
                    <w:adjustRightInd w:val="0"/>
                    <w:jc w:val="center"/>
                    <w:rPr>
                      <w:sz w:val="18"/>
                      <w:szCs w:val="18"/>
                    </w:rPr>
                  </w:pPr>
                </w:p>
              </w:tc>
              <w:tc>
                <w:tcPr>
                  <w:tcW w:w="1136" w:type="dxa"/>
                  <w:vMerge w:val="continue"/>
                  <w:tcBorders>
                    <w:top w:val="single" w:color="auto" w:sz="6" w:space="0"/>
                    <w:left w:val="single" w:color="auto" w:sz="6" w:space="0"/>
                    <w:right w:val="single" w:color="auto" w:sz="6" w:space="0"/>
                  </w:tcBorders>
                  <w:vAlign w:val="center"/>
                </w:tcPr>
                <w:p w14:paraId="11CA110F">
                  <w:pPr>
                    <w:autoSpaceDE w:val="0"/>
                    <w:autoSpaceDN w:val="0"/>
                    <w:adjustRightInd w:val="0"/>
                    <w:jc w:val="center"/>
                    <w:rPr>
                      <w:sz w:val="18"/>
                      <w:szCs w:val="18"/>
                    </w:rPr>
                  </w:pPr>
                </w:p>
              </w:tc>
              <w:tc>
                <w:tcPr>
                  <w:tcW w:w="2609" w:type="dxa"/>
                  <w:tcBorders>
                    <w:top w:val="single" w:color="auto" w:sz="6" w:space="0"/>
                    <w:left w:val="single" w:color="auto" w:sz="6" w:space="0"/>
                    <w:bottom w:val="single" w:color="auto" w:sz="6" w:space="0"/>
                    <w:right w:val="single" w:color="auto" w:sz="6" w:space="0"/>
                  </w:tcBorders>
                  <w:vAlign w:val="center"/>
                </w:tcPr>
                <w:p w14:paraId="0FFD14EA">
                  <w:pPr>
                    <w:autoSpaceDE w:val="0"/>
                    <w:autoSpaceDN w:val="0"/>
                    <w:adjustRightInd w:val="0"/>
                    <w:jc w:val="center"/>
                    <w:rPr>
                      <w:sz w:val="18"/>
                      <w:szCs w:val="18"/>
                    </w:rPr>
                  </w:pPr>
                  <w:r>
                    <w:rPr>
                      <w:sz w:val="18"/>
                      <w:szCs w:val="18"/>
                    </w:rPr>
                    <w:t>厂内监控点1h平均浓度限值</w:t>
                  </w:r>
                </w:p>
              </w:tc>
              <w:tc>
                <w:tcPr>
                  <w:tcW w:w="901" w:type="dxa"/>
                  <w:tcBorders>
                    <w:top w:val="single" w:color="auto" w:sz="6" w:space="0"/>
                    <w:left w:val="single" w:color="auto" w:sz="6" w:space="0"/>
                    <w:bottom w:val="single" w:color="auto" w:sz="6" w:space="0"/>
                    <w:right w:val="single" w:color="auto" w:sz="6" w:space="0"/>
                  </w:tcBorders>
                  <w:vAlign w:val="center"/>
                </w:tcPr>
                <w:p w14:paraId="7B180BC7">
                  <w:pPr>
                    <w:autoSpaceDE w:val="0"/>
                    <w:autoSpaceDN w:val="0"/>
                    <w:adjustRightInd w:val="0"/>
                    <w:jc w:val="center"/>
                    <w:rPr>
                      <w:sz w:val="18"/>
                      <w:szCs w:val="18"/>
                    </w:rPr>
                  </w:pPr>
                  <w:r>
                    <w:rPr>
                      <w:spacing w:val="6"/>
                      <w:sz w:val="18"/>
                      <w:szCs w:val="18"/>
                    </w:rPr>
                    <w:t>6</w:t>
                  </w:r>
                </w:p>
              </w:tc>
            </w:tr>
            <w:tr w14:paraId="49CF68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970" w:type="dxa"/>
                  <w:vMerge w:val="continue"/>
                  <w:tcBorders>
                    <w:left w:val="single" w:color="auto" w:sz="6" w:space="0"/>
                    <w:bottom w:val="single" w:color="auto" w:sz="6" w:space="0"/>
                    <w:right w:val="single" w:color="auto" w:sz="6" w:space="0"/>
                  </w:tcBorders>
                  <w:vAlign w:val="center"/>
                </w:tcPr>
                <w:p w14:paraId="6E94F592">
                  <w:pPr>
                    <w:autoSpaceDE w:val="0"/>
                    <w:autoSpaceDN w:val="0"/>
                    <w:adjustRightInd w:val="0"/>
                    <w:jc w:val="center"/>
                    <w:rPr>
                      <w:sz w:val="18"/>
                      <w:szCs w:val="18"/>
                    </w:rPr>
                  </w:pPr>
                </w:p>
              </w:tc>
              <w:tc>
                <w:tcPr>
                  <w:tcW w:w="1278" w:type="dxa"/>
                  <w:vMerge w:val="continue"/>
                  <w:tcBorders>
                    <w:left w:val="single" w:color="auto" w:sz="6" w:space="0"/>
                    <w:bottom w:val="single" w:color="auto" w:sz="6" w:space="0"/>
                    <w:right w:val="single" w:color="auto" w:sz="6" w:space="0"/>
                  </w:tcBorders>
                  <w:vAlign w:val="center"/>
                </w:tcPr>
                <w:p w14:paraId="639DCEAF">
                  <w:pPr>
                    <w:autoSpaceDE w:val="0"/>
                    <w:autoSpaceDN w:val="0"/>
                    <w:adjustRightInd w:val="0"/>
                    <w:jc w:val="center"/>
                    <w:rPr>
                      <w:sz w:val="18"/>
                      <w:szCs w:val="18"/>
                    </w:rPr>
                  </w:pPr>
                </w:p>
              </w:tc>
              <w:tc>
                <w:tcPr>
                  <w:tcW w:w="994" w:type="dxa"/>
                  <w:vMerge w:val="continue"/>
                  <w:tcBorders>
                    <w:left w:val="single" w:color="auto" w:sz="6" w:space="0"/>
                    <w:bottom w:val="single" w:color="auto" w:sz="6" w:space="0"/>
                    <w:right w:val="single" w:color="auto" w:sz="6" w:space="0"/>
                  </w:tcBorders>
                  <w:vAlign w:val="center"/>
                </w:tcPr>
                <w:p w14:paraId="380EF81A">
                  <w:pPr>
                    <w:autoSpaceDE w:val="0"/>
                    <w:autoSpaceDN w:val="0"/>
                    <w:adjustRightInd w:val="0"/>
                    <w:jc w:val="center"/>
                    <w:rPr>
                      <w:sz w:val="18"/>
                      <w:szCs w:val="18"/>
                    </w:rPr>
                  </w:pPr>
                </w:p>
              </w:tc>
              <w:tc>
                <w:tcPr>
                  <w:tcW w:w="1136" w:type="dxa"/>
                  <w:vMerge w:val="continue"/>
                  <w:tcBorders>
                    <w:left w:val="single" w:color="auto" w:sz="6" w:space="0"/>
                    <w:bottom w:val="single" w:color="auto" w:sz="6" w:space="0"/>
                    <w:right w:val="single" w:color="auto" w:sz="6" w:space="0"/>
                  </w:tcBorders>
                  <w:vAlign w:val="center"/>
                </w:tcPr>
                <w:p w14:paraId="3150BFD5">
                  <w:pPr>
                    <w:autoSpaceDE w:val="0"/>
                    <w:autoSpaceDN w:val="0"/>
                    <w:adjustRightInd w:val="0"/>
                    <w:jc w:val="center"/>
                    <w:rPr>
                      <w:sz w:val="18"/>
                      <w:szCs w:val="18"/>
                    </w:rPr>
                  </w:pPr>
                </w:p>
              </w:tc>
              <w:tc>
                <w:tcPr>
                  <w:tcW w:w="2609" w:type="dxa"/>
                  <w:tcBorders>
                    <w:top w:val="single" w:color="auto" w:sz="6" w:space="0"/>
                    <w:left w:val="single" w:color="auto" w:sz="6" w:space="0"/>
                    <w:bottom w:val="single" w:color="auto" w:sz="6" w:space="0"/>
                    <w:right w:val="single" w:color="auto" w:sz="6" w:space="0"/>
                  </w:tcBorders>
                  <w:vAlign w:val="center"/>
                </w:tcPr>
                <w:p w14:paraId="01DC25AD">
                  <w:pPr>
                    <w:autoSpaceDE w:val="0"/>
                    <w:autoSpaceDN w:val="0"/>
                    <w:adjustRightInd w:val="0"/>
                    <w:jc w:val="center"/>
                    <w:rPr>
                      <w:sz w:val="18"/>
                      <w:szCs w:val="18"/>
                    </w:rPr>
                  </w:pPr>
                  <w:r>
                    <w:rPr>
                      <w:sz w:val="18"/>
                      <w:szCs w:val="18"/>
                    </w:rPr>
                    <w:t>厂内监控点任意1次值浓度限值</w:t>
                  </w:r>
                </w:p>
              </w:tc>
              <w:tc>
                <w:tcPr>
                  <w:tcW w:w="901" w:type="dxa"/>
                  <w:tcBorders>
                    <w:top w:val="single" w:color="auto" w:sz="6" w:space="0"/>
                    <w:left w:val="single" w:color="auto" w:sz="6" w:space="0"/>
                    <w:bottom w:val="single" w:color="auto" w:sz="6" w:space="0"/>
                    <w:right w:val="single" w:color="auto" w:sz="6" w:space="0"/>
                  </w:tcBorders>
                  <w:vAlign w:val="center"/>
                </w:tcPr>
                <w:p w14:paraId="759E0269">
                  <w:pPr>
                    <w:autoSpaceDE w:val="0"/>
                    <w:autoSpaceDN w:val="0"/>
                    <w:adjustRightInd w:val="0"/>
                    <w:jc w:val="center"/>
                    <w:rPr>
                      <w:spacing w:val="6"/>
                      <w:sz w:val="18"/>
                      <w:szCs w:val="18"/>
                    </w:rPr>
                  </w:pPr>
                  <w:r>
                    <w:rPr>
                      <w:spacing w:val="6"/>
                      <w:sz w:val="18"/>
                      <w:szCs w:val="18"/>
                    </w:rPr>
                    <w:t>20</w:t>
                  </w:r>
                </w:p>
              </w:tc>
            </w:tr>
            <w:tr w14:paraId="5E25530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970" w:type="dxa"/>
                  <w:tcBorders>
                    <w:left w:val="single" w:color="auto" w:sz="6" w:space="0"/>
                    <w:bottom w:val="single" w:color="auto" w:sz="4" w:space="0"/>
                    <w:right w:val="single" w:color="auto" w:sz="6" w:space="0"/>
                  </w:tcBorders>
                  <w:vAlign w:val="center"/>
                </w:tcPr>
                <w:p w14:paraId="34EB34CE">
                  <w:pPr>
                    <w:autoSpaceDE w:val="0"/>
                    <w:autoSpaceDN w:val="0"/>
                    <w:adjustRightInd w:val="0"/>
                    <w:jc w:val="center"/>
                    <w:rPr>
                      <w:sz w:val="18"/>
                      <w:szCs w:val="18"/>
                    </w:rPr>
                  </w:pPr>
                  <w:r>
                    <w:rPr>
                      <w:sz w:val="18"/>
                      <w:szCs w:val="18"/>
                    </w:rPr>
                    <w:t>二甲苯</w:t>
                  </w:r>
                </w:p>
              </w:tc>
              <w:tc>
                <w:tcPr>
                  <w:tcW w:w="1278" w:type="dxa"/>
                  <w:tcBorders>
                    <w:left w:val="single" w:color="auto" w:sz="6" w:space="0"/>
                    <w:bottom w:val="single" w:color="auto" w:sz="4" w:space="0"/>
                    <w:right w:val="single" w:color="auto" w:sz="6" w:space="0"/>
                  </w:tcBorders>
                  <w:vAlign w:val="center"/>
                </w:tcPr>
                <w:p w14:paraId="3E558A2B">
                  <w:pPr>
                    <w:autoSpaceDE w:val="0"/>
                    <w:autoSpaceDN w:val="0"/>
                    <w:adjustRightInd w:val="0"/>
                    <w:jc w:val="center"/>
                    <w:rPr>
                      <w:sz w:val="18"/>
                      <w:szCs w:val="18"/>
                    </w:rPr>
                  </w:pPr>
                  <w:r>
                    <w:rPr>
                      <w:sz w:val="18"/>
                      <w:szCs w:val="18"/>
                    </w:rPr>
                    <w:t>15</w:t>
                  </w:r>
                </w:p>
              </w:tc>
              <w:tc>
                <w:tcPr>
                  <w:tcW w:w="994" w:type="dxa"/>
                  <w:tcBorders>
                    <w:left w:val="single" w:color="auto" w:sz="6" w:space="0"/>
                    <w:bottom w:val="single" w:color="auto" w:sz="4" w:space="0"/>
                    <w:right w:val="single" w:color="auto" w:sz="6" w:space="0"/>
                  </w:tcBorders>
                  <w:vAlign w:val="center"/>
                </w:tcPr>
                <w:p w14:paraId="72A26A76">
                  <w:pPr>
                    <w:autoSpaceDE w:val="0"/>
                    <w:autoSpaceDN w:val="0"/>
                    <w:adjustRightInd w:val="0"/>
                    <w:jc w:val="center"/>
                    <w:rPr>
                      <w:sz w:val="18"/>
                      <w:szCs w:val="18"/>
                    </w:rPr>
                  </w:pPr>
                  <w:r>
                    <w:rPr>
                      <w:sz w:val="18"/>
                      <w:szCs w:val="18"/>
                    </w:rPr>
                    <w:t>15</w:t>
                  </w:r>
                </w:p>
              </w:tc>
              <w:tc>
                <w:tcPr>
                  <w:tcW w:w="1136" w:type="dxa"/>
                  <w:tcBorders>
                    <w:left w:val="single" w:color="auto" w:sz="6" w:space="0"/>
                    <w:bottom w:val="single" w:color="auto" w:sz="4" w:space="0"/>
                    <w:right w:val="single" w:color="auto" w:sz="6" w:space="0"/>
                  </w:tcBorders>
                  <w:vAlign w:val="center"/>
                </w:tcPr>
                <w:p w14:paraId="5BDB1EB6">
                  <w:pPr>
                    <w:autoSpaceDE w:val="0"/>
                    <w:autoSpaceDN w:val="0"/>
                    <w:adjustRightInd w:val="0"/>
                    <w:jc w:val="center"/>
                    <w:rPr>
                      <w:sz w:val="18"/>
                      <w:szCs w:val="18"/>
                    </w:rPr>
                  </w:pPr>
                  <w:r>
                    <w:rPr>
                      <w:sz w:val="18"/>
                      <w:szCs w:val="18"/>
                    </w:rPr>
                    <w:t>0.8</w:t>
                  </w:r>
                </w:p>
              </w:tc>
              <w:tc>
                <w:tcPr>
                  <w:tcW w:w="2609" w:type="dxa"/>
                  <w:tcBorders>
                    <w:top w:val="single" w:color="auto" w:sz="6" w:space="0"/>
                    <w:left w:val="single" w:color="auto" w:sz="6" w:space="0"/>
                    <w:bottom w:val="single" w:color="auto" w:sz="6" w:space="0"/>
                    <w:right w:val="single" w:color="auto" w:sz="6" w:space="0"/>
                  </w:tcBorders>
                  <w:vAlign w:val="center"/>
                </w:tcPr>
                <w:p w14:paraId="0036110D">
                  <w:pPr>
                    <w:autoSpaceDE w:val="0"/>
                    <w:autoSpaceDN w:val="0"/>
                    <w:adjustRightInd w:val="0"/>
                    <w:jc w:val="center"/>
                    <w:rPr>
                      <w:sz w:val="18"/>
                      <w:szCs w:val="18"/>
                    </w:rPr>
                  </w:pPr>
                  <w:r>
                    <w:rPr>
                      <w:sz w:val="18"/>
                      <w:szCs w:val="18"/>
                    </w:rPr>
                    <w:t>厂界监控点浓度限值</w:t>
                  </w:r>
                </w:p>
              </w:tc>
              <w:tc>
                <w:tcPr>
                  <w:tcW w:w="901" w:type="dxa"/>
                  <w:tcBorders>
                    <w:top w:val="single" w:color="auto" w:sz="6" w:space="0"/>
                    <w:left w:val="single" w:color="auto" w:sz="6" w:space="0"/>
                    <w:bottom w:val="single" w:color="auto" w:sz="6" w:space="0"/>
                    <w:right w:val="single" w:color="auto" w:sz="6" w:space="0"/>
                  </w:tcBorders>
                  <w:vAlign w:val="center"/>
                </w:tcPr>
                <w:p w14:paraId="3538C689">
                  <w:pPr>
                    <w:autoSpaceDE w:val="0"/>
                    <w:autoSpaceDN w:val="0"/>
                    <w:adjustRightInd w:val="0"/>
                    <w:jc w:val="center"/>
                    <w:rPr>
                      <w:spacing w:val="6"/>
                      <w:sz w:val="18"/>
                      <w:szCs w:val="18"/>
                    </w:rPr>
                  </w:pPr>
                  <w:r>
                    <w:rPr>
                      <w:spacing w:val="6"/>
                      <w:sz w:val="18"/>
                      <w:szCs w:val="18"/>
                    </w:rPr>
                    <w:t>0.2</w:t>
                  </w:r>
                </w:p>
              </w:tc>
            </w:tr>
            <w:tr w14:paraId="2CF209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970" w:type="dxa"/>
                  <w:tcBorders>
                    <w:left w:val="single" w:color="auto" w:sz="6" w:space="0"/>
                    <w:bottom w:val="single" w:color="auto" w:sz="4" w:space="0"/>
                    <w:right w:val="single" w:color="auto" w:sz="6" w:space="0"/>
                  </w:tcBorders>
                  <w:vAlign w:val="center"/>
                </w:tcPr>
                <w:p w14:paraId="58F02DC8">
                  <w:pPr>
                    <w:autoSpaceDE w:val="0"/>
                    <w:autoSpaceDN w:val="0"/>
                    <w:adjustRightInd w:val="0"/>
                    <w:jc w:val="center"/>
                    <w:rPr>
                      <w:sz w:val="18"/>
                      <w:szCs w:val="18"/>
                    </w:rPr>
                  </w:pPr>
                  <w:r>
                    <w:rPr>
                      <w:sz w:val="18"/>
                      <w:szCs w:val="18"/>
                    </w:rPr>
                    <w:t>颗粒物</w:t>
                  </w:r>
                </w:p>
              </w:tc>
              <w:tc>
                <w:tcPr>
                  <w:tcW w:w="1278" w:type="dxa"/>
                  <w:tcBorders>
                    <w:left w:val="single" w:color="auto" w:sz="6" w:space="0"/>
                    <w:bottom w:val="single" w:color="auto" w:sz="4" w:space="0"/>
                    <w:right w:val="single" w:color="auto" w:sz="6" w:space="0"/>
                  </w:tcBorders>
                  <w:vAlign w:val="center"/>
                </w:tcPr>
                <w:p w14:paraId="11192880">
                  <w:pPr>
                    <w:autoSpaceDE w:val="0"/>
                    <w:autoSpaceDN w:val="0"/>
                    <w:adjustRightInd w:val="0"/>
                    <w:jc w:val="center"/>
                    <w:rPr>
                      <w:sz w:val="18"/>
                      <w:szCs w:val="18"/>
                    </w:rPr>
                  </w:pPr>
                  <w:r>
                    <w:rPr>
                      <w:sz w:val="18"/>
                      <w:szCs w:val="18"/>
                    </w:rPr>
                    <w:t>10</w:t>
                  </w:r>
                </w:p>
              </w:tc>
              <w:tc>
                <w:tcPr>
                  <w:tcW w:w="994" w:type="dxa"/>
                  <w:tcBorders>
                    <w:left w:val="single" w:color="auto" w:sz="6" w:space="0"/>
                    <w:bottom w:val="single" w:color="auto" w:sz="4" w:space="0"/>
                    <w:right w:val="single" w:color="auto" w:sz="6" w:space="0"/>
                  </w:tcBorders>
                  <w:vAlign w:val="center"/>
                </w:tcPr>
                <w:p w14:paraId="0D337DFC">
                  <w:pPr>
                    <w:autoSpaceDE w:val="0"/>
                    <w:autoSpaceDN w:val="0"/>
                    <w:adjustRightInd w:val="0"/>
                    <w:jc w:val="center"/>
                    <w:rPr>
                      <w:sz w:val="18"/>
                      <w:szCs w:val="18"/>
                    </w:rPr>
                  </w:pPr>
                  <w:r>
                    <w:rPr>
                      <w:sz w:val="18"/>
                      <w:szCs w:val="18"/>
                    </w:rPr>
                    <w:t>15</w:t>
                  </w:r>
                </w:p>
              </w:tc>
              <w:tc>
                <w:tcPr>
                  <w:tcW w:w="1136" w:type="dxa"/>
                  <w:tcBorders>
                    <w:left w:val="single" w:color="auto" w:sz="6" w:space="0"/>
                    <w:bottom w:val="single" w:color="auto" w:sz="4" w:space="0"/>
                    <w:right w:val="single" w:color="auto" w:sz="6" w:space="0"/>
                  </w:tcBorders>
                  <w:vAlign w:val="center"/>
                </w:tcPr>
                <w:p w14:paraId="0B74EAF7">
                  <w:pPr>
                    <w:autoSpaceDE w:val="0"/>
                    <w:autoSpaceDN w:val="0"/>
                    <w:adjustRightInd w:val="0"/>
                    <w:jc w:val="center"/>
                    <w:rPr>
                      <w:sz w:val="18"/>
                      <w:szCs w:val="18"/>
                    </w:rPr>
                  </w:pPr>
                  <w:r>
                    <w:rPr>
                      <w:sz w:val="18"/>
                      <w:szCs w:val="18"/>
                    </w:rPr>
                    <w:t>--</w:t>
                  </w:r>
                </w:p>
              </w:tc>
              <w:tc>
                <w:tcPr>
                  <w:tcW w:w="2609" w:type="dxa"/>
                  <w:tcBorders>
                    <w:top w:val="single" w:color="auto" w:sz="6" w:space="0"/>
                    <w:left w:val="single" w:color="auto" w:sz="6" w:space="0"/>
                    <w:bottom w:val="single" w:color="auto" w:sz="6" w:space="0"/>
                    <w:right w:val="single" w:color="auto" w:sz="6" w:space="0"/>
                  </w:tcBorders>
                  <w:vAlign w:val="center"/>
                </w:tcPr>
                <w:p w14:paraId="1F66C4F9">
                  <w:pPr>
                    <w:autoSpaceDE w:val="0"/>
                    <w:autoSpaceDN w:val="0"/>
                    <w:adjustRightInd w:val="0"/>
                    <w:jc w:val="center"/>
                    <w:rPr>
                      <w:sz w:val="18"/>
                      <w:szCs w:val="18"/>
                    </w:rPr>
                  </w:pPr>
                  <w:r>
                    <w:rPr>
                      <w:sz w:val="18"/>
                      <w:szCs w:val="18"/>
                    </w:rPr>
                    <w:t>厂界监控点浓度限值</w:t>
                  </w:r>
                </w:p>
              </w:tc>
              <w:tc>
                <w:tcPr>
                  <w:tcW w:w="901" w:type="dxa"/>
                  <w:tcBorders>
                    <w:top w:val="single" w:color="auto" w:sz="6" w:space="0"/>
                    <w:left w:val="single" w:color="auto" w:sz="6" w:space="0"/>
                    <w:bottom w:val="single" w:color="auto" w:sz="6" w:space="0"/>
                    <w:right w:val="single" w:color="auto" w:sz="6" w:space="0"/>
                  </w:tcBorders>
                  <w:vAlign w:val="center"/>
                </w:tcPr>
                <w:p w14:paraId="449F439F">
                  <w:pPr>
                    <w:autoSpaceDE w:val="0"/>
                    <w:autoSpaceDN w:val="0"/>
                    <w:adjustRightInd w:val="0"/>
                    <w:jc w:val="center"/>
                    <w:rPr>
                      <w:spacing w:val="6"/>
                      <w:sz w:val="18"/>
                      <w:szCs w:val="18"/>
                    </w:rPr>
                  </w:pPr>
                  <w:r>
                    <w:rPr>
                      <w:spacing w:val="6"/>
                      <w:sz w:val="18"/>
                      <w:szCs w:val="18"/>
                    </w:rPr>
                    <w:t>1.0</w:t>
                  </w:r>
                </w:p>
              </w:tc>
            </w:tr>
          </w:tbl>
          <w:p w14:paraId="5C5C7178">
            <w:pPr>
              <w:spacing w:line="360" w:lineRule="auto"/>
              <w:ind w:firstLine="422" w:firstLineChars="200"/>
              <w:rPr>
                <w:b/>
                <w:szCs w:val="21"/>
              </w:rPr>
            </w:pPr>
            <w:r>
              <w:rPr>
                <w:b/>
                <w:szCs w:val="21"/>
              </w:rPr>
              <w:t>3、废水</w:t>
            </w:r>
          </w:p>
          <w:p w14:paraId="6179EAE6">
            <w:pPr>
              <w:pStyle w:val="2"/>
              <w:spacing w:after="0" w:line="360" w:lineRule="auto"/>
              <w:ind w:left="0" w:leftChars="0"/>
              <w:rPr>
                <w:szCs w:val="21"/>
              </w:rPr>
            </w:pPr>
            <w:r>
              <w:rPr>
                <w:szCs w:val="21"/>
              </w:rPr>
              <w:t>项目生活污水经化粪池</w:t>
            </w:r>
            <w:r>
              <w:rPr>
                <w:rFonts w:hint="eastAsia"/>
                <w:szCs w:val="21"/>
              </w:rPr>
              <w:t>（容积20m</w:t>
            </w:r>
            <w:r>
              <w:rPr>
                <w:rFonts w:hint="eastAsia"/>
                <w:szCs w:val="21"/>
                <w:vertAlign w:val="superscript"/>
              </w:rPr>
              <w:t>3</w:t>
            </w:r>
            <w:r>
              <w:rPr>
                <w:rFonts w:hint="eastAsia"/>
                <w:szCs w:val="21"/>
              </w:rPr>
              <w:t>）</w:t>
            </w:r>
            <w:r>
              <w:rPr>
                <w:szCs w:val="21"/>
              </w:rPr>
              <w:t>暂存后由环卫部门定期清运，不外排。</w:t>
            </w:r>
          </w:p>
          <w:p w14:paraId="1D355F62">
            <w:pPr>
              <w:spacing w:line="420" w:lineRule="exact"/>
              <w:ind w:firstLine="422" w:firstLineChars="200"/>
              <w:rPr>
                <w:b/>
                <w:szCs w:val="21"/>
              </w:rPr>
            </w:pPr>
            <w:r>
              <w:rPr>
                <w:b/>
                <w:szCs w:val="21"/>
              </w:rPr>
              <w:t>4、固废</w:t>
            </w:r>
          </w:p>
          <w:p w14:paraId="239906AC">
            <w:pPr>
              <w:adjustRightInd w:val="0"/>
              <w:snapToGrid w:val="0"/>
              <w:spacing w:line="420" w:lineRule="exact"/>
              <w:ind w:firstLine="420" w:firstLineChars="200"/>
              <w:rPr>
                <w:szCs w:val="21"/>
              </w:rPr>
            </w:pPr>
            <w:r>
              <w:rPr>
                <w:szCs w:val="21"/>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t>，危险废物执行《危险废物贮存污染控制标准》（GB18597-2023）及淄博市对固废处置的有关规定</w:t>
            </w:r>
            <w:r>
              <w:rPr>
                <w:szCs w:val="21"/>
              </w:rPr>
              <w:t>。</w:t>
            </w:r>
          </w:p>
          <w:p w14:paraId="40A1C6AE">
            <w:pPr>
              <w:adjustRightInd w:val="0"/>
              <w:snapToGrid w:val="0"/>
              <w:spacing w:line="420" w:lineRule="exact"/>
              <w:ind w:firstLine="420" w:firstLineChars="200"/>
              <w:rPr>
                <w:color w:val="FF0000"/>
                <w:szCs w:val="21"/>
              </w:rPr>
            </w:pPr>
          </w:p>
          <w:p w14:paraId="194FE505">
            <w:pPr>
              <w:pStyle w:val="2"/>
            </w:pPr>
          </w:p>
        </w:tc>
      </w:tr>
      <w:tr w14:paraId="4A578F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35" w:hRule="atLeast"/>
          <w:jc w:val="center"/>
        </w:trPr>
        <w:tc>
          <w:tcPr>
            <w:tcW w:w="800" w:type="dxa"/>
            <w:tcBorders>
              <w:bottom w:val="single" w:color="auto" w:sz="8" w:space="0"/>
            </w:tcBorders>
            <w:vAlign w:val="center"/>
          </w:tcPr>
          <w:p w14:paraId="2488268B">
            <w:pPr>
              <w:adjustRightInd w:val="0"/>
              <w:snapToGrid w:val="0"/>
              <w:spacing w:line="420" w:lineRule="exact"/>
              <w:jc w:val="center"/>
              <w:rPr>
                <w:kern w:val="0"/>
                <w:szCs w:val="21"/>
              </w:rPr>
            </w:pPr>
            <w:r>
              <w:rPr>
                <w:kern w:val="0"/>
                <w:szCs w:val="21"/>
              </w:rPr>
              <w:t>总量</w:t>
            </w:r>
          </w:p>
          <w:p w14:paraId="163B55D3">
            <w:pPr>
              <w:adjustRightInd w:val="0"/>
              <w:snapToGrid w:val="0"/>
              <w:spacing w:line="420" w:lineRule="exact"/>
              <w:jc w:val="center"/>
              <w:rPr>
                <w:kern w:val="0"/>
                <w:szCs w:val="21"/>
              </w:rPr>
            </w:pPr>
            <w:r>
              <w:rPr>
                <w:kern w:val="0"/>
                <w:szCs w:val="21"/>
              </w:rPr>
              <w:t>控制</w:t>
            </w:r>
          </w:p>
          <w:p w14:paraId="7D584362">
            <w:pPr>
              <w:adjustRightInd w:val="0"/>
              <w:snapToGrid w:val="0"/>
              <w:spacing w:line="420" w:lineRule="exact"/>
              <w:jc w:val="center"/>
              <w:rPr>
                <w:color w:val="FF0000"/>
                <w:kern w:val="0"/>
                <w:szCs w:val="21"/>
              </w:rPr>
            </w:pPr>
            <w:r>
              <w:rPr>
                <w:kern w:val="0"/>
                <w:szCs w:val="21"/>
              </w:rPr>
              <w:t>指标</w:t>
            </w:r>
          </w:p>
        </w:tc>
        <w:tc>
          <w:tcPr>
            <w:tcW w:w="8190" w:type="dxa"/>
            <w:tcBorders>
              <w:bottom w:val="single" w:color="auto" w:sz="8" w:space="0"/>
            </w:tcBorders>
            <w:vAlign w:val="center"/>
          </w:tcPr>
          <w:p w14:paraId="3E1E0E99">
            <w:pPr>
              <w:spacing w:line="360" w:lineRule="auto"/>
              <w:ind w:firstLine="420" w:firstLineChars="200"/>
            </w:pPr>
            <w:r>
              <w:t>根据《山东省建设项目主要大气污染物排放总量替代指标核算及管理办法》（鲁环发[2019]132号），山东省二氧化硫、氮氧化物、烟粉尘、挥发性有机物四项大气污染物排放总量进行替代指标的核算。用于建设项目的“可替代总量指标”不得低于建设项目所需替代的主要大气污染物排放总量指标。上一年度环境空气质量年平均浓度达标的城市，相关污染物进行等量替代。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w:t>
            </w:r>
          </w:p>
          <w:p w14:paraId="2222D123">
            <w:pPr>
              <w:spacing w:line="360" w:lineRule="auto"/>
              <w:ind w:firstLine="420" w:firstLineChars="200"/>
            </w:pPr>
            <w:r>
              <w:t>本项目VOCs有组织排放量为0.172t/a，颗粒物有组织排放量为0.045t/a。申请总量指标：</w:t>
            </w:r>
            <w:r>
              <w:rPr>
                <w:szCs w:val="16"/>
              </w:rPr>
              <w:t>VOCs0.172t/a、颗粒物0.045t/a。</w:t>
            </w:r>
          </w:p>
          <w:p w14:paraId="0B254C9B">
            <w:pPr>
              <w:spacing w:line="360" w:lineRule="auto"/>
              <w:ind w:firstLine="420" w:firstLineChars="200"/>
              <w:rPr>
                <w:color w:val="FF0000"/>
              </w:rPr>
            </w:pPr>
            <w:r>
              <w:rPr>
                <w:rFonts w:hint="eastAsia"/>
                <w:color w:val="FF0000"/>
                <w:lang w:val="en-US" w:eastAsia="zh-CN"/>
              </w:rPr>
              <w:t>根据《建设项目主要污染物排放总量指标审核及管理暂行办法》（环发〔2014〕197号）和《关于统筹使用“十四五”建设项目主要大气污染物总量指标的通知》（淄环函〔2021〕55号）文件要求，我市2025年细颗粒物已经达标，本项目新增颗粒物按照1:1进行倍量替代需要颗粒物0.045t/a；新增VOCs总量指标按照1:2进行倍量替代需要VOCs0.344t/a，</w:t>
            </w:r>
            <w:r>
              <w:rPr>
                <w:color w:val="FF0000"/>
              </w:rPr>
              <w:t>方可达到污染物倍量替代要求。</w:t>
            </w:r>
          </w:p>
          <w:p w14:paraId="30F88D75">
            <w:pPr>
              <w:spacing w:line="360" w:lineRule="auto"/>
              <w:rPr>
                <w:color w:val="FF0000"/>
              </w:rPr>
            </w:pPr>
          </w:p>
        </w:tc>
      </w:tr>
    </w:tbl>
    <w:p w14:paraId="1C236556">
      <w:pPr>
        <w:adjustRightInd w:val="0"/>
        <w:snapToGrid w:val="0"/>
        <w:spacing w:line="420" w:lineRule="exact"/>
        <w:rPr>
          <w:b/>
          <w:color w:val="FF0000"/>
          <w:kern w:val="0"/>
          <w:sz w:val="28"/>
          <w:szCs w:val="28"/>
        </w:rPr>
        <w:sectPr>
          <w:pgSz w:w="11907" w:h="16840"/>
          <w:pgMar w:top="1701" w:right="1531" w:bottom="2127" w:left="1531" w:header="851" w:footer="851" w:gutter="0"/>
          <w:cols w:space="720" w:num="1"/>
          <w:docGrid w:linePitch="312" w:charSpace="0"/>
        </w:sectPr>
      </w:pPr>
    </w:p>
    <w:p w14:paraId="14F34E77">
      <w:pPr>
        <w:pStyle w:val="76"/>
        <w:spacing w:line="420" w:lineRule="exact"/>
        <w:jc w:val="center"/>
        <w:outlineLvl w:val="0"/>
        <w:rPr>
          <w:rFonts w:ascii="Times New Roman" w:hAnsi="Times New Roman"/>
          <w:snapToGrid w:val="0"/>
          <w:sz w:val="30"/>
          <w:szCs w:val="30"/>
        </w:rPr>
      </w:pPr>
      <w:r>
        <w:rPr>
          <w:rFonts w:ascii="Times New Roman" w:hAnsi="Times New Roman"/>
          <w:snapToGrid w:val="0"/>
          <w:sz w:val="30"/>
          <w:szCs w:val="30"/>
        </w:rPr>
        <w:t>四、主要环境影响和保护措施</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7988"/>
      </w:tblGrid>
      <w:tr w14:paraId="40438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5515E3E0">
            <w:pPr>
              <w:adjustRightInd w:val="0"/>
              <w:snapToGrid w:val="0"/>
              <w:spacing w:line="420" w:lineRule="exact"/>
              <w:jc w:val="center"/>
              <w:rPr>
                <w:bCs/>
                <w:szCs w:val="21"/>
              </w:rPr>
            </w:pPr>
            <w:r>
              <w:rPr>
                <w:bCs/>
                <w:szCs w:val="21"/>
              </w:rPr>
              <w:t>施工</w:t>
            </w:r>
          </w:p>
          <w:p w14:paraId="43D3EE81">
            <w:pPr>
              <w:adjustRightInd w:val="0"/>
              <w:snapToGrid w:val="0"/>
              <w:spacing w:line="420" w:lineRule="exact"/>
              <w:jc w:val="center"/>
              <w:rPr>
                <w:bCs/>
                <w:szCs w:val="21"/>
              </w:rPr>
            </w:pPr>
            <w:r>
              <w:rPr>
                <w:bCs/>
                <w:szCs w:val="21"/>
              </w:rPr>
              <w:t>期环</w:t>
            </w:r>
          </w:p>
          <w:p w14:paraId="34719472">
            <w:pPr>
              <w:adjustRightInd w:val="0"/>
              <w:snapToGrid w:val="0"/>
              <w:spacing w:line="420" w:lineRule="exact"/>
              <w:jc w:val="center"/>
              <w:rPr>
                <w:bCs/>
                <w:szCs w:val="21"/>
              </w:rPr>
            </w:pPr>
            <w:r>
              <w:rPr>
                <w:bCs/>
                <w:szCs w:val="21"/>
              </w:rPr>
              <w:t>境影</w:t>
            </w:r>
          </w:p>
          <w:p w14:paraId="04589B21">
            <w:pPr>
              <w:adjustRightInd w:val="0"/>
              <w:snapToGrid w:val="0"/>
              <w:spacing w:line="420" w:lineRule="exact"/>
              <w:jc w:val="center"/>
              <w:rPr>
                <w:bCs/>
                <w:szCs w:val="21"/>
              </w:rPr>
            </w:pPr>
            <w:r>
              <w:rPr>
                <w:bCs/>
                <w:szCs w:val="21"/>
              </w:rPr>
              <w:t>响和</w:t>
            </w:r>
          </w:p>
          <w:p w14:paraId="5643FFED">
            <w:pPr>
              <w:adjustRightInd w:val="0"/>
              <w:snapToGrid w:val="0"/>
              <w:spacing w:line="420" w:lineRule="exact"/>
              <w:jc w:val="center"/>
              <w:rPr>
                <w:bCs/>
                <w:szCs w:val="21"/>
              </w:rPr>
            </w:pPr>
            <w:r>
              <w:rPr>
                <w:bCs/>
                <w:szCs w:val="21"/>
              </w:rPr>
              <w:t>保护</w:t>
            </w:r>
          </w:p>
          <w:p w14:paraId="09BE171E">
            <w:pPr>
              <w:pStyle w:val="76"/>
              <w:spacing w:before="0" w:beforeAutospacing="0" w:after="0" w:afterAutospacing="0" w:line="420" w:lineRule="exact"/>
              <w:jc w:val="center"/>
              <w:outlineLvl w:val="0"/>
              <w:rPr>
                <w:rFonts w:ascii="Times New Roman" w:hAnsi="Times New Roman"/>
                <w:bCs/>
                <w:kern w:val="2"/>
                <w:sz w:val="21"/>
                <w:szCs w:val="21"/>
              </w:rPr>
            </w:pPr>
            <w:r>
              <w:rPr>
                <w:rFonts w:ascii="Times New Roman" w:hAnsi="Times New Roman"/>
                <w:bCs/>
                <w:kern w:val="2"/>
                <w:sz w:val="21"/>
                <w:szCs w:val="21"/>
              </w:rPr>
              <w:t>措施</w:t>
            </w:r>
          </w:p>
        </w:tc>
        <w:tc>
          <w:tcPr>
            <w:tcW w:w="7988" w:type="dxa"/>
            <w:vAlign w:val="center"/>
          </w:tcPr>
          <w:p w14:paraId="5C89A294">
            <w:pPr>
              <w:pStyle w:val="638"/>
              <w:snapToGrid w:val="0"/>
              <w:spacing w:before="120" w:beforeLines="50" w:line="360" w:lineRule="auto"/>
              <w:ind w:firstLine="420" w:firstLineChars="200"/>
              <w:rPr>
                <w:color w:val="auto"/>
                <w:sz w:val="21"/>
                <w:szCs w:val="21"/>
              </w:rPr>
            </w:pPr>
          </w:p>
          <w:p w14:paraId="272EE8F3">
            <w:pPr>
              <w:pStyle w:val="638"/>
              <w:snapToGrid w:val="0"/>
              <w:spacing w:before="120" w:beforeLines="50" w:line="360" w:lineRule="auto"/>
              <w:ind w:firstLine="420" w:firstLineChars="200"/>
              <w:rPr>
                <w:color w:val="auto"/>
                <w:sz w:val="21"/>
                <w:szCs w:val="21"/>
              </w:rPr>
            </w:pPr>
          </w:p>
          <w:p w14:paraId="4DAB7C4E">
            <w:pPr>
              <w:pStyle w:val="638"/>
              <w:snapToGrid w:val="0"/>
              <w:spacing w:before="120" w:beforeLines="50" w:line="360" w:lineRule="auto"/>
              <w:ind w:firstLine="420" w:firstLineChars="200"/>
              <w:rPr>
                <w:color w:val="auto"/>
                <w:sz w:val="21"/>
                <w:szCs w:val="21"/>
              </w:rPr>
            </w:pPr>
          </w:p>
          <w:p w14:paraId="46CCA7DC">
            <w:pPr>
              <w:pStyle w:val="638"/>
              <w:snapToGrid w:val="0"/>
              <w:spacing w:before="120" w:beforeLines="50" w:line="360" w:lineRule="auto"/>
              <w:ind w:firstLine="420" w:firstLineChars="200"/>
              <w:rPr>
                <w:color w:val="auto"/>
                <w:sz w:val="21"/>
                <w:szCs w:val="21"/>
              </w:rPr>
            </w:pPr>
          </w:p>
          <w:p w14:paraId="34506F80">
            <w:pPr>
              <w:pStyle w:val="638"/>
              <w:snapToGrid w:val="0"/>
              <w:spacing w:before="120" w:beforeLines="50" w:line="360" w:lineRule="auto"/>
              <w:ind w:firstLine="420" w:firstLineChars="200"/>
              <w:rPr>
                <w:color w:val="auto"/>
                <w:sz w:val="21"/>
                <w:szCs w:val="21"/>
              </w:rPr>
            </w:pPr>
          </w:p>
          <w:p w14:paraId="0CD24D68">
            <w:pPr>
              <w:pStyle w:val="638"/>
              <w:snapToGrid w:val="0"/>
              <w:spacing w:before="120" w:beforeLines="50" w:line="360" w:lineRule="auto"/>
              <w:ind w:firstLine="420" w:firstLineChars="200"/>
              <w:rPr>
                <w:color w:val="auto"/>
                <w:sz w:val="21"/>
                <w:szCs w:val="21"/>
              </w:rPr>
            </w:pPr>
          </w:p>
          <w:p w14:paraId="7AF04254">
            <w:pPr>
              <w:pStyle w:val="638"/>
              <w:snapToGrid w:val="0"/>
              <w:spacing w:before="120" w:beforeLines="50" w:line="360" w:lineRule="auto"/>
              <w:ind w:firstLine="420" w:firstLineChars="200"/>
              <w:rPr>
                <w:color w:val="auto"/>
                <w:sz w:val="21"/>
                <w:szCs w:val="21"/>
              </w:rPr>
            </w:pPr>
          </w:p>
          <w:p w14:paraId="6E2D8F84">
            <w:pPr>
              <w:pStyle w:val="638"/>
              <w:snapToGrid w:val="0"/>
              <w:spacing w:before="120" w:beforeLines="50" w:line="360" w:lineRule="auto"/>
              <w:ind w:firstLine="420" w:firstLineChars="200"/>
              <w:rPr>
                <w:color w:val="auto"/>
                <w:sz w:val="21"/>
                <w:szCs w:val="21"/>
              </w:rPr>
            </w:pPr>
          </w:p>
          <w:p w14:paraId="64E7B6A8">
            <w:pPr>
              <w:pStyle w:val="638"/>
              <w:snapToGrid w:val="0"/>
              <w:spacing w:before="120" w:beforeLines="50" w:line="360" w:lineRule="auto"/>
              <w:ind w:firstLine="420" w:firstLineChars="200"/>
              <w:rPr>
                <w:color w:val="auto"/>
                <w:sz w:val="21"/>
                <w:szCs w:val="21"/>
              </w:rPr>
            </w:pPr>
          </w:p>
          <w:p w14:paraId="2857470A">
            <w:pPr>
              <w:pStyle w:val="638"/>
              <w:snapToGrid w:val="0"/>
              <w:spacing w:before="120" w:beforeLines="50" w:line="360" w:lineRule="auto"/>
              <w:ind w:firstLine="420" w:firstLineChars="200"/>
              <w:rPr>
                <w:color w:val="auto"/>
                <w:sz w:val="21"/>
                <w:szCs w:val="21"/>
              </w:rPr>
            </w:pPr>
          </w:p>
          <w:p w14:paraId="374D15B6">
            <w:pPr>
              <w:pStyle w:val="638"/>
              <w:snapToGrid w:val="0"/>
              <w:spacing w:before="120" w:beforeLines="50" w:line="360" w:lineRule="auto"/>
              <w:ind w:firstLine="420" w:firstLineChars="200"/>
              <w:rPr>
                <w:color w:val="auto"/>
                <w:sz w:val="21"/>
                <w:szCs w:val="21"/>
              </w:rPr>
            </w:pPr>
          </w:p>
          <w:p w14:paraId="2346C11C">
            <w:pPr>
              <w:pStyle w:val="638"/>
              <w:snapToGrid w:val="0"/>
              <w:spacing w:before="120" w:beforeLines="50" w:line="360" w:lineRule="auto"/>
              <w:ind w:firstLine="420" w:firstLineChars="200"/>
              <w:rPr>
                <w:color w:val="auto"/>
                <w:sz w:val="21"/>
                <w:szCs w:val="21"/>
              </w:rPr>
            </w:pPr>
            <w:r>
              <w:rPr>
                <w:color w:val="auto"/>
                <w:sz w:val="21"/>
                <w:szCs w:val="21"/>
              </w:rPr>
              <w:t>本项目在现有厂房内进行建设，施工期不进行土木建设，仅进行新的设备及管线、零部件的安装，施工期主要污染情况为设备安装的焊接烟尘、施工人员生活污水、安装设备机械振动等，焊接过程均配套使用焊烟净化器，施工人员生活污水依托现有化粪池处理，设备操作过程确保车间已密闭，施工期废气、废水、振动等均采取相应防治措施处理，且施工期工程量小，且随着施工期的结束而结束，对周围环境影响较小。</w:t>
            </w:r>
          </w:p>
          <w:p w14:paraId="6C6B086A">
            <w:pPr>
              <w:pStyle w:val="638"/>
              <w:snapToGrid w:val="0"/>
              <w:spacing w:before="120" w:beforeLines="50" w:line="360" w:lineRule="auto"/>
              <w:ind w:firstLine="420" w:firstLineChars="200"/>
              <w:rPr>
                <w:color w:val="auto"/>
                <w:sz w:val="21"/>
                <w:szCs w:val="21"/>
              </w:rPr>
            </w:pPr>
          </w:p>
          <w:p w14:paraId="612EC204">
            <w:pPr>
              <w:pStyle w:val="638"/>
              <w:snapToGrid w:val="0"/>
              <w:spacing w:before="120" w:beforeLines="50" w:line="360" w:lineRule="auto"/>
              <w:ind w:firstLine="420" w:firstLineChars="200"/>
              <w:rPr>
                <w:color w:val="auto"/>
                <w:sz w:val="21"/>
                <w:szCs w:val="21"/>
              </w:rPr>
            </w:pPr>
          </w:p>
          <w:p w14:paraId="59D608DD">
            <w:pPr>
              <w:pStyle w:val="638"/>
              <w:snapToGrid w:val="0"/>
              <w:spacing w:before="120" w:beforeLines="50" w:line="360" w:lineRule="auto"/>
              <w:ind w:firstLine="420" w:firstLineChars="200"/>
              <w:rPr>
                <w:color w:val="auto"/>
                <w:sz w:val="21"/>
                <w:szCs w:val="21"/>
              </w:rPr>
            </w:pPr>
          </w:p>
          <w:p w14:paraId="031EF854">
            <w:pPr>
              <w:pStyle w:val="76"/>
              <w:spacing w:before="0" w:beforeAutospacing="0" w:after="0" w:afterAutospacing="0" w:line="360" w:lineRule="auto"/>
              <w:ind w:firstLine="600" w:firstLineChars="200"/>
              <w:jc w:val="center"/>
              <w:outlineLvl w:val="0"/>
              <w:rPr>
                <w:rFonts w:ascii="Times New Roman" w:hAnsi="Times New Roman"/>
                <w:snapToGrid w:val="0"/>
                <w:sz w:val="30"/>
                <w:szCs w:val="30"/>
              </w:rPr>
            </w:pPr>
          </w:p>
          <w:p w14:paraId="56297386">
            <w:pPr>
              <w:pStyle w:val="76"/>
              <w:spacing w:before="0" w:beforeAutospacing="0" w:after="0" w:afterAutospacing="0" w:line="360" w:lineRule="auto"/>
              <w:ind w:firstLine="600" w:firstLineChars="200"/>
              <w:jc w:val="center"/>
              <w:outlineLvl w:val="0"/>
              <w:rPr>
                <w:rFonts w:ascii="Times New Roman" w:hAnsi="Times New Roman"/>
                <w:snapToGrid w:val="0"/>
                <w:sz w:val="30"/>
                <w:szCs w:val="30"/>
              </w:rPr>
            </w:pPr>
          </w:p>
          <w:p w14:paraId="0F41C0B0">
            <w:pPr>
              <w:pStyle w:val="76"/>
              <w:spacing w:before="0" w:beforeAutospacing="0" w:after="0" w:afterAutospacing="0" w:line="360" w:lineRule="auto"/>
              <w:ind w:firstLine="600" w:firstLineChars="200"/>
              <w:jc w:val="center"/>
              <w:outlineLvl w:val="0"/>
              <w:rPr>
                <w:rFonts w:ascii="Times New Roman" w:hAnsi="Times New Roman"/>
                <w:snapToGrid w:val="0"/>
                <w:sz w:val="30"/>
                <w:szCs w:val="30"/>
              </w:rPr>
            </w:pPr>
          </w:p>
          <w:p w14:paraId="6889E4B8">
            <w:pPr>
              <w:pStyle w:val="76"/>
              <w:spacing w:before="0" w:beforeAutospacing="0" w:after="0" w:afterAutospacing="0" w:line="360" w:lineRule="auto"/>
              <w:ind w:firstLine="600" w:firstLineChars="200"/>
              <w:jc w:val="center"/>
              <w:outlineLvl w:val="0"/>
              <w:rPr>
                <w:rFonts w:ascii="Times New Roman" w:hAnsi="Times New Roman"/>
                <w:snapToGrid w:val="0"/>
                <w:sz w:val="30"/>
                <w:szCs w:val="30"/>
              </w:rPr>
            </w:pPr>
          </w:p>
          <w:p w14:paraId="0D185D4F">
            <w:pPr>
              <w:pStyle w:val="76"/>
              <w:spacing w:before="0" w:beforeAutospacing="0" w:after="0" w:afterAutospacing="0" w:line="360" w:lineRule="auto"/>
              <w:ind w:firstLine="600" w:firstLineChars="200"/>
              <w:jc w:val="center"/>
              <w:outlineLvl w:val="0"/>
              <w:rPr>
                <w:rFonts w:ascii="Times New Roman" w:hAnsi="Times New Roman"/>
                <w:snapToGrid w:val="0"/>
                <w:sz w:val="30"/>
                <w:szCs w:val="30"/>
              </w:rPr>
            </w:pPr>
          </w:p>
          <w:p w14:paraId="7AC059D7">
            <w:pPr>
              <w:pStyle w:val="76"/>
              <w:spacing w:before="0" w:beforeAutospacing="0" w:after="0" w:afterAutospacing="0" w:line="360" w:lineRule="auto"/>
              <w:jc w:val="both"/>
              <w:outlineLvl w:val="0"/>
              <w:rPr>
                <w:rFonts w:ascii="Times New Roman" w:hAnsi="Times New Roman"/>
                <w:snapToGrid w:val="0"/>
                <w:sz w:val="30"/>
                <w:szCs w:val="30"/>
              </w:rPr>
            </w:pPr>
          </w:p>
        </w:tc>
      </w:tr>
    </w:tbl>
    <w:p w14:paraId="7A4BE48C">
      <w:pPr>
        <w:pStyle w:val="76"/>
        <w:spacing w:line="420" w:lineRule="exact"/>
        <w:outlineLvl w:val="0"/>
        <w:rPr>
          <w:rFonts w:ascii="Times New Roman" w:hAnsi="Times New Roman"/>
          <w:snapToGrid w:val="0"/>
          <w:color w:val="FF0000"/>
          <w:sz w:val="30"/>
          <w:szCs w:val="30"/>
        </w:rPr>
        <w:sectPr>
          <w:pgSz w:w="11906" w:h="16838"/>
          <w:pgMar w:top="1701" w:right="1531" w:bottom="1701" w:left="1531" w:header="851" w:footer="851" w:gutter="0"/>
          <w:cols w:space="720" w:num="1"/>
          <w:docGrid w:linePitch="312" w:charSpace="0"/>
        </w:sectPr>
      </w:pP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1"/>
        <w:gridCol w:w="13015"/>
      </w:tblGrid>
      <w:tr w14:paraId="38937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23" w:hRule="atLeast"/>
          <w:jc w:val="center"/>
        </w:trPr>
        <w:tc>
          <w:tcPr>
            <w:tcW w:w="430" w:type="dxa"/>
            <w:vAlign w:val="center"/>
          </w:tcPr>
          <w:p w14:paraId="4C8BC565">
            <w:pPr>
              <w:adjustRightInd w:val="0"/>
              <w:snapToGrid w:val="0"/>
              <w:spacing w:line="420" w:lineRule="exact"/>
              <w:jc w:val="center"/>
              <w:rPr>
                <w:bCs/>
                <w:szCs w:val="21"/>
              </w:rPr>
            </w:pPr>
            <w:r>
              <w:rPr>
                <w:bCs/>
                <w:szCs w:val="21"/>
              </w:rPr>
              <w:t>运营</w:t>
            </w:r>
          </w:p>
          <w:p w14:paraId="29209B52">
            <w:pPr>
              <w:adjustRightInd w:val="0"/>
              <w:snapToGrid w:val="0"/>
              <w:spacing w:line="420" w:lineRule="exact"/>
              <w:jc w:val="center"/>
              <w:rPr>
                <w:bCs/>
                <w:szCs w:val="21"/>
              </w:rPr>
            </w:pPr>
            <w:r>
              <w:rPr>
                <w:bCs/>
                <w:szCs w:val="21"/>
              </w:rPr>
              <w:t>期环</w:t>
            </w:r>
          </w:p>
          <w:p w14:paraId="62F35448">
            <w:pPr>
              <w:adjustRightInd w:val="0"/>
              <w:snapToGrid w:val="0"/>
              <w:spacing w:line="420" w:lineRule="exact"/>
              <w:jc w:val="center"/>
              <w:rPr>
                <w:bCs/>
                <w:szCs w:val="21"/>
              </w:rPr>
            </w:pPr>
            <w:r>
              <w:rPr>
                <w:bCs/>
                <w:szCs w:val="21"/>
              </w:rPr>
              <w:t>境影</w:t>
            </w:r>
          </w:p>
          <w:p w14:paraId="2BF5308A">
            <w:pPr>
              <w:adjustRightInd w:val="0"/>
              <w:snapToGrid w:val="0"/>
              <w:spacing w:line="420" w:lineRule="exact"/>
              <w:jc w:val="center"/>
              <w:rPr>
                <w:bCs/>
                <w:szCs w:val="21"/>
              </w:rPr>
            </w:pPr>
            <w:r>
              <w:rPr>
                <w:bCs/>
                <w:szCs w:val="21"/>
              </w:rPr>
              <w:t>响和</w:t>
            </w:r>
          </w:p>
          <w:p w14:paraId="7853E490">
            <w:pPr>
              <w:adjustRightInd w:val="0"/>
              <w:snapToGrid w:val="0"/>
              <w:spacing w:line="420" w:lineRule="exact"/>
              <w:jc w:val="center"/>
              <w:rPr>
                <w:bCs/>
                <w:szCs w:val="21"/>
              </w:rPr>
            </w:pPr>
            <w:r>
              <w:rPr>
                <w:bCs/>
                <w:szCs w:val="21"/>
              </w:rPr>
              <w:t>保护</w:t>
            </w:r>
          </w:p>
          <w:p w14:paraId="45745EA0">
            <w:pPr>
              <w:adjustRightInd w:val="0"/>
              <w:snapToGrid w:val="0"/>
              <w:spacing w:line="420" w:lineRule="exact"/>
              <w:jc w:val="center"/>
              <w:rPr>
                <w:color w:val="FF0000"/>
              </w:rPr>
            </w:pPr>
            <w:r>
              <w:rPr>
                <w:bCs/>
                <w:szCs w:val="21"/>
              </w:rPr>
              <w:t>措施</w:t>
            </w:r>
          </w:p>
        </w:tc>
        <w:tc>
          <w:tcPr>
            <w:tcW w:w="12996" w:type="dxa"/>
            <w:vAlign w:val="center"/>
          </w:tcPr>
          <w:p w14:paraId="1C5EF2C6">
            <w:pPr>
              <w:pStyle w:val="379"/>
              <w:ind w:firstLine="422"/>
              <w:rPr>
                <w:b/>
                <w:bCs/>
                <w:sz w:val="21"/>
                <w:szCs w:val="21"/>
              </w:rPr>
            </w:pPr>
            <w:r>
              <w:rPr>
                <w:b/>
                <w:bCs/>
                <w:sz w:val="21"/>
                <w:szCs w:val="21"/>
              </w:rPr>
              <w:t>一、大气污染物</w:t>
            </w:r>
          </w:p>
          <w:p w14:paraId="019456D2">
            <w:pPr>
              <w:pStyle w:val="2"/>
              <w:spacing w:after="0" w:line="360" w:lineRule="auto"/>
              <w:ind w:left="0" w:leftChars="0" w:firstLine="422"/>
              <w:jc w:val="left"/>
              <w:rPr>
                <w:b/>
                <w:bCs/>
                <w:szCs w:val="21"/>
              </w:rPr>
            </w:pPr>
            <w:r>
              <w:rPr>
                <w:b/>
                <w:bCs/>
                <w:szCs w:val="21"/>
              </w:rPr>
              <w:t>（一）产排污环节、污染治理设施及废气排放情况汇总</w:t>
            </w:r>
          </w:p>
          <w:p w14:paraId="32D3754E">
            <w:pPr>
              <w:pStyle w:val="1386"/>
              <w:adjustRightInd w:val="0"/>
              <w:snapToGrid w:val="0"/>
              <w:rPr>
                <w:rFonts w:ascii="Times New Roman" w:hAnsi="Times New Roman" w:eastAsia="宋体"/>
                <w:b/>
                <w:bCs/>
                <w:sz w:val="21"/>
                <w:szCs w:val="21"/>
              </w:rPr>
            </w:pPr>
            <w:r>
              <w:rPr>
                <w:rFonts w:ascii="Times New Roman" w:hAnsi="Times New Roman" w:eastAsia="宋体"/>
                <w:b/>
                <w:bCs/>
                <w:sz w:val="21"/>
                <w:szCs w:val="21"/>
              </w:rPr>
              <w:t>表 4-1 废气产排污节点、污染物及污染治理设施信息表</w:t>
            </w:r>
          </w:p>
          <w:tbl>
            <w:tblPr>
              <w:tblStyle w:val="81"/>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12"/>
              <w:gridCol w:w="683"/>
              <w:gridCol w:w="732"/>
              <w:gridCol w:w="737"/>
              <w:gridCol w:w="870"/>
              <w:gridCol w:w="730"/>
              <w:gridCol w:w="617"/>
              <w:gridCol w:w="847"/>
              <w:gridCol w:w="772"/>
              <w:gridCol w:w="606"/>
              <w:gridCol w:w="968"/>
              <w:gridCol w:w="946"/>
              <w:gridCol w:w="878"/>
              <w:gridCol w:w="905"/>
              <w:gridCol w:w="850"/>
              <w:gridCol w:w="750"/>
            </w:tblGrid>
            <w:tr w14:paraId="154FA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712" w:type="dxa"/>
                  <w:vMerge w:val="restart"/>
                  <w:tcBorders>
                    <w:top w:val="single" w:color="auto" w:sz="4" w:space="0"/>
                    <w:left w:val="single" w:color="auto" w:sz="4" w:space="0"/>
                    <w:bottom w:val="single" w:color="auto" w:sz="4" w:space="0"/>
                    <w:right w:val="single" w:color="auto" w:sz="4" w:space="0"/>
                  </w:tcBorders>
                  <w:vAlign w:val="center"/>
                </w:tcPr>
                <w:p w14:paraId="754801F5">
                  <w:pPr>
                    <w:spacing w:line="240" w:lineRule="exact"/>
                    <w:jc w:val="center"/>
                    <w:rPr>
                      <w:sz w:val="18"/>
                      <w:szCs w:val="18"/>
                    </w:rPr>
                  </w:pPr>
                  <w:r>
                    <w:rPr>
                      <w:sz w:val="18"/>
                      <w:szCs w:val="18"/>
                    </w:rPr>
                    <w:t>产污环节</w:t>
                  </w:r>
                </w:p>
              </w:tc>
              <w:tc>
                <w:tcPr>
                  <w:tcW w:w="683" w:type="dxa"/>
                  <w:vMerge w:val="restart"/>
                  <w:tcBorders>
                    <w:top w:val="single" w:color="auto" w:sz="4" w:space="0"/>
                    <w:left w:val="single" w:color="auto" w:sz="4" w:space="0"/>
                    <w:bottom w:val="single" w:color="auto" w:sz="4" w:space="0"/>
                    <w:right w:val="single" w:color="auto" w:sz="4" w:space="0"/>
                  </w:tcBorders>
                  <w:vAlign w:val="center"/>
                </w:tcPr>
                <w:p w14:paraId="66800A6D">
                  <w:pPr>
                    <w:spacing w:line="240" w:lineRule="exact"/>
                    <w:jc w:val="center"/>
                    <w:rPr>
                      <w:sz w:val="18"/>
                      <w:szCs w:val="18"/>
                    </w:rPr>
                  </w:pPr>
                  <w:r>
                    <w:rPr>
                      <w:sz w:val="18"/>
                      <w:szCs w:val="18"/>
                    </w:rPr>
                    <w:t>排放形式</w:t>
                  </w:r>
                </w:p>
              </w:tc>
              <w:tc>
                <w:tcPr>
                  <w:tcW w:w="732" w:type="dxa"/>
                  <w:vMerge w:val="restart"/>
                  <w:tcBorders>
                    <w:top w:val="single" w:color="auto" w:sz="4" w:space="0"/>
                    <w:left w:val="single" w:color="auto" w:sz="4" w:space="0"/>
                    <w:bottom w:val="single" w:color="auto" w:sz="4" w:space="0"/>
                    <w:right w:val="single" w:color="auto" w:sz="4" w:space="0"/>
                  </w:tcBorders>
                  <w:vAlign w:val="center"/>
                </w:tcPr>
                <w:p w14:paraId="591CE7EA">
                  <w:pPr>
                    <w:spacing w:line="240" w:lineRule="exact"/>
                    <w:jc w:val="center"/>
                    <w:rPr>
                      <w:sz w:val="18"/>
                      <w:szCs w:val="18"/>
                    </w:rPr>
                  </w:pPr>
                  <w:r>
                    <w:rPr>
                      <w:sz w:val="18"/>
                      <w:szCs w:val="18"/>
                    </w:rPr>
                    <w:t>污染物</w:t>
                  </w:r>
                </w:p>
                <w:p w14:paraId="44F9E090">
                  <w:pPr>
                    <w:spacing w:line="240" w:lineRule="exact"/>
                    <w:jc w:val="center"/>
                    <w:rPr>
                      <w:sz w:val="18"/>
                      <w:szCs w:val="18"/>
                    </w:rPr>
                  </w:pPr>
                  <w:r>
                    <w:rPr>
                      <w:sz w:val="18"/>
                      <w:szCs w:val="18"/>
                    </w:rPr>
                    <w:t>种类</w:t>
                  </w:r>
                </w:p>
              </w:tc>
              <w:tc>
                <w:tcPr>
                  <w:tcW w:w="1607" w:type="dxa"/>
                  <w:gridSpan w:val="2"/>
                  <w:tcBorders>
                    <w:top w:val="single" w:color="auto" w:sz="4" w:space="0"/>
                    <w:left w:val="single" w:color="auto" w:sz="4" w:space="0"/>
                    <w:bottom w:val="single" w:color="auto" w:sz="4" w:space="0"/>
                    <w:right w:val="single" w:color="auto" w:sz="4" w:space="0"/>
                  </w:tcBorders>
                  <w:vAlign w:val="center"/>
                </w:tcPr>
                <w:p w14:paraId="4128C503">
                  <w:pPr>
                    <w:spacing w:line="240" w:lineRule="exact"/>
                    <w:jc w:val="center"/>
                    <w:rPr>
                      <w:sz w:val="18"/>
                      <w:szCs w:val="18"/>
                    </w:rPr>
                  </w:pPr>
                  <w:r>
                    <w:rPr>
                      <w:sz w:val="18"/>
                      <w:szCs w:val="18"/>
                    </w:rPr>
                    <w:t>污染物产生</w:t>
                  </w:r>
                </w:p>
              </w:tc>
              <w:tc>
                <w:tcPr>
                  <w:tcW w:w="3572" w:type="dxa"/>
                  <w:gridSpan w:val="5"/>
                  <w:tcBorders>
                    <w:top w:val="single" w:color="auto" w:sz="4" w:space="0"/>
                    <w:left w:val="single" w:color="auto" w:sz="4" w:space="0"/>
                    <w:bottom w:val="single" w:color="auto" w:sz="4" w:space="0"/>
                    <w:right w:val="single" w:color="auto" w:sz="4" w:space="0"/>
                  </w:tcBorders>
                  <w:vAlign w:val="center"/>
                </w:tcPr>
                <w:p w14:paraId="541ACF9E">
                  <w:pPr>
                    <w:spacing w:line="240" w:lineRule="exact"/>
                    <w:jc w:val="center"/>
                    <w:rPr>
                      <w:sz w:val="18"/>
                      <w:szCs w:val="18"/>
                    </w:rPr>
                  </w:pPr>
                  <w:r>
                    <w:rPr>
                      <w:sz w:val="18"/>
                      <w:szCs w:val="18"/>
                    </w:rPr>
                    <w:t>治理设施</w:t>
                  </w:r>
                </w:p>
              </w:tc>
              <w:tc>
                <w:tcPr>
                  <w:tcW w:w="3697" w:type="dxa"/>
                  <w:gridSpan w:val="4"/>
                  <w:tcBorders>
                    <w:top w:val="single" w:color="auto" w:sz="4" w:space="0"/>
                    <w:left w:val="single" w:color="auto" w:sz="4" w:space="0"/>
                    <w:bottom w:val="single" w:color="auto" w:sz="4" w:space="0"/>
                    <w:right w:val="single" w:color="auto" w:sz="4" w:space="0"/>
                  </w:tcBorders>
                  <w:vAlign w:val="center"/>
                </w:tcPr>
                <w:p w14:paraId="239BBDD6">
                  <w:pPr>
                    <w:spacing w:line="240" w:lineRule="exact"/>
                    <w:jc w:val="center"/>
                    <w:rPr>
                      <w:sz w:val="18"/>
                      <w:szCs w:val="18"/>
                    </w:rPr>
                  </w:pPr>
                  <w:r>
                    <w:rPr>
                      <w:sz w:val="18"/>
                      <w:szCs w:val="18"/>
                    </w:rPr>
                    <w:t>污染物排放</w:t>
                  </w:r>
                </w:p>
              </w:tc>
              <w:tc>
                <w:tcPr>
                  <w:tcW w:w="1600" w:type="dxa"/>
                  <w:gridSpan w:val="2"/>
                  <w:tcBorders>
                    <w:top w:val="single" w:color="auto" w:sz="4" w:space="0"/>
                    <w:left w:val="single" w:color="auto" w:sz="4" w:space="0"/>
                    <w:bottom w:val="single" w:color="auto" w:sz="4" w:space="0"/>
                    <w:right w:val="single" w:color="auto" w:sz="4" w:space="0"/>
                  </w:tcBorders>
                  <w:vAlign w:val="center"/>
                </w:tcPr>
                <w:p w14:paraId="28CE81A0">
                  <w:pPr>
                    <w:spacing w:line="240" w:lineRule="exact"/>
                    <w:jc w:val="center"/>
                    <w:rPr>
                      <w:sz w:val="18"/>
                      <w:szCs w:val="18"/>
                    </w:rPr>
                  </w:pPr>
                  <w:r>
                    <w:rPr>
                      <w:sz w:val="18"/>
                      <w:szCs w:val="18"/>
                    </w:rPr>
                    <w:t>标准限值</w:t>
                  </w:r>
                </w:p>
              </w:tc>
            </w:tr>
            <w:tr w14:paraId="3A76A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6" w:hRule="atLeast"/>
                <w:jc w:val="center"/>
              </w:trPr>
              <w:tc>
                <w:tcPr>
                  <w:tcW w:w="712" w:type="dxa"/>
                  <w:vMerge w:val="continue"/>
                  <w:tcBorders>
                    <w:top w:val="single" w:color="auto" w:sz="4" w:space="0"/>
                    <w:left w:val="single" w:color="auto" w:sz="4" w:space="0"/>
                    <w:bottom w:val="single" w:color="auto" w:sz="4" w:space="0"/>
                    <w:right w:val="single" w:color="auto" w:sz="4" w:space="0"/>
                  </w:tcBorders>
                  <w:vAlign w:val="center"/>
                </w:tcPr>
                <w:p w14:paraId="2C4D9087">
                  <w:pPr>
                    <w:spacing w:line="240" w:lineRule="exact"/>
                    <w:jc w:val="center"/>
                    <w:rPr>
                      <w:sz w:val="18"/>
                      <w:szCs w:val="18"/>
                    </w:rPr>
                  </w:pPr>
                </w:p>
              </w:tc>
              <w:tc>
                <w:tcPr>
                  <w:tcW w:w="683" w:type="dxa"/>
                  <w:vMerge w:val="continue"/>
                  <w:tcBorders>
                    <w:top w:val="single" w:color="auto" w:sz="4" w:space="0"/>
                    <w:left w:val="single" w:color="auto" w:sz="4" w:space="0"/>
                    <w:bottom w:val="single" w:color="auto" w:sz="4" w:space="0"/>
                    <w:right w:val="single" w:color="auto" w:sz="4" w:space="0"/>
                  </w:tcBorders>
                  <w:vAlign w:val="center"/>
                </w:tcPr>
                <w:p w14:paraId="36AE4736">
                  <w:pPr>
                    <w:spacing w:line="240" w:lineRule="exact"/>
                    <w:jc w:val="center"/>
                    <w:rPr>
                      <w:sz w:val="18"/>
                      <w:szCs w:val="18"/>
                    </w:rPr>
                  </w:pPr>
                </w:p>
              </w:tc>
              <w:tc>
                <w:tcPr>
                  <w:tcW w:w="732" w:type="dxa"/>
                  <w:vMerge w:val="continue"/>
                  <w:tcBorders>
                    <w:top w:val="single" w:color="auto" w:sz="4" w:space="0"/>
                    <w:left w:val="single" w:color="auto" w:sz="4" w:space="0"/>
                    <w:bottom w:val="single" w:color="auto" w:sz="4" w:space="0"/>
                    <w:right w:val="single" w:color="auto" w:sz="4" w:space="0"/>
                  </w:tcBorders>
                  <w:vAlign w:val="center"/>
                </w:tcPr>
                <w:p w14:paraId="56EEB6FC">
                  <w:pPr>
                    <w:spacing w:line="240" w:lineRule="exact"/>
                    <w:jc w:val="center"/>
                    <w:rPr>
                      <w:sz w:val="18"/>
                      <w:szCs w:val="18"/>
                    </w:rPr>
                  </w:pPr>
                </w:p>
              </w:tc>
              <w:tc>
                <w:tcPr>
                  <w:tcW w:w="737" w:type="dxa"/>
                  <w:tcBorders>
                    <w:top w:val="single" w:color="auto" w:sz="4" w:space="0"/>
                    <w:left w:val="single" w:color="auto" w:sz="4" w:space="0"/>
                    <w:bottom w:val="single" w:color="auto" w:sz="4" w:space="0"/>
                    <w:right w:val="single" w:color="auto" w:sz="4" w:space="0"/>
                  </w:tcBorders>
                  <w:vAlign w:val="center"/>
                </w:tcPr>
                <w:p w14:paraId="1EEECF9E">
                  <w:pPr>
                    <w:spacing w:line="240" w:lineRule="exact"/>
                    <w:jc w:val="center"/>
                    <w:rPr>
                      <w:sz w:val="18"/>
                      <w:szCs w:val="18"/>
                    </w:rPr>
                  </w:pPr>
                  <w:r>
                    <w:rPr>
                      <w:sz w:val="18"/>
                      <w:szCs w:val="18"/>
                    </w:rPr>
                    <w:t>产生量（t/a）</w:t>
                  </w:r>
                </w:p>
              </w:tc>
              <w:tc>
                <w:tcPr>
                  <w:tcW w:w="870" w:type="dxa"/>
                  <w:tcBorders>
                    <w:top w:val="single" w:color="auto" w:sz="4" w:space="0"/>
                    <w:left w:val="single" w:color="auto" w:sz="4" w:space="0"/>
                    <w:bottom w:val="single" w:color="auto" w:sz="4" w:space="0"/>
                    <w:right w:val="single" w:color="auto" w:sz="4" w:space="0"/>
                  </w:tcBorders>
                  <w:vAlign w:val="center"/>
                </w:tcPr>
                <w:p w14:paraId="4A9FB3B8">
                  <w:pPr>
                    <w:spacing w:line="240" w:lineRule="exact"/>
                    <w:jc w:val="center"/>
                    <w:rPr>
                      <w:sz w:val="18"/>
                      <w:szCs w:val="18"/>
                    </w:rPr>
                  </w:pPr>
                  <w:r>
                    <w:rPr>
                      <w:sz w:val="18"/>
                      <w:szCs w:val="18"/>
                    </w:rPr>
                    <w:t>产生浓度（mg/m</w:t>
                  </w:r>
                  <w:r>
                    <w:rPr>
                      <w:sz w:val="18"/>
                      <w:szCs w:val="18"/>
                      <w:vertAlign w:val="superscript"/>
                    </w:rPr>
                    <w:t>3</w:t>
                  </w:r>
                  <w:r>
                    <w:rPr>
                      <w:sz w:val="18"/>
                      <w:szCs w:val="18"/>
                    </w:rPr>
                    <w:t>）</w:t>
                  </w:r>
                </w:p>
              </w:tc>
              <w:tc>
                <w:tcPr>
                  <w:tcW w:w="730" w:type="dxa"/>
                  <w:tcBorders>
                    <w:top w:val="single" w:color="auto" w:sz="4" w:space="0"/>
                    <w:left w:val="single" w:color="auto" w:sz="4" w:space="0"/>
                    <w:bottom w:val="single" w:color="auto" w:sz="4" w:space="0"/>
                    <w:right w:val="single" w:color="auto" w:sz="4" w:space="0"/>
                  </w:tcBorders>
                  <w:vAlign w:val="center"/>
                </w:tcPr>
                <w:p w14:paraId="6BBE7315">
                  <w:pPr>
                    <w:spacing w:line="240" w:lineRule="exact"/>
                    <w:jc w:val="center"/>
                    <w:rPr>
                      <w:sz w:val="18"/>
                      <w:szCs w:val="18"/>
                    </w:rPr>
                  </w:pPr>
                  <w:r>
                    <w:rPr>
                      <w:sz w:val="18"/>
                      <w:szCs w:val="18"/>
                    </w:rPr>
                    <w:t>处理能力（m</w:t>
                  </w:r>
                  <w:r>
                    <w:rPr>
                      <w:sz w:val="18"/>
                      <w:szCs w:val="18"/>
                      <w:vertAlign w:val="superscript"/>
                    </w:rPr>
                    <w:t>3</w:t>
                  </w:r>
                  <w:r>
                    <w:rPr>
                      <w:sz w:val="18"/>
                      <w:szCs w:val="18"/>
                    </w:rPr>
                    <w:t>/h）</w:t>
                  </w:r>
                </w:p>
              </w:tc>
              <w:tc>
                <w:tcPr>
                  <w:tcW w:w="617" w:type="dxa"/>
                  <w:tcBorders>
                    <w:top w:val="single" w:color="auto" w:sz="4" w:space="0"/>
                    <w:left w:val="single" w:color="auto" w:sz="4" w:space="0"/>
                    <w:bottom w:val="single" w:color="auto" w:sz="4" w:space="0"/>
                    <w:right w:val="single" w:color="auto" w:sz="4" w:space="0"/>
                  </w:tcBorders>
                  <w:vAlign w:val="center"/>
                </w:tcPr>
                <w:p w14:paraId="0451D349">
                  <w:pPr>
                    <w:spacing w:line="240" w:lineRule="exact"/>
                    <w:jc w:val="center"/>
                    <w:rPr>
                      <w:sz w:val="18"/>
                      <w:szCs w:val="18"/>
                    </w:rPr>
                  </w:pPr>
                  <w:r>
                    <w:rPr>
                      <w:sz w:val="18"/>
                      <w:szCs w:val="18"/>
                    </w:rPr>
                    <w:t>收集率（%）</w:t>
                  </w:r>
                </w:p>
              </w:tc>
              <w:tc>
                <w:tcPr>
                  <w:tcW w:w="847" w:type="dxa"/>
                  <w:tcBorders>
                    <w:top w:val="single" w:color="auto" w:sz="4" w:space="0"/>
                    <w:left w:val="single" w:color="auto" w:sz="4" w:space="0"/>
                    <w:bottom w:val="single" w:color="auto" w:sz="4" w:space="0"/>
                    <w:right w:val="single" w:color="auto" w:sz="4" w:space="0"/>
                  </w:tcBorders>
                  <w:vAlign w:val="center"/>
                </w:tcPr>
                <w:p w14:paraId="5223454D">
                  <w:pPr>
                    <w:spacing w:line="240" w:lineRule="exact"/>
                    <w:jc w:val="center"/>
                    <w:rPr>
                      <w:sz w:val="18"/>
                      <w:szCs w:val="18"/>
                    </w:rPr>
                  </w:pPr>
                  <w:r>
                    <w:rPr>
                      <w:sz w:val="18"/>
                      <w:szCs w:val="18"/>
                    </w:rPr>
                    <w:t>治理工艺</w:t>
                  </w:r>
                </w:p>
              </w:tc>
              <w:tc>
                <w:tcPr>
                  <w:tcW w:w="772" w:type="dxa"/>
                  <w:tcBorders>
                    <w:top w:val="single" w:color="auto" w:sz="4" w:space="0"/>
                    <w:left w:val="single" w:color="auto" w:sz="4" w:space="0"/>
                    <w:bottom w:val="single" w:color="auto" w:sz="4" w:space="0"/>
                    <w:right w:val="single" w:color="auto" w:sz="4" w:space="0"/>
                  </w:tcBorders>
                  <w:vAlign w:val="center"/>
                </w:tcPr>
                <w:p w14:paraId="2E267424">
                  <w:pPr>
                    <w:spacing w:line="240" w:lineRule="exact"/>
                    <w:jc w:val="center"/>
                    <w:rPr>
                      <w:sz w:val="18"/>
                      <w:szCs w:val="18"/>
                    </w:rPr>
                  </w:pPr>
                  <w:r>
                    <w:rPr>
                      <w:sz w:val="18"/>
                      <w:szCs w:val="18"/>
                    </w:rPr>
                    <w:t>去除率（%）</w:t>
                  </w:r>
                </w:p>
              </w:tc>
              <w:tc>
                <w:tcPr>
                  <w:tcW w:w="606" w:type="dxa"/>
                  <w:tcBorders>
                    <w:top w:val="single" w:color="auto" w:sz="4" w:space="0"/>
                    <w:left w:val="single" w:color="auto" w:sz="4" w:space="0"/>
                    <w:bottom w:val="single" w:color="auto" w:sz="4" w:space="0"/>
                    <w:right w:val="single" w:color="auto" w:sz="4" w:space="0"/>
                  </w:tcBorders>
                  <w:vAlign w:val="center"/>
                </w:tcPr>
                <w:p w14:paraId="14424267">
                  <w:pPr>
                    <w:spacing w:line="240" w:lineRule="exact"/>
                    <w:jc w:val="center"/>
                    <w:rPr>
                      <w:sz w:val="18"/>
                      <w:szCs w:val="18"/>
                    </w:rPr>
                  </w:pPr>
                  <w:r>
                    <w:rPr>
                      <w:sz w:val="18"/>
                      <w:szCs w:val="18"/>
                    </w:rPr>
                    <w:t>是否为可行技术</w:t>
                  </w:r>
                </w:p>
              </w:tc>
              <w:tc>
                <w:tcPr>
                  <w:tcW w:w="968" w:type="dxa"/>
                  <w:tcBorders>
                    <w:top w:val="single" w:color="auto" w:sz="4" w:space="0"/>
                    <w:left w:val="single" w:color="auto" w:sz="4" w:space="0"/>
                    <w:bottom w:val="single" w:color="auto" w:sz="4" w:space="0"/>
                    <w:right w:val="single" w:color="auto" w:sz="4" w:space="0"/>
                  </w:tcBorders>
                  <w:vAlign w:val="center"/>
                </w:tcPr>
                <w:p w14:paraId="4CFA1B2B">
                  <w:pPr>
                    <w:spacing w:line="240" w:lineRule="exact"/>
                    <w:jc w:val="center"/>
                    <w:rPr>
                      <w:sz w:val="18"/>
                      <w:szCs w:val="18"/>
                    </w:rPr>
                  </w:pPr>
                  <w:r>
                    <w:rPr>
                      <w:sz w:val="18"/>
                      <w:szCs w:val="18"/>
                    </w:rPr>
                    <w:t>排放量（t/a）</w:t>
                  </w:r>
                </w:p>
              </w:tc>
              <w:tc>
                <w:tcPr>
                  <w:tcW w:w="946" w:type="dxa"/>
                  <w:tcBorders>
                    <w:top w:val="single" w:color="auto" w:sz="4" w:space="0"/>
                    <w:left w:val="single" w:color="auto" w:sz="4" w:space="0"/>
                    <w:bottom w:val="single" w:color="auto" w:sz="4" w:space="0"/>
                    <w:right w:val="single" w:color="auto" w:sz="4" w:space="0"/>
                  </w:tcBorders>
                  <w:vAlign w:val="center"/>
                </w:tcPr>
                <w:p w14:paraId="31F131D7">
                  <w:pPr>
                    <w:spacing w:line="240" w:lineRule="exact"/>
                    <w:jc w:val="center"/>
                    <w:rPr>
                      <w:sz w:val="18"/>
                      <w:szCs w:val="18"/>
                    </w:rPr>
                  </w:pPr>
                  <w:r>
                    <w:rPr>
                      <w:sz w:val="18"/>
                      <w:szCs w:val="18"/>
                    </w:rPr>
                    <w:t>排放浓度（mg/m</w:t>
                  </w:r>
                  <w:r>
                    <w:rPr>
                      <w:sz w:val="18"/>
                      <w:szCs w:val="18"/>
                      <w:vertAlign w:val="superscript"/>
                    </w:rPr>
                    <w:t>3</w:t>
                  </w:r>
                  <w:r>
                    <w:rPr>
                      <w:sz w:val="18"/>
                      <w:szCs w:val="18"/>
                    </w:rPr>
                    <w:t>）</w:t>
                  </w:r>
                </w:p>
              </w:tc>
              <w:tc>
                <w:tcPr>
                  <w:tcW w:w="878" w:type="dxa"/>
                  <w:tcBorders>
                    <w:top w:val="single" w:color="auto" w:sz="4" w:space="0"/>
                    <w:left w:val="single" w:color="auto" w:sz="4" w:space="0"/>
                    <w:bottom w:val="single" w:color="auto" w:sz="4" w:space="0"/>
                    <w:right w:val="single" w:color="auto" w:sz="4" w:space="0"/>
                  </w:tcBorders>
                  <w:vAlign w:val="center"/>
                </w:tcPr>
                <w:p w14:paraId="0D11CA31">
                  <w:pPr>
                    <w:spacing w:line="240" w:lineRule="exact"/>
                    <w:jc w:val="center"/>
                    <w:rPr>
                      <w:sz w:val="18"/>
                      <w:szCs w:val="18"/>
                    </w:rPr>
                  </w:pPr>
                  <w:r>
                    <w:rPr>
                      <w:sz w:val="18"/>
                      <w:szCs w:val="18"/>
                    </w:rPr>
                    <w:t>排放速率（kg/h）</w:t>
                  </w:r>
                </w:p>
              </w:tc>
              <w:tc>
                <w:tcPr>
                  <w:tcW w:w="905" w:type="dxa"/>
                  <w:tcBorders>
                    <w:top w:val="single" w:color="auto" w:sz="4" w:space="0"/>
                    <w:left w:val="single" w:color="auto" w:sz="4" w:space="0"/>
                    <w:bottom w:val="single" w:color="auto" w:sz="4" w:space="0"/>
                    <w:right w:val="single" w:color="auto" w:sz="4" w:space="0"/>
                  </w:tcBorders>
                  <w:vAlign w:val="center"/>
                </w:tcPr>
                <w:p w14:paraId="7E867F68">
                  <w:pPr>
                    <w:spacing w:line="240" w:lineRule="exact"/>
                    <w:jc w:val="center"/>
                    <w:rPr>
                      <w:sz w:val="18"/>
                      <w:szCs w:val="18"/>
                    </w:rPr>
                  </w:pPr>
                  <w:r>
                    <w:rPr>
                      <w:sz w:val="18"/>
                      <w:szCs w:val="18"/>
                    </w:rPr>
                    <w:t>持续时间</w:t>
                  </w:r>
                </w:p>
                <w:p w14:paraId="08D2AF2C">
                  <w:pPr>
                    <w:pStyle w:val="2"/>
                    <w:ind w:left="0" w:leftChars="0" w:firstLine="0" w:firstLineChars="0"/>
                    <w:jc w:val="center"/>
                  </w:pPr>
                  <w:r>
                    <w:rPr>
                      <w:sz w:val="18"/>
                      <w:szCs w:val="18"/>
                    </w:rPr>
                    <w:t>（h/a）</w:t>
                  </w:r>
                </w:p>
              </w:tc>
              <w:tc>
                <w:tcPr>
                  <w:tcW w:w="850" w:type="dxa"/>
                  <w:tcBorders>
                    <w:top w:val="single" w:color="auto" w:sz="4" w:space="0"/>
                    <w:left w:val="single" w:color="auto" w:sz="4" w:space="0"/>
                    <w:bottom w:val="single" w:color="auto" w:sz="4" w:space="0"/>
                    <w:right w:val="single" w:color="auto" w:sz="4" w:space="0"/>
                  </w:tcBorders>
                  <w:vAlign w:val="center"/>
                </w:tcPr>
                <w:p w14:paraId="1596DE2A">
                  <w:pPr>
                    <w:spacing w:line="240" w:lineRule="exact"/>
                    <w:jc w:val="center"/>
                    <w:rPr>
                      <w:sz w:val="18"/>
                      <w:szCs w:val="18"/>
                    </w:rPr>
                  </w:pPr>
                  <w:r>
                    <w:rPr>
                      <w:sz w:val="18"/>
                      <w:szCs w:val="18"/>
                    </w:rPr>
                    <w:t>浓度限值（mg/m</w:t>
                  </w:r>
                  <w:r>
                    <w:rPr>
                      <w:sz w:val="18"/>
                      <w:szCs w:val="18"/>
                      <w:vertAlign w:val="superscript"/>
                    </w:rPr>
                    <w:t>3</w:t>
                  </w:r>
                  <w:r>
                    <w:rPr>
                      <w:sz w:val="18"/>
                      <w:szCs w:val="18"/>
                    </w:rPr>
                    <w:t>）</w:t>
                  </w:r>
                </w:p>
              </w:tc>
              <w:tc>
                <w:tcPr>
                  <w:tcW w:w="750" w:type="dxa"/>
                  <w:tcBorders>
                    <w:top w:val="single" w:color="auto" w:sz="4" w:space="0"/>
                    <w:left w:val="single" w:color="auto" w:sz="4" w:space="0"/>
                    <w:bottom w:val="single" w:color="auto" w:sz="4" w:space="0"/>
                    <w:right w:val="single" w:color="auto" w:sz="4" w:space="0"/>
                  </w:tcBorders>
                  <w:vAlign w:val="center"/>
                </w:tcPr>
                <w:p w14:paraId="57D5A70E">
                  <w:pPr>
                    <w:spacing w:line="240" w:lineRule="exact"/>
                    <w:jc w:val="center"/>
                    <w:rPr>
                      <w:sz w:val="18"/>
                      <w:szCs w:val="18"/>
                    </w:rPr>
                  </w:pPr>
                  <w:r>
                    <w:rPr>
                      <w:sz w:val="18"/>
                      <w:szCs w:val="18"/>
                    </w:rPr>
                    <w:t>速率限值（kg/h）</w:t>
                  </w:r>
                </w:p>
              </w:tc>
            </w:tr>
            <w:tr w14:paraId="12C61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jc w:val="center"/>
              </w:trPr>
              <w:tc>
                <w:tcPr>
                  <w:tcW w:w="712" w:type="dxa"/>
                  <w:tcBorders>
                    <w:top w:val="single" w:color="auto" w:sz="4" w:space="0"/>
                    <w:left w:val="single" w:color="auto" w:sz="4" w:space="0"/>
                    <w:right w:val="single" w:color="auto" w:sz="4" w:space="0"/>
                  </w:tcBorders>
                  <w:vAlign w:val="center"/>
                </w:tcPr>
                <w:p w14:paraId="75FC8317">
                  <w:pPr>
                    <w:jc w:val="center"/>
                    <w:rPr>
                      <w:bCs/>
                      <w:sz w:val="18"/>
                      <w:szCs w:val="18"/>
                    </w:rPr>
                  </w:pPr>
                  <w:r>
                    <w:rPr>
                      <w:bCs/>
                      <w:sz w:val="18"/>
                      <w:szCs w:val="18"/>
                    </w:rPr>
                    <w:t>喷砂</w:t>
                  </w:r>
                </w:p>
              </w:tc>
              <w:tc>
                <w:tcPr>
                  <w:tcW w:w="683" w:type="dxa"/>
                  <w:tcBorders>
                    <w:top w:val="single" w:color="auto" w:sz="4" w:space="0"/>
                    <w:left w:val="single" w:color="auto" w:sz="4" w:space="0"/>
                    <w:bottom w:val="single" w:color="auto" w:sz="4" w:space="0"/>
                    <w:right w:val="single" w:color="auto" w:sz="4" w:space="0"/>
                  </w:tcBorders>
                  <w:vAlign w:val="center"/>
                </w:tcPr>
                <w:p w14:paraId="733E098E">
                  <w:pPr>
                    <w:jc w:val="center"/>
                    <w:rPr>
                      <w:bCs/>
                      <w:sz w:val="18"/>
                      <w:szCs w:val="18"/>
                    </w:rPr>
                  </w:pPr>
                  <w:r>
                    <w:rPr>
                      <w:sz w:val="18"/>
                      <w:szCs w:val="18"/>
                    </w:rPr>
                    <w:t>有组织</w:t>
                  </w:r>
                </w:p>
              </w:tc>
              <w:tc>
                <w:tcPr>
                  <w:tcW w:w="732" w:type="dxa"/>
                  <w:tcBorders>
                    <w:top w:val="single" w:color="auto" w:sz="4" w:space="0"/>
                    <w:left w:val="single" w:color="auto" w:sz="4" w:space="0"/>
                    <w:bottom w:val="single" w:color="auto" w:sz="2" w:space="0"/>
                    <w:right w:val="single" w:color="auto" w:sz="4" w:space="0"/>
                  </w:tcBorders>
                  <w:vAlign w:val="center"/>
                </w:tcPr>
                <w:p w14:paraId="2E0184B3">
                  <w:pPr>
                    <w:jc w:val="center"/>
                    <w:rPr>
                      <w:bCs/>
                      <w:sz w:val="18"/>
                      <w:szCs w:val="18"/>
                    </w:rPr>
                  </w:pPr>
                  <w:r>
                    <w:rPr>
                      <w:bCs/>
                      <w:sz w:val="18"/>
                      <w:szCs w:val="18"/>
                    </w:rPr>
                    <w:t>颗粒物</w:t>
                  </w:r>
                </w:p>
              </w:tc>
              <w:tc>
                <w:tcPr>
                  <w:tcW w:w="737" w:type="dxa"/>
                  <w:tcBorders>
                    <w:top w:val="single" w:color="auto" w:sz="4" w:space="0"/>
                    <w:left w:val="single" w:color="auto" w:sz="4" w:space="0"/>
                    <w:bottom w:val="single" w:color="auto" w:sz="2" w:space="0"/>
                    <w:right w:val="single" w:color="auto" w:sz="4" w:space="0"/>
                  </w:tcBorders>
                  <w:vAlign w:val="center"/>
                </w:tcPr>
                <w:p w14:paraId="0B4C811A">
                  <w:pPr>
                    <w:widowControl/>
                    <w:jc w:val="center"/>
                    <w:rPr>
                      <w:sz w:val="18"/>
                      <w:szCs w:val="18"/>
                    </w:rPr>
                  </w:pPr>
                  <w:r>
                    <w:rPr>
                      <w:sz w:val="18"/>
                      <w:szCs w:val="18"/>
                    </w:rPr>
                    <w:t>1.</w:t>
                  </w:r>
                  <w:r>
                    <w:rPr>
                      <w:rFonts w:hint="eastAsia"/>
                      <w:sz w:val="18"/>
                      <w:szCs w:val="18"/>
                    </w:rPr>
                    <w:t>095</w:t>
                  </w:r>
                </w:p>
              </w:tc>
              <w:tc>
                <w:tcPr>
                  <w:tcW w:w="870" w:type="dxa"/>
                  <w:tcBorders>
                    <w:top w:val="single" w:color="auto" w:sz="4" w:space="0"/>
                    <w:left w:val="single" w:color="auto" w:sz="4" w:space="0"/>
                    <w:bottom w:val="single" w:color="auto" w:sz="2" w:space="0"/>
                    <w:right w:val="single" w:color="auto" w:sz="4" w:space="0"/>
                  </w:tcBorders>
                  <w:vAlign w:val="center"/>
                </w:tcPr>
                <w:p w14:paraId="11016D28">
                  <w:pPr>
                    <w:widowControl/>
                    <w:jc w:val="center"/>
                    <w:rPr>
                      <w:sz w:val="18"/>
                      <w:szCs w:val="18"/>
                      <w:lang w:bidi="ar"/>
                    </w:rPr>
                  </w:pPr>
                  <w:r>
                    <w:rPr>
                      <w:sz w:val="18"/>
                      <w:szCs w:val="18"/>
                      <w:lang w:bidi="ar"/>
                    </w:rPr>
                    <w:t>1</w:t>
                  </w:r>
                  <w:r>
                    <w:rPr>
                      <w:rFonts w:hint="eastAsia"/>
                      <w:sz w:val="18"/>
                      <w:szCs w:val="18"/>
                      <w:lang w:bidi="ar"/>
                    </w:rPr>
                    <w:t>52.1</w:t>
                  </w:r>
                </w:p>
              </w:tc>
              <w:tc>
                <w:tcPr>
                  <w:tcW w:w="730" w:type="dxa"/>
                  <w:tcBorders>
                    <w:top w:val="single" w:color="auto" w:sz="4" w:space="0"/>
                    <w:left w:val="single" w:color="auto" w:sz="4" w:space="0"/>
                    <w:right w:val="single" w:color="auto" w:sz="4" w:space="0"/>
                  </w:tcBorders>
                  <w:vAlign w:val="center"/>
                </w:tcPr>
                <w:p w14:paraId="7EC55F89">
                  <w:pPr>
                    <w:spacing w:line="240" w:lineRule="exact"/>
                    <w:jc w:val="center"/>
                    <w:rPr>
                      <w:sz w:val="18"/>
                      <w:szCs w:val="18"/>
                    </w:rPr>
                  </w:pPr>
                  <w:r>
                    <w:rPr>
                      <w:sz w:val="18"/>
                      <w:szCs w:val="18"/>
                    </w:rPr>
                    <w:t>3000</w:t>
                  </w:r>
                </w:p>
              </w:tc>
              <w:tc>
                <w:tcPr>
                  <w:tcW w:w="617" w:type="dxa"/>
                  <w:tcBorders>
                    <w:top w:val="single" w:color="auto" w:sz="4" w:space="0"/>
                    <w:left w:val="single" w:color="auto" w:sz="4" w:space="0"/>
                    <w:bottom w:val="single" w:color="auto" w:sz="2" w:space="0"/>
                    <w:right w:val="single" w:color="auto" w:sz="4" w:space="0"/>
                  </w:tcBorders>
                  <w:vAlign w:val="center"/>
                </w:tcPr>
                <w:p w14:paraId="74EEF9F6">
                  <w:pPr>
                    <w:jc w:val="center"/>
                    <w:rPr>
                      <w:sz w:val="18"/>
                      <w:szCs w:val="18"/>
                    </w:rPr>
                  </w:pPr>
                  <w:r>
                    <w:rPr>
                      <w:rFonts w:hint="eastAsia"/>
                      <w:sz w:val="18"/>
                      <w:szCs w:val="18"/>
                    </w:rPr>
                    <w:t>100</w:t>
                  </w:r>
                  <w:r>
                    <w:rPr>
                      <w:sz w:val="18"/>
                      <w:szCs w:val="18"/>
                    </w:rPr>
                    <w:t>%</w:t>
                  </w:r>
                </w:p>
              </w:tc>
              <w:tc>
                <w:tcPr>
                  <w:tcW w:w="847" w:type="dxa"/>
                  <w:tcBorders>
                    <w:top w:val="single" w:color="auto" w:sz="4" w:space="0"/>
                    <w:left w:val="single" w:color="auto" w:sz="4" w:space="0"/>
                    <w:right w:val="single" w:color="auto" w:sz="4" w:space="0"/>
                  </w:tcBorders>
                  <w:vAlign w:val="center"/>
                </w:tcPr>
                <w:p w14:paraId="0EF8417D">
                  <w:pPr>
                    <w:jc w:val="center"/>
                    <w:rPr>
                      <w:sz w:val="18"/>
                      <w:szCs w:val="18"/>
                    </w:rPr>
                  </w:pPr>
                  <w:r>
                    <w:rPr>
                      <w:sz w:val="18"/>
                      <w:szCs w:val="18"/>
                    </w:rPr>
                    <w:t>滤筒除尘器</w:t>
                  </w:r>
                </w:p>
              </w:tc>
              <w:tc>
                <w:tcPr>
                  <w:tcW w:w="772" w:type="dxa"/>
                  <w:tcBorders>
                    <w:top w:val="single" w:color="auto" w:sz="4" w:space="0"/>
                    <w:left w:val="single" w:color="auto" w:sz="4" w:space="0"/>
                    <w:bottom w:val="single" w:color="auto" w:sz="2" w:space="0"/>
                    <w:right w:val="single" w:color="auto" w:sz="4" w:space="0"/>
                  </w:tcBorders>
                  <w:vAlign w:val="center"/>
                </w:tcPr>
                <w:p w14:paraId="64F51A45">
                  <w:pPr>
                    <w:jc w:val="center"/>
                    <w:rPr>
                      <w:sz w:val="18"/>
                      <w:szCs w:val="18"/>
                    </w:rPr>
                  </w:pPr>
                  <w:r>
                    <w:rPr>
                      <w:sz w:val="18"/>
                      <w:szCs w:val="18"/>
                    </w:rPr>
                    <w:t>98</w:t>
                  </w:r>
                </w:p>
              </w:tc>
              <w:tc>
                <w:tcPr>
                  <w:tcW w:w="606" w:type="dxa"/>
                  <w:tcBorders>
                    <w:top w:val="single" w:color="auto" w:sz="4" w:space="0"/>
                    <w:left w:val="single" w:color="auto" w:sz="4" w:space="0"/>
                    <w:bottom w:val="single" w:color="auto" w:sz="2" w:space="0"/>
                    <w:right w:val="single" w:color="auto" w:sz="4" w:space="0"/>
                  </w:tcBorders>
                  <w:vAlign w:val="center"/>
                </w:tcPr>
                <w:p w14:paraId="29FDBC4F">
                  <w:pPr>
                    <w:jc w:val="center"/>
                    <w:rPr>
                      <w:sz w:val="18"/>
                      <w:szCs w:val="18"/>
                    </w:rPr>
                  </w:pPr>
                  <w:r>
                    <w:rPr>
                      <w:sz w:val="18"/>
                      <w:szCs w:val="18"/>
                    </w:rPr>
                    <w:t>否</w:t>
                  </w:r>
                </w:p>
              </w:tc>
              <w:tc>
                <w:tcPr>
                  <w:tcW w:w="968" w:type="dxa"/>
                  <w:tcBorders>
                    <w:top w:val="single" w:color="auto" w:sz="4" w:space="0"/>
                    <w:left w:val="single" w:color="auto" w:sz="4" w:space="0"/>
                    <w:bottom w:val="single" w:color="auto" w:sz="2" w:space="0"/>
                    <w:right w:val="single" w:color="auto" w:sz="4" w:space="0"/>
                  </w:tcBorders>
                  <w:vAlign w:val="center"/>
                </w:tcPr>
                <w:p w14:paraId="062DE41E">
                  <w:pPr>
                    <w:widowControl/>
                    <w:jc w:val="center"/>
                    <w:rPr>
                      <w:sz w:val="18"/>
                      <w:szCs w:val="18"/>
                    </w:rPr>
                  </w:pPr>
                  <w:r>
                    <w:rPr>
                      <w:sz w:val="18"/>
                      <w:szCs w:val="18"/>
                    </w:rPr>
                    <w:t>0.021</w:t>
                  </w:r>
                </w:p>
              </w:tc>
              <w:tc>
                <w:tcPr>
                  <w:tcW w:w="946" w:type="dxa"/>
                  <w:tcBorders>
                    <w:top w:val="single" w:color="auto" w:sz="4" w:space="0"/>
                    <w:left w:val="single" w:color="auto" w:sz="4" w:space="0"/>
                    <w:bottom w:val="single" w:color="auto" w:sz="2" w:space="0"/>
                    <w:right w:val="single" w:color="auto" w:sz="4" w:space="0"/>
                  </w:tcBorders>
                  <w:vAlign w:val="center"/>
                </w:tcPr>
                <w:p w14:paraId="2994F5F7">
                  <w:pPr>
                    <w:widowControl/>
                    <w:jc w:val="center"/>
                    <w:rPr>
                      <w:sz w:val="18"/>
                      <w:szCs w:val="18"/>
                    </w:rPr>
                  </w:pPr>
                  <w:r>
                    <w:rPr>
                      <w:sz w:val="18"/>
                      <w:szCs w:val="18"/>
                    </w:rPr>
                    <w:t>2.9</w:t>
                  </w:r>
                </w:p>
              </w:tc>
              <w:tc>
                <w:tcPr>
                  <w:tcW w:w="878" w:type="dxa"/>
                  <w:tcBorders>
                    <w:top w:val="single" w:color="auto" w:sz="4" w:space="0"/>
                    <w:left w:val="single" w:color="auto" w:sz="4" w:space="0"/>
                    <w:bottom w:val="single" w:color="auto" w:sz="2" w:space="0"/>
                    <w:right w:val="single" w:color="auto" w:sz="4" w:space="0"/>
                  </w:tcBorders>
                  <w:vAlign w:val="center"/>
                </w:tcPr>
                <w:p w14:paraId="52ACDEDE">
                  <w:pPr>
                    <w:widowControl/>
                    <w:jc w:val="center"/>
                    <w:rPr>
                      <w:sz w:val="18"/>
                      <w:szCs w:val="18"/>
                    </w:rPr>
                  </w:pPr>
                  <w:r>
                    <w:rPr>
                      <w:sz w:val="18"/>
                      <w:szCs w:val="18"/>
                    </w:rPr>
                    <w:t>0.009</w:t>
                  </w:r>
                </w:p>
              </w:tc>
              <w:tc>
                <w:tcPr>
                  <w:tcW w:w="905" w:type="dxa"/>
                  <w:tcBorders>
                    <w:top w:val="single" w:color="auto" w:sz="4" w:space="0"/>
                    <w:left w:val="single" w:color="auto" w:sz="4" w:space="0"/>
                    <w:bottom w:val="single" w:color="auto" w:sz="2" w:space="0"/>
                    <w:right w:val="single" w:color="auto" w:sz="4" w:space="0"/>
                  </w:tcBorders>
                  <w:vAlign w:val="center"/>
                </w:tcPr>
                <w:p w14:paraId="4CEED831">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2" w:space="0"/>
                    <w:right w:val="single" w:color="auto" w:sz="4" w:space="0"/>
                  </w:tcBorders>
                  <w:vAlign w:val="center"/>
                </w:tcPr>
                <w:p w14:paraId="01E8BF13">
                  <w:pPr>
                    <w:spacing w:line="240" w:lineRule="exact"/>
                    <w:jc w:val="center"/>
                    <w:rPr>
                      <w:sz w:val="18"/>
                      <w:szCs w:val="18"/>
                    </w:rPr>
                  </w:pPr>
                  <w:r>
                    <w:rPr>
                      <w:sz w:val="18"/>
                      <w:szCs w:val="18"/>
                    </w:rPr>
                    <w:t>10</w:t>
                  </w:r>
                </w:p>
              </w:tc>
              <w:tc>
                <w:tcPr>
                  <w:tcW w:w="750" w:type="dxa"/>
                  <w:tcBorders>
                    <w:top w:val="single" w:color="auto" w:sz="4" w:space="0"/>
                    <w:left w:val="single" w:color="auto" w:sz="4" w:space="0"/>
                    <w:bottom w:val="single" w:color="auto" w:sz="2" w:space="0"/>
                    <w:right w:val="single" w:color="auto" w:sz="4" w:space="0"/>
                  </w:tcBorders>
                  <w:vAlign w:val="center"/>
                </w:tcPr>
                <w:p w14:paraId="58F6E543">
                  <w:pPr>
                    <w:spacing w:line="240" w:lineRule="exact"/>
                    <w:jc w:val="center"/>
                    <w:rPr>
                      <w:sz w:val="18"/>
                      <w:szCs w:val="18"/>
                    </w:rPr>
                  </w:pPr>
                  <w:r>
                    <w:rPr>
                      <w:sz w:val="18"/>
                      <w:szCs w:val="18"/>
                    </w:rPr>
                    <w:t>-</w:t>
                  </w:r>
                </w:p>
              </w:tc>
            </w:tr>
            <w:tr w14:paraId="37906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jc w:val="center"/>
              </w:trPr>
              <w:tc>
                <w:tcPr>
                  <w:tcW w:w="712" w:type="dxa"/>
                  <w:vMerge w:val="restart"/>
                  <w:tcBorders>
                    <w:top w:val="single" w:color="auto" w:sz="4" w:space="0"/>
                    <w:left w:val="single" w:color="auto" w:sz="4" w:space="0"/>
                    <w:right w:val="single" w:color="auto" w:sz="4" w:space="0"/>
                  </w:tcBorders>
                  <w:vAlign w:val="center"/>
                </w:tcPr>
                <w:p w14:paraId="55AE5CCC">
                  <w:pPr>
                    <w:spacing w:line="240" w:lineRule="exact"/>
                    <w:jc w:val="center"/>
                    <w:rPr>
                      <w:sz w:val="18"/>
                      <w:szCs w:val="18"/>
                    </w:rPr>
                  </w:pPr>
                  <w:r>
                    <w:rPr>
                      <w:sz w:val="18"/>
                      <w:szCs w:val="18"/>
                    </w:rPr>
                    <w:t>调漆、喷漆、晾干</w:t>
                  </w:r>
                </w:p>
              </w:tc>
              <w:tc>
                <w:tcPr>
                  <w:tcW w:w="683" w:type="dxa"/>
                  <w:vMerge w:val="restart"/>
                  <w:tcBorders>
                    <w:top w:val="single" w:color="auto" w:sz="4" w:space="0"/>
                    <w:left w:val="single" w:color="auto" w:sz="4" w:space="0"/>
                    <w:bottom w:val="single" w:color="auto" w:sz="4" w:space="0"/>
                    <w:right w:val="single" w:color="auto" w:sz="4" w:space="0"/>
                  </w:tcBorders>
                  <w:vAlign w:val="center"/>
                </w:tcPr>
                <w:p w14:paraId="1D2ADD6C">
                  <w:pPr>
                    <w:spacing w:line="240" w:lineRule="exact"/>
                    <w:jc w:val="center"/>
                    <w:rPr>
                      <w:sz w:val="18"/>
                      <w:szCs w:val="18"/>
                    </w:rPr>
                  </w:pPr>
                  <w:r>
                    <w:rPr>
                      <w:sz w:val="18"/>
                      <w:szCs w:val="18"/>
                    </w:rPr>
                    <w:t>有组织</w:t>
                  </w:r>
                </w:p>
              </w:tc>
              <w:tc>
                <w:tcPr>
                  <w:tcW w:w="732" w:type="dxa"/>
                  <w:tcBorders>
                    <w:top w:val="single" w:color="auto" w:sz="4" w:space="0"/>
                    <w:left w:val="single" w:color="auto" w:sz="4" w:space="0"/>
                    <w:bottom w:val="single" w:color="auto" w:sz="2" w:space="0"/>
                    <w:right w:val="single" w:color="auto" w:sz="4" w:space="0"/>
                  </w:tcBorders>
                  <w:vAlign w:val="center"/>
                </w:tcPr>
                <w:p w14:paraId="107D2D83">
                  <w:pPr>
                    <w:jc w:val="center"/>
                    <w:rPr>
                      <w:bCs/>
                      <w:sz w:val="18"/>
                      <w:szCs w:val="18"/>
                    </w:rPr>
                  </w:pPr>
                  <w:r>
                    <w:rPr>
                      <w:bCs/>
                      <w:sz w:val="18"/>
                      <w:szCs w:val="18"/>
                    </w:rPr>
                    <w:t>颗粒物</w:t>
                  </w:r>
                </w:p>
              </w:tc>
              <w:tc>
                <w:tcPr>
                  <w:tcW w:w="737" w:type="dxa"/>
                  <w:tcBorders>
                    <w:top w:val="single" w:color="auto" w:sz="4" w:space="0"/>
                    <w:left w:val="single" w:color="auto" w:sz="4" w:space="0"/>
                    <w:bottom w:val="single" w:color="auto" w:sz="2" w:space="0"/>
                    <w:right w:val="single" w:color="auto" w:sz="4" w:space="0"/>
                  </w:tcBorders>
                  <w:vAlign w:val="center"/>
                </w:tcPr>
                <w:p w14:paraId="2D47B3B0">
                  <w:pPr>
                    <w:widowControl/>
                    <w:jc w:val="center"/>
                    <w:rPr>
                      <w:sz w:val="18"/>
                      <w:szCs w:val="18"/>
                    </w:rPr>
                  </w:pPr>
                  <w:r>
                    <w:rPr>
                      <w:sz w:val="18"/>
                      <w:szCs w:val="18"/>
                    </w:rPr>
                    <w:t>0.466</w:t>
                  </w:r>
                </w:p>
              </w:tc>
              <w:tc>
                <w:tcPr>
                  <w:tcW w:w="870" w:type="dxa"/>
                  <w:tcBorders>
                    <w:top w:val="single" w:color="auto" w:sz="4" w:space="0"/>
                    <w:left w:val="single" w:color="auto" w:sz="4" w:space="0"/>
                    <w:bottom w:val="single" w:color="auto" w:sz="2" w:space="0"/>
                    <w:right w:val="single" w:color="auto" w:sz="4" w:space="0"/>
                  </w:tcBorders>
                  <w:vAlign w:val="center"/>
                </w:tcPr>
                <w:p w14:paraId="32C52A26">
                  <w:pPr>
                    <w:widowControl/>
                    <w:jc w:val="center"/>
                    <w:rPr>
                      <w:sz w:val="18"/>
                      <w:szCs w:val="18"/>
                    </w:rPr>
                  </w:pPr>
                  <w:r>
                    <w:rPr>
                      <w:rFonts w:hint="eastAsia"/>
                      <w:sz w:val="18"/>
                      <w:szCs w:val="18"/>
                    </w:rPr>
                    <w:t>12.9</w:t>
                  </w:r>
                </w:p>
              </w:tc>
              <w:tc>
                <w:tcPr>
                  <w:tcW w:w="730" w:type="dxa"/>
                  <w:vMerge w:val="restart"/>
                  <w:tcBorders>
                    <w:top w:val="single" w:color="auto" w:sz="4" w:space="0"/>
                    <w:left w:val="single" w:color="auto" w:sz="4" w:space="0"/>
                    <w:right w:val="single" w:color="auto" w:sz="4" w:space="0"/>
                  </w:tcBorders>
                  <w:vAlign w:val="center"/>
                </w:tcPr>
                <w:p w14:paraId="50EECB05">
                  <w:pPr>
                    <w:spacing w:line="240" w:lineRule="exact"/>
                    <w:jc w:val="center"/>
                    <w:rPr>
                      <w:sz w:val="18"/>
                      <w:szCs w:val="18"/>
                    </w:rPr>
                  </w:pPr>
                  <w:r>
                    <w:rPr>
                      <w:sz w:val="18"/>
                      <w:szCs w:val="18"/>
                    </w:rPr>
                    <w:t>1</w:t>
                  </w:r>
                  <w:r>
                    <w:rPr>
                      <w:rFonts w:hint="eastAsia"/>
                      <w:sz w:val="18"/>
                      <w:szCs w:val="18"/>
                    </w:rPr>
                    <w:t>5</w:t>
                  </w:r>
                  <w:r>
                    <w:rPr>
                      <w:sz w:val="18"/>
                      <w:szCs w:val="18"/>
                    </w:rPr>
                    <w:t>000</w:t>
                  </w:r>
                </w:p>
              </w:tc>
              <w:tc>
                <w:tcPr>
                  <w:tcW w:w="617" w:type="dxa"/>
                  <w:tcBorders>
                    <w:top w:val="single" w:color="auto" w:sz="4" w:space="0"/>
                    <w:left w:val="single" w:color="auto" w:sz="4" w:space="0"/>
                    <w:bottom w:val="single" w:color="auto" w:sz="2" w:space="0"/>
                    <w:right w:val="single" w:color="auto" w:sz="4" w:space="0"/>
                  </w:tcBorders>
                  <w:vAlign w:val="center"/>
                </w:tcPr>
                <w:p w14:paraId="73EF6923">
                  <w:pPr>
                    <w:spacing w:line="240" w:lineRule="exact"/>
                    <w:jc w:val="center"/>
                    <w:rPr>
                      <w:sz w:val="18"/>
                      <w:szCs w:val="18"/>
                    </w:rPr>
                  </w:pPr>
                  <w:r>
                    <w:rPr>
                      <w:sz w:val="18"/>
                      <w:szCs w:val="18"/>
                    </w:rPr>
                    <w:t>93</w:t>
                  </w:r>
                </w:p>
              </w:tc>
              <w:tc>
                <w:tcPr>
                  <w:tcW w:w="847" w:type="dxa"/>
                  <w:tcBorders>
                    <w:top w:val="single" w:color="auto" w:sz="4" w:space="0"/>
                    <w:left w:val="single" w:color="auto" w:sz="4" w:space="0"/>
                    <w:right w:val="single" w:color="auto" w:sz="4" w:space="0"/>
                  </w:tcBorders>
                  <w:vAlign w:val="center"/>
                </w:tcPr>
                <w:p w14:paraId="42A15A40">
                  <w:pPr>
                    <w:spacing w:line="240" w:lineRule="exact"/>
                    <w:jc w:val="center"/>
                    <w:rPr>
                      <w:sz w:val="18"/>
                      <w:szCs w:val="18"/>
                    </w:rPr>
                  </w:pPr>
                  <w:r>
                    <w:rPr>
                      <w:sz w:val="18"/>
                      <w:szCs w:val="18"/>
                    </w:rPr>
                    <w:t>喷淋塔</w:t>
                  </w:r>
                </w:p>
              </w:tc>
              <w:tc>
                <w:tcPr>
                  <w:tcW w:w="772" w:type="dxa"/>
                  <w:tcBorders>
                    <w:top w:val="single" w:color="auto" w:sz="4" w:space="0"/>
                    <w:left w:val="single" w:color="auto" w:sz="4" w:space="0"/>
                    <w:bottom w:val="single" w:color="auto" w:sz="2" w:space="0"/>
                    <w:right w:val="single" w:color="auto" w:sz="4" w:space="0"/>
                  </w:tcBorders>
                  <w:vAlign w:val="center"/>
                </w:tcPr>
                <w:p w14:paraId="431030E0">
                  <w:pPr>
                    <w:spacing w:line="240" w:lineRule="exact"/>
                    <w:jc w:val="center"/>
                    <w:rPr>
                      <w:sz w:val="18"/>
                      <w:szCs w:val="18"/>
                    </w:rPr>
                  </w:pPr>
                  <w:r>
                    <w:rPr>
                      <w:sz w:val="18"/>
                      <w:szCs w:val="18"/>
                    </w:rPr>
                    <w:t>95</w:t>
                  </w:r>
                </w:p>
              </w:tc>
              <w:tc>
                <w:tcPr>
                  <w:tcW w:w="606" w:type="dxa"/>
                  <w:tcBorders>
                    <w:top w:val="single" w:color="auto" w:sz="4" w:space="0"/>
                    <w:left w:val="single" w:color="auto" w:sz="4" w:space="0"/>
                    <w:bottom w:val="single" w:color="auto" w:sz="2" w:space="0"/>
                    <w:right w:val="single" w:color="auto" w:sz="4" w:space="0"/>
                  </w:tcBorders>
                  <w:vAlign w:val="center"/>
                </w:tcPr>
                <w:p w14:paraId="5F2FE33B">
                  <w:pPr>
                    <w:spacing w:line="240" w:lineRule="exact"/>
                    <w:jc w:val="center"/>
                    <w:rPr>
                      <w:sz w:val="18"/>
                      <w:szCs w:val="18"/>
                    </w:rPr>
                  </w:pPr>
                  <w:r>
                    <w:rPr>
                      <w:sz w:val="18"/>
                      <w:szCs w:val="18"/>
                    </w:rPr>
                    <w:t>是</w:t>
                  </w:r>
                </w:p>
              </w:tc>
              <w:tc>
                <w:tcPr>
                  <w:tcW w:w="968" w:type="dxa"/>
                  <w:tcBorders>
                    <w:top w:val="single" w:color="auto" w:sz="4" w:space="0"/>
                    <w:left w:val="single" w:color="auto" w:sz="4" w:space="0"/>
                    <w:bottom w:val="single" w:color="auto" w:sz="2" w:space="0"/>
                    <w:right w:val="single" w:color="auto" w:sz="4" w:space="0"/>
                  </w:tcBorders>
                  <w:vAlign w:val="center"/>
                </w:tcPr>
                <w:p w14:paraId="4B2D30D0">
                  <w:pPr>
                    <w:widowControl/>
                    <w:jc w:val="center"/>
                    <w:rPr>
                      <w:sz w:val="18"/>
                      <w:szCs w:val="18"/>
                    </w:rPr>
                  </w:pPr>
                  <w:r>
                    <w:rPr>
                      <w:sz w:val="18"/>
                      <w:szCs w:val="18"/>
                    </w:rPr>
                    <w:t>0.024</w:t>
                  </w:r>
                </w:p>
              </w:tc>
              <w:tc>
                <w:tcPr>
                  <w:tcW w:w="946" w:type="dxa"/>
                  <w:tcBorders>
                    <w:top w:val="single" w:color="auto" w:sz="4" w:space="0"/>
                    <w:left w:val="single" w:color="auto" w:sz="4" w:space="0"/>
                    <w:bottom w:val="single" w:color="auto" w:sz="2" w:space="0"/>
                    <w:right w:val="single" w:color="auto" w:sz="4" w:space="0"/>
                  </w:tcBorders>
                  <w:vAlign w:val="center"/>
                </w:tcPr>
                <w:p w14:paraId="1FB6885C">
                  <w:pPr>
                    <w:widowControl/>
                    <w:jc w:val="center"/>
                    <w:rPr>
                      <w:sz w:val="18"/>
                      <w:szCs w:val="18"/>
                    </w:rPr>
                  </w:pPr>
                  <w:r>
                    <w:rPr>
                      <w:rFonts w:hint="eastAsia"/>
                      <w:sz w:val="18"/>
                      <w:szCs w:val="18"/>
                    </w:rPr>
                    <w:t>0.7</w:t>
                  </w:r>
                </w:p>
              </w:tc>
              <w:tc>
                <w:tcPr>
                  <w:tcW w:w="878" w:type="dxa"/>
                  <w:tcBorders>
                    <w:top w:val="single" w:color="auto" w:sz="4" w:space="0"/>
                    <w:left w:val="single" w:color="auto" w:sz="4" w:space="0"/>
                    <w:bottom w:val="single" w:color="auto" w:sz="2" w:space="0"/>
                    <w:right w:val="single" w:color="auto" w:sz="4" w:space="0"/>
                  </w:tcBorders>
                  <w:vAlign w:val="center"/>
                </w:tcPr>
                <w:p w14:paraId="389A015F">
                  <w:pPr>
                    <w:widowControl/>
                    <w:jc w:val="center"/>
                    <w:rPr>
                      <w:sz w:val="18"/>
                      <w:szCs w:val="18"/>
                    </w:rPr>
                  </w:pPr>
                  <w:r>
                    <w:rPr>
                      <w:sz w:val="18"/>
                      <w:szCs w:val="18"/>
                    </w:rPr>
                    <w:t>0.01</w:t>
                  </w:r>
                </w:p>
              </w:tc>
              <w:tc>
                <w:tcPr>
                  <w:tcW w:w="905" w:type="dxa"/>
                  <w:tcBorders>
                    <w:top w:val="single" w:color="auto" w:sz="4" w:space="0"/>
                    <w:left w:val="single" w:color="auto" w:sz="4" w:space="0"/>
                    <w:bottom w:val="single" w:color="auto" w:sz="2" w:space="0"/>
                    <w:right w:val="single" w:color="auto" w:sz="4" w:space="0"/>
                  </w:tcBorders>
                  <w:vAlign w:val="center"/>
                </w:tcPr>
                <w:p w14:paraId="07336C16">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2" w:space="0"/>
                    <w:right w:val="single" w:color="auto" w:sz="4" w:space="0"/>
                  </w:tcBorders>
                  <w:vAlign w:val="center"/>
                </w:tcPr>
                <w:p w14:paraId="5AC641E9">
                  <w:pPr>
                    <w:spacing w:line="240" w:lineRule="exact"/>
                    <w:jc w:val="center"/>
                    <w:rPr>
                      <w:sz w:val="18"/>
                      <w:szCs w:val="18"/>
                    </w:rPr>
                  </w:pPr>
                  <w:r>
                    <w:rPr>
                      <w:sz w:val="18"/>
                      <w:szCs w:val="18"/>
                    </w:rPr>
                    <w:t>10</w:t>
                  </w:r>
                </w:p>
              </w:tc>
              <w:tc>
                <w:tcPr>
                  <w:tcW w:w="750" w:type="dxa"/>
                  <w:tcBorders>
                    <w:top w:val="single" w:color="auto" w:sz="4" w:space="0"/>
                    <w:left w:val="single" w:color="auto" w:sz="4" w:space="0"/>
                    <w:bottom w:val="single" w:color="auto" w:sz="2" w:space="0"/>
                    <w:right w:val="single" w:color="auto" w:sz="4" w:space="0"/>
                  </w:tcBorders>
                  <w:vAlign w:val="center"/>
                </w:tcPr>
                <w:p w14:paraId="02DB7126">
                  <w:pPr>
                    <w:spacing w:line="240" w:lineRule="exact"/>
                    <w:jc w:val="center"/>
                    <w:rPr>
                      <w:sz w:val="18"/>
                      <w:szCs w:val="18"/>
                    </w:rPr>
                  </w:pPr>
                  <w:r>
                    <w:rPr>
                      <w:sz w:val="18"/>
                      <w:szCs w:val="18"/>
                    </w:rPr>
                    <w:t>-</w:t>
                  </w:r>
                </w:p>
              </w:tc>
            </w:tr>
            <w:tr w14:paraId="72B69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712" w:type="dxa"/>
                  <w:vMerge w:val="continue"/>
                  <w:tcBorders>
                    <w:left w:val="single" w:color="auto" w:sz="4" w:space="0"/>
                    <w:right w:val="single" w:color="auto" w:sz="4" w:space="0"/>
                  </w:tcBorders>
                  <w:vAlign w:val="center"/>
                </w:tcPr>
                <w:p w14:paraId="3A0D1663">
                  <w:pPr>
                    <w:spacing w:line="240" w:lineRule="exact"/>
                    <w:jc w:val="center"/>
                    <w:rPr>
                      <w:sz w:val="18"/>
                      <w:szCs w:val="18"/>
                    </w:rPr>
                  </w:pPr>
                </w:p>
              </w:tc>
              <w:tc>
                <w:tcPr>
                  <w:tcW w:w="683" w:type="dxa"/>
                  <w:vMerge w:val="continue"/>
                  <w:tcBorders>
                    <w:top w:val="single" w:color="auto" w:sz="4" w:space="0"/>
                    <w:left w:val="single" w:color="auto" w:sz="4" w:space="0"/>
                    <w:bottom w:val="single" w:color="auto" w:sz="4" w:space="0"/>
                    <w:right w:val="single" w:color="auto" w:sz="4" w:space="0"/>
                  </w:tcBorders>
                  <w:vAlign w:val="center"/>
                </w:tcPr>
                <w:p w14:paraId="23209468">
                  <w:pPr>
                    <w:spacing w:line="240" w:lineRule="exact"/>
                    <w:jc w:val="center"/>
                    <w:rPr>
                      <w:sz w:val="18"/>
                      <w:szCs w:val="18"/>
                    </w:rPr>
                  </w:pPr>
                </w:p>
              </w:tc>
              <w:tc>
                <w:tcPr>
                  <w:tcW w:w="732" w:type="dxa"/>
                  <w:tcBorders>
                    <w:top w:val="single" w:color="auto" w:sz="4" w:space="0"/>
                    <w:left w:val="single" w:color="auto" w:sz="4" w:space="0"/>
                    <w:bottom w:val="single" w:color="auto" w:sz="2" w:space="0"/>
                    <w:right w:val="single" w:color="auto" w:sz="4" w:space="0"/>
                  </w:tcBorders>
                  <w:vAlign w:val="center"/>
                </w:tcPr>
                <w:p w14:paraId="33EA155A">
                  <w:pPr>
                    <w:jc w:val="center"/>
                    <w:rPr>
                      <w:bCs/>
                      <w:sz w:val="18"/>
                      <w:szCs w:val="18"/>
                    </w:rPr>
                  </w:pPr>
                  <w:r>
                    <w:rPr>
                      <w:bCs/>
                      <w:sz w:val="18"/>
                      <w:szCs w:val="18"/>
                    </w:rPr>
                    <w:t>VOCs</w:t>
                  </w:r>
                </w:p>
              </w:tc>
              <w:tc>
                <w:tcPr>
                  <w:tcW w:w="737" w:type="dxa"/>
                  <w:tcBorders>
                    <w:top w:val="single" w:color="auto" w:sz="4" w:space="0"/>
                    <w:left w:val="single" w:color="auto" w:sz="4" w:space="0"/>
                    <w:bottom w:val="single" w:color="auto" w:sz="2" w:space="0"/>
                    <w:right w:val="single" w:color="auto" w:sz="4" w:space="0"/>
                  </w:tcBorders>
                  <w:vAlign w:val="center"/>
                </w:tcPr>
                <w:p w14:paraId="3641E0AF">
                  <w:pPr>
                    <w:widowControl/>
                    <w:jc w:val="center"/>
                    <w:rPr>
                      <w:sz w:val="18"/>
                      <w:szCs w:val="18"/>
                    </w:rPr>
                  </w:pPr>
                  <w:r>
                    <w:rPr>
                      <w:sz w:val="18"/>
                      <w:szCs w:val="18"/>
                    </w:rPr>
                    <w:t>0.863</w:t>
                  </w:r>
                </w:p>
              </w:tc>
              <w:tc>
                <w:tcPr>
                  <w:tcW w:w="870" w:type="dxa"/>
                  <w:tcBorders>
                    <w:top w:val="single" w:color="auto" w:sz="4" w:space="0"/>
                    <w:left w:val="single" w:color="auto" w:sz="4" w:space="0"/>
                    <w:bottom w:val="single" w:color="auto" w:sz="2" w:space="0"/>
                    <w:right w:val="single" w:color="auto" w:sz="4" w:space="0"/>
                  </w:tcBorders>
                  <w:vAlign w:val="center"/>
                </w:tcPr>
                <w:p w14:paraId="18555BE3">
                  <w:pPr>
                    <w:widowControl/>
                    <w:jc w:val="center"/>
                    <w:rPr>
                      <w:sz w:val="18"/>
                      <w:szCs w:val="18"/>
                    </w:rPr>
                  </w:pPr>
                  <w:r>
                    <w:rPr>
                      <w:rFonts w:hint="eastAsia"/>
                      <w:sz w:val="18"/>
                      <w:szCs w:val="18"/>
                    </w:rPr>
                    <w:t>24.0</w:t>
                  </w:r>
                </w:p>
              </w:tc>
              <w:tc>
                <w:tcPr>
                  <w:tcW w:w="730" w:type="dxa"/>
                  <w:vMerge w:val="continue"/>
                  <w:tcBorders>
                    <w:left w:val="single" w:color="auto" w:sz="4" w:space="0"/>
                    <w:right w:val="single" w:color="auto" w:sz="4" w:space="0"/>
                  </w:tcBorders>
                  <w:vAlign w:val="center"/>
                </w:tcPr>
                <w:p w14:paraId="1DB2E3CA">
                  <w:pPr>
                    <w:spacing w:line="240" w:lineRule="exact"/>
                    <w:jc w:val="center"/>
                    <w:rPr>
                      <w:sz w:val="18"/>
                      <w:szCs w:val="18"/>
                    </w:rPr>
                  </w:pPr>
                </w:p>
              </w:tc>
              <w:tc>
                <w:tcPr>
                  <w:tcW w:w="617" w:type="dxa"/>
                  <w:tcBorders>
                    <w:top w:val="single" w:color="auto" w:sz="4" w:space="0"/>
                    <w:left w:val="single" w:color="auto" w:sz="4" w:space="0"/>
                    <w:bottom w:val="single" w:color="auto" w:sz="2" w:space="0"/>
                    <w:right w:val="single" w:color="auto" w:sz="4" w:space="0"/>
                  </w:tcBorders>
                  <w:vAlign w:val="center"/>
                </w:tcPr>
                <w:p w14:paraId="72D98B6E">
                  <w:pPr>
                    <w:spacing w:line="240" w:lineRule="exact"/>
                    <w:jc w:val="center"/>
                    <w:rPr>
                      <w:sz w:val="18"/>
                      <w:szCs w:val="18"/>
                    </w:rPr>
                  </w:pPr>
                  <w:r>
                    <w:rPr>
                      <w:sz w:val="18"/>
                      <w:szCs w:val="18"/>
                    </w:rPr>
                    <w:t>93</w:t>
                  </w:r>
                </w:p>
              </w:tc>
              <w:tc>
                <w:tcPr>
                  <w:tcW w:w="847" w:type="dxa"/>
                  <w:vMerge w:val="restart"/>
                  <w:tcBorders>
                    <w:left w:val="single" w:color="auto" w:sz="4" w:space="0"/>
                    <w:right w:val="single" w:color="auto" w:sz="4" w:space="0"/>
                  </w:tcBorders>
                  <w:vAlign w:val="center"/>
                </w:tcPr>
                <w:p w14:paraId="1EC6ED01">
                  <w:pPr>
                    <w:spacing w:line="240" w:lineRule="exact"/>
                    <w:jc w:val="center"/>
                    <w:rPr>
                      <w:rFonts w:hint="eastAsia" w:eastAsia="宋体"/>
                      <w:sz w:val="18"/>
                      <w:szCs w:val="18"/>
                      <w:lang w:eastAsia="zh-CN"/>
                    </w:rPr>
                  </w:pPr>
                  <w:r>
                    <w:rPr>
                      <w:rFonts w:hint="eastAsia"/>
                      <w:sz w:val="18"/>
                      <w:szCs w:val="18"/>
                      <w:lang w:eastAsia="zh-CN"/>
                    </w:rPr>
                    <w:t>沸石模块+活性炭吸附装置</w:t>
                  </w:r>
                </w:p>
              </w:tc>
              <w:tc>
                <w:tcPr>
                  <w:tcW w:w="772" w:type="dxa"/>
                  <w:tcBorders>
                    <w:top w:val="single" w:color="auto" w:sz="4" w:space="0"/>
                    <w:left w:val="single" w:color="auto" w:sz="4" w:space="0"/>
                    <w:bottom w:val="single" w:color="auto" w:sz="2" w:space="0"/>
                    <w:right w:val="single" w:color="auto" w:sz="4" w:space="0"/>
                  </w:tcBorders>
                  <w:vAlign w:val="center"/>
                </w:tcPr>
                <w:p w14:paraId="507F0485">
                  <w:pPr>
                    <w:spacing w:line="240" w:lineRule="exact"/>
                    <w:jc w:val="center"/>
                    <w:rPr>
                      <w:sz w:val="18"/>
                      <w:szCs w:val="18"/>
                    </w:rPr>
                  </w:pPr>
                  <w:r>
                    <w:rPr>
                      <w:sz w:val="18"/>
                      <w:szCs w:val="18"/>
                    </w:rPr>
                    <w:t>80</w:t>
                  </w:r>
                </w:p>
              </w:tc>
              <w:tc>
                <w:tcPr>
                  <w:tcW w:w="606" w:type="dxa"/>
                  <w:tcBorders>
                    <w:top w:val="single" w:color="auto" w:sz="4" w:space="0"/>
                    <w:left w:val="single" w:color="auto" w:sz="4" w:space="0"/>
                    <w:bottom w:val="single" w:color="auto" w:sz="2" w:space="0"/>
                    <w:right w:val="single" w:color="auto" w:sz="4" w:space="0"/>
                  </w:tcBorders>
                  <w:vAlign w:val="center"/>
                </w:tcPr>
                <w:p w14:paraId="33DD5542">
                  <w:pPr>
                    <w:spacing w:line="240" w:lineRule="exact"/>
                    <w:jc w:val="center"/>
                    <w:rPr>
                      <w:sz w:val="18"/>
                      <w:szCs w:val="18"/>
                    </w:rPr>
                  </w:pPr>
                  <w:r>
                    <w:rPr>
                      <w:sz w:val="18"/>
                      <w:szCs w:val="18"/>
                    </w:rPr>
                    <w:t>是</w:t>
                  </w:r>
                </w:p>
              </w:tc>
              <w:tc>
                <w:tcPr>
                  <w:tcW w:w="968" w:type="dxa"/>
                  <w:tcBorders>
                    <w:top w:val="single" w:color="auto" w:sz="4" w:space="0"/>
                    <w:left w:val="single" w:color="auto" w:sz="4" w:space="0"/>
                    <w:bottom w:val="single" w:color="auto" w:sz="2" w:space="0"/>
                    <w:right w:val="single" w:color="auto" w:sz="4" w:space="0"/>
                  </w:tcBorders>
                  <w:vAlign w:val="center"/>
                </w:tcPr>
                <w:p w14:paraId="4D1C90E1">
                  <w:pPr>
                    <w:widowControl/>
                    <w:jc w:val="center"/>
                    <w:rPr>
                      <w:sz w:val="18"/>
                      <w:szCs w:val="18"/>
                    </w:rPr>
                  </w:pPr>
                  <w:r>
                    <w:rPr>
                      <w:sz w:val="18"/>
                      <w:szCs w:val="18"/>
                    </w:rPr>
                    <w:t>0.172</w:t>
                  </w:r>
                </w:p>
              </w:tc>
              <w:tc>
                <w:tcPr>
                  <w:tcW w:w="946" w:type="dxa"/>
                  <w:tcBorders>
                    <w:top w:val="single" w:color="auto" w:sz="4" w:space="0"/>
                    <w:left w:val="single" w:color="auto" w:sz="4" w:space="0"/>
                    <w:bottom w:val="single" w:color="auto" w:sz="2" w:space="0"/>
                    <w:right w:val="single" w:color="auto" w:sz="4" w:space="0"/>
                  </w:tcBorders>
                  <w:vAlign w:val="center"/>
                </w:tcPr>
                <w:p w14:paraId="5BEEE1A7">
                  <w:pPr>
                    <w:widowControl/>
                    <w:jc w:val="center"/>
                    <w:rPr>
                      <w:sz w:val="18"/>
                      <w:szCs w:val="18"/>
                    </w:rPr>
                  </w:pPr>
                  <w:r>
                    <w:rPr>
                      <w:rFonts w:hint="eastAsia"/>
                      <w:sz w:val="18"/>
                      <w:szCs w:val="18"/>
                    </w:rPr>
                    <w:t>4.8</w:t>
                  </w:r>
                </w:p>
              </w:tc>
              <w:tc>
                <w:tcPr>
                  <w:tcW w:w="878" w:type="dxa"/>
                  <w:tcBorders>
                    <w:top w:val="single" w:color="auto" w:sz="4" w:space="0"/>
                    <w:left w:val="single" w:color="auto" w:sz="4" w:space="0"/>
                    <w:bottom w:val="single" w:color="auto" w:sz="2" w:space="0"/>
                    <w:right w:val="single" w:color="auto" w:sz="4" w:space="0"/>
                  </w:tcBorders>
                  <w:vAlign w:val="center"/>
                </w:tcPr>
                <w:p w14:paraId="76539C4E">
                  <w:pPr>
                    <w:widowControl/>
                    <w:jc w:val="center"/>
                    <w:rPr>
                      <w:sz w:val="18"/>
                      <w:szCs w:val="18"/>
                    </w:rPr>
                  </w:pPr>
                  <w:r>
                    <w:rPr>
                      <w:sz w:val="18"/>
                      <w:szCs w:val="18"/>
                    </w:rPr>
                    <w:t>0.07</w:t>
                  </w:r>
                </w:p>
              </w:tc>
              <w:tc>
                <w:tcPr>
                  <w:tcW w:w="905" w:type="dxa"/>
                  <w:tcBorders>
                    <w:top w:val="single" w:color="auto" w:sz="4" w:space="0"/>
                    <w:left w:val="single" w:color="auto" w:sz="4" w:space="0"/>
                    <w:bottom w:val="single" w:color="auto" w:sz="2" w:space="0"/>
                    <w:right w:val="single" w:color="auto" w:sz="4" w:space="0"/>
                  </w:tcBorders>
                  <w:vAlign w:val="center"/>
                </w:tcPr>
                <w:p w14:paraId="00A057F9">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2" w:space="0"/>
                    <w:right w:val="single" w:color="auto" w:sz="4" w:space="0"/>
                  </w:tcBorders>
                  <w:vAlign w:val="center"/>
                </w:tcPr>
                <w:p w14:paraId="225B93D8">
                  <w:pPr>
                    <w:spacing w:line="240" w:lineRule="exact"/>
                    <w:jc w:val="center"/>
                    <w:rPr>
                      <w:sz w:val="18"/>
                      <w:szCs w:val="18"/>
                    </w:rPr>
                  </w:pPr>
                  <w:r>
                    <w:rPr>
                      <w:sz w:val="18"/>
                      <w:szCs w:val="18"/>
                    </w:rPr>
                    <w:t>70</w:t>
                  </w:r>
                </w:p>
              </w:tc>
              <w:tc>
                <w:tcPr>
                  <w:tcW w:w="750" w:type="dxa"/>
                  <w:tcBorders>
                    <w:top w:val="single" w:color="auto" w:sz="4" w:space="0"/>
                    <w:left w:val="single" w:color="auto" w:sz="4" w:space="0"/>
                    <w:bottom w:val="single" w:color="auto" w:sz="2" w:space="0"/>
                    <w:right w:val="single" w:color="auto" w:sz="4" w:space="0"/>
                  </w:tcBorders>
                  <w:vAlign w:val="center"/>
                </w:tcPr>
                <w:p w14:paraId="2E439BA4">
                  <w:pPr>
                    <w:spacing w:line="240" w:lineRule="exact"/>
                    <w:jc w:val="center"/>
                    <w:rPr>
                      <w:sz w:val="18"/>
                      <w:szCs w:val="18"/>
                    </w:rPr>
                  </w:pPr>
                  <w:r>
                    <w:rPr>
                      <w:sz w:val="18"/>
                      <w:szCs w:val="18"/>
                    </w:rPr>
                    <w:t>2.4</w:t>
                  </w:r>
                </w:p>
              </w:tc>
            </w:tr>
            <w:tr w14:paraId="51F78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12" w:type="dxa"/>
                  <w:vMerge w:val="continue"/>
                  <w:tcBorders>
                    <w:left w:val="single" w:color="auto" w:sz="4" w:space="0"/>
                    <w:right w:val="single" w:color="auto" w:sz="4" w:space="0"/>
                  </w:tcBorders>
                  <w:vAlign w:val="center"/>
                </w:tcPr>
                <w:p w14:paraId="62B9EC68">
                  <w:pPr>
                    <w:spacing w:line="240" w:lineRule="exact"/>
                    <w:jc w:val="center"/>
                    <w:rPr>
                      <w:sz w:val="18"/>
                      <w:szCs w:val="18"/>
                    </w:rPr>
                  </w:pPr>
                </w:p>
              </w:tc>
              <w:tc>
                <w:tcPr>
                  <w:tcW w:w="683" w:type="dxa"/>
                  <w:vMerge w:val="continue"/>
                  <w:tcBorders>
                    <w:top w:val="single" w:color="auto" w:sz="4" w:space="0"/>
                    <w:left w:val="single" w:color="auto" w:sz="4" w:space="0"/>
                    <w:bottom w:val="single" w:color="auto" w:sz="4" w:space="0"/>
                    <w:right w:val="single" w:color="auto" w:sz="4" w:space="0"/>
                  </w:tcBorders>
                  <w:vAlign w:val="center"/>
                </w:tcPr>
                <w:p w14:paraId="11AF3477">
                  <w:pPr>
                    <w:spacing w:line="240" w:lineRule="exact"/>
                    <w:jc w:val="center"/>
                    <w:rPr>
                      <w:sz w:val="18"/>
                      <w:szCs w:val="18"/>
                    </w:rPr>
                  </w:pPr>
                </w:p>
              </w:tc>
              <w:tc>
                <w:tcPr>
                  <w:tcW w:w="732" w:type="dxa"/>
                  <w:tcBorders>
                    <w:top w:val="single" w:color="auto" w:sz="4" w:space="0"/>
                    <w:left w:val="single" w:color="auto" w:sz="4" w:space="0"/>
                    <w:bottom w:val="single" w:color="auto" w:sz="2" w:space="0"/>
                    <w:right w:val="single" w:color="auto" w:sz="4" w:space="0"/>
                  </w:tcBorders>
                  <w:vAlign w:val="center"/>
                </w:tcPr>
                <w:p w14:paraId="097C752D">
                  <w:pPr>
                    <w:jc w:val="center"/>
                    <w:rPr>
                      <w:bCs/>
                      <w:sz w:val="18"/>
                      <w:szCs w:val="18"/>
                    </w:rPr>
                  </w:pPr>
                  <w:r>
                    <w:rPr>
                      <w:bCs/>
                      <w:sz w:val="18"/>
                      <w:szCs w:val="18"/>
                    </w:rPr>
                    <w:t>二甲苯</w:t>
                  </w:r>
                </w:p>
              </w:tc>
              <w:tc>
                <w:tcPr>
                  <w:tcW w:w="737" w:type="dxa"/>
                  <w:tcBorders>
                    <w:top w:val="single" w:color="auto" w:sz="4" w:space="0"/>
                    <w:left w:val="single" w:color="auto" w:sz="4" w:space="0"/>
                    <w:bottom w:val="single" w:color="auto" w:sz="2" w:space="0"/>
                    <w:right w:val="single" w:color="auto" w:sz="4" w:space="0"/>
                  </w:tcBorders>
                  <w:vAlign w:val="center"/>
                </w:tcPr>
                <w:p w14:paraId="06A7FED1">
                  <w:pPr>
                    <w:widowControl/>
                    <w:jc w:val="center"/>
                    <w:rPr>
                      <w:sz w:val="18"/>
                      <w:szCs w:val="18"/>
                    </w:rPr>
                  </w:pPr>
                  <w:r>
                    <w:rPr>
                      <w:sz w:val="18"/>
                      <w:szCs w:val="18"/>
                    </w:rPr>
                    <w:t>0.125</w:t>
                  </w:r>
                </w:p>
              </w:tc>
              <w:tc>
                <w:tcPr>
                  <w:tcW w:w="870" w:type="dxa"/>
                  <w:tcBorders>
                    <w:top w:val="single" w:color="auto" w:sz="4" w:space="0"/>
                    <w:left w:val="single" w:color="auto" w:sz="4" w:space="0"/>
                    <w:bottom w:val="single" w:color="auto" w:sz="2" w:space="0"/>
                    <w:right w:val="single" w:color="auto" w:sz="4" w:space="0"/>
                  </w:tcBorders>
                  <w:vAlign w:val="center"/>
                </w:tcPr>
                <w:p w14:paraId="75E745A1">
                  <w:pPr>
                    <w:widowControl/>
                    <w:jc w:val="center"/>
                    <w:rPr>
                      <w:sz w:val="18"/>
                      <w:szCs w:val="18"/>
                      <w:highlight w:val="green"/>
                    </w:rPr>
                  </w:pPr>
                  <w:r>
                    <w:rPr>
                      <w:rFonts w:hint="eastAsia"/>
                      <w:sz w:val="18"/>
                      <w:szCs w:val="18"/>
                    </w:rPr>
                    <w:t>3.5</w:t>
                  </w:r>
                </w:p>
              </w:tc>
              <w:tc>
                <w:tcPr>
                  <w:tcW w:w="730" w:type="dxa"/>
                  <w:vMerge w:val="continue"/>
                  <w:tcBorders>
                    <w:left w:val="single" w:color="auto" w:sz="4" w:space="0"/>
                    <w:bottom w:val="single" w:color="auto" w:sz="2" w:space="0"/>
                    <w:right w:val="single" w:color="auto" w:sz="4" w:space="0"/>
                  </w:tcBorders>
                  <w:vAlign w:val="center"/>
                </w:tcPr>
                <w:p w14:paraId="44672A0C">
                  <w:pPr>
                    <w:spacing w:line="240" w:lineRule="exact"/>
                    <w:jc w:val="center"/>
                    <w:rPr>
                      <w:sz w:val="18"/>
                      <w:szCs w:val="18"/>
                    </w:rPr>
                  </w:pPr>
                </w:p>
              </w:tc>
              <w:tc>
                <w:tcPr>
                  <w:tcW w:w="617" w:type="dxa"/>
                  <w:tcBorders>
                    <w:top w:val="single" w:color="auto" w:sz="4" w:space="0"/>
                    <w:left w:val="single" w:color="auto" w:sz="4" w:space="0"/>
                    <w:bottom w:val="single" w:color="auto" w:sz="2" w:space="0"/>
                    <w:right w:val="single" w:color="auto" w:sz="4" w:space="0"/>
                  </w:tcBorders>
                  <w:vAlign w:val="center"/>
                </w:tcPr>
                <w:p w14:paraId="44C4F23D">
                  <w:pPr>
                    <w:spacing w:line="240" w:lineRule="exact"/>
                    <w:jc w:val="center"/>
                    <w:rPr>
                      <w:sz w:val="18"/>
                      <w:szCs w:val="18"/>
                    </w:rPr>
                  </w:pPr>
                  <w:r>
                    <w:rPr>
                      <w:sz w:val="18"/>
                      <w:szCs w:val="18"/>
                    </w:rPr>
                    <w:t>93</w:t>
                  </w:r>
                </w:p>
              </w:tc>
              <w:tc>
                <w:tcPr>
                  <w:tcW w:w="847" w:type="dxa"/>
                  <w:vMerge w:val="continue"/>
                  <w:tcBorders>
                    <w:left w:val="single" w:color="auto" w:sz="4" w:space="0"/>
                    <w:bottom w:val="single" w:color="auto" w:sz="2" w:space="0"/>
                    <w:right w:val="single" w:color="auto" w:sz="4" w:space="0"/>
                  </w:tcBorders>
                  <w:vAlign w:val="center"/>
                </w:tcPr>
                <w:p w14:paraId="528DECDE">
                  <w:pPr>
                    <w:spacing w:line="240" w:lineRule="exact"/>
                    <w:jc w:val="center"/>
                    <w:rPr>
                      <w:sz w:val="18"/>
                      <w:szCs w:val="18"/>
                    </w:rPr>
                  </w:pPr>
                </w:p>
              </w:tc>
              <w:tc>
                <w:tcPr>
                  <w:tcW w:w="772" w:type="dxa"/>
                  <w:tcBorders>
                    <w:top w:val="single" w:color="auto" w:sz="4" w:space="0"/>
                    <w:left w:val="single" w:color="auto" w:sz="4" w:space="0"/>
                    <w:bottom w:val="single" w:color="auto" w:sz="2" w:space="0"/>
                    <w:right w:val="single" w:color="auto" w:sz="4" w:space="0"/>
                  </w:tcBorders>
                  <w:vAlign w:val="center"/>
                </w:tcPr>
                <w:p w14:paraId="29C4F144">
                  <w:pPr>
                    <w:spacing w:line="240" w:lineRule="exact"/>
                    <w:jc w:val="center"/>
                    <w:rPr>
                      <w:sz w:val="18"/>
                      <w:szCs w:val="18"/>
                    </w:rPr>
                  </w:pPr>
                  <w:r>
                    <w:rPr>
                      <w:sz w:val="18"/>
                      <w:szCs w:val="18"/>
                    </w:rPr>
                    <w:t>80</w:t>
                  </w:r>
                </w:p>
              </w:tc>
              <w:tc>
                <w:tcPr>
                  <w:tcW w:w="606" w:type="dxa"/>
                  <w:tcBorders>
                    <w:top w:val="single" w:color="auto" w:sz="4" w:space="0"/>
                    <w:left w:val="single" w:color="auto" w:sz="4" w:space="0"/>
                    <w:bottom w:val="single" w:color="auto" w:sz="2" w:space="0"/>
                    <w:right w:val="single" w:color="auto" w:sz="4" w:space="0"/>
                  </w:tcBorders>
                  <w:vAlign w:val="center"/>
                </w:tcPr>
                <w:p w14:paraId="036897C5">
                  <w:pPr>
                    <w:spacing w:line="240" w:lineRule="exact"/>
                    <w:jc w:val="center"/>
                    <w:rPr>
                      <w:sz w:val="18"/>
                      <w:szCs w:val="18"/>
                    </w:rPr>
                  </w:pPr>
                  <w:r>
                    <w:rPr>
                      <w:sz w:val="18"/>
                      <w:szCs w:val="18"/>
                    </w:rPr>
                    <w:t>是</w:t>
                  </w:r>
                </w:p>
              </w:tc>
              <w:tc>
                <w:tcPr>
                  <w:tcW w:w="968" w:type="dxa"/>
                  <w:tcBorders>
                    <w:top w:val="single" w:color="auto" w:sz="4" w:space="0"/>
                    <w:left w:val="single" w:color="auto" w:sz="4" w:space="0"/>
                    <w:bottom w:val="single" w:color="auto" w:sz="2" w:space="0"/>
                    <w:right w:val="single" w:color="auto" w:sz="4" w:space="0"/>
                  </w:tcBorders>
                  <w:vAlign w:val="center"/>
                </w:tcPr>
                <w:p w14:paraId="5E9320C7">
                  <w:pPr>
                    <w:widowControl/>
                    <w:jc w:val="center"/>
                    <w:rPr>
                      <w:sz w:val="18"/>
                      <w:szCs w:val="18"/>
                    </w:rPr>
                  </w:pPr>
                  <w:r>
                    <w:rPr>
                      <w:sz w:val="18"/>
                      <w:szCs w:val="18"/>
                    </w:rPr>
                    <w:t>0.025</w:t>
                  </w:r>
                </w:p>
              </w:tc>
              <w:tc>
                <w:tcPr>
                  <w:tcW w:w="946" w:type="dxa"/>
                  <w:tcBorders>
                    <w:top w:val="single" w:color="auto" w:sz="4" w:space="0"/>
                    <w:left w:val="single" w:color="auto" w:sz="4" w:space="0"/>
                    <w:bottom w:val="single" w:color="auto" w:sz="2" w:space="0"/>
                    <w:right w:val="single" w:color="auto" w:sz="4" w:space="0"/>
                  </w:tcBorders>
                  <w:vAlign w:val="center"/>
                </w:tcPr>
                <w:p w14:paraId="4D5D65AF">
                  <w:pPr>
                    <w:widowControl/>
                    <w:jc w:val="center"/>
                    <w:rPr>
                      <w:sz w:val="18"/>
                      <w:szCs w:val="18"/>
                    </w:rPr>
                  </w:pPr>
                  <w:r>
                    <w:rPr>
                      <w:rFonts w:hint="eastAsia"/>
                      <w:sz w:val="18"/>
                      <w:szCs w:val="18"/>
                    </w:rPr>
                    <w:t>0.7</w:t>
                  </w:r>
                </w:p>
              </w:tc>
              <w:tc>
                <w:tcPr>
                  <w:tcW w:w="878" w:type="dxa"/>
                  <w:tcBorders>
                    <w:top w:val="single" w:color="auto" w:sz="4" w:space="0"/>
                    <w:left w:val="single" w:color="auto" w:sz="4" w:space="0"/>
                    <w:bottom w:val="single" w:color="auto" w:sz="2" w:space="0"/>
                    <w:right w:val="single" w:color="auto" w:sz="4" w:space="0"/>
                  </w:tcBorders>
                  <w:vAlign w:val="center"/>
                </w:tcPr>
                <w:p w14:paraId="1312B9ED">
                  <w:pPr>
                    <w:widowControl/>
                    <w:jc w:val="center"/>
                    <w:rPr>
                      <w:sz w:val="18"/>
                      <w:szCs w:val="18"/>
                    </w:rPr>
                  </w:pPr>
                  <w:r>
                    <w:rPr>
                      <w:sz w:val="18"/>
                      <w:szCs w:val="18"/>
                    </w:rPr>
                    <w:t>0.01</w:t>
                  </w:r>
                </w:p>
              </w:tc>
              <w:tc>
                <w:tcPr>
                  <w:tcW w:w="905" w:type="dxa"/>
                  <w:tcBorders>
                    <w:top w:val="single" w:color="auto" w:sz="4" w:space="0"/>
                    <w:left w:val="single" w:color="auto" w:sz="4" w:space="0"/>
                    <w:bottom w:val="single" w:color="auto" w:sz="2" w:space="0"/>
                    <w:right w:val="single" w:color="auto" w:sz="4" w:space="0"/>
                  </w:tcBorders>
                  <w:vAlign w:val="center"/>
                </w:tcPr>
                <w:p w14:paraId="50737A49">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2" w:space="0"/>
                    <w:right w:val="single" w:color="auto" w:sz="4" w:space="0"/>
                  </w:tcBorders>
                  <w:vAlign w:val="center"/>
                </w:tcPr>
                <w:p w14:paraId="79271D68">
                  <w:pPr>
                    <w:spacing w:line="240" w:lineRule="exact"/>
                    <w:jc w:val="center"/>
                    <w:rPr>
                      <w:sz w:val="18"/>
                      <w:szCs w:val="18"/>
                    </w:rPr>
                  </w:pPr>
                  <w:r>
                    <w:rPr>
                      <w:sz w:val="18"/>
                      <w:szCs w:val="18"/>
                    </w:rPr>
                    <w:t>15</w:t>
                  </w:r>
                </w:p>
              </w:tc>
              <w:tc>
                <w:tcPr>
                  <w:tcW w:w="750" w:type="dxa"/>
                  <w:tcBorders>
                    <w:top w:val="single" w:color="auto" w:sz="4" w:space="0"/>
                    <w:left w:val="single" w:color="auto" w:sz="4" w:space="0"/>
                    <w:bottom w:val="single" w:color="auto" w:sz="2" w:space="0"/>
                    <w:right w:val="single" w:color="auto" w:sz="4" w:space="0"/>
                  </w:tcBorders>
                  <w:vAlign w:val="center"/>
                </w:tcPr>
                <w:p w14:paraId="6CA00548">
                  <w:pPr>
                    <w:spacing w:line="240" w:lineRule="exact"/>
                    <w:jc w:val="center"/>
                    <w:rPr>
                      <w:sz w:val="18"/>
                      <w:szCs w:val="18"/>
                    </w:rPr>
                  </w:pPr>
                  <w:r>
                    <w:rPr>
                      <w:sz w:val="18"/>
                      <w:szCs w:val="18"/>
                    </w:rPr>
                    <w:t>0.8</w:t>
                  </w:r>
                </w:p>
              </w:tc>
            </w:tr>
            <w:tr w14:paraId="4564F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712" w:type="dxa"/>
                  <w:vMerge w:val="continue"/>
                  <w:tcBorders>
                    <w:left w:val="single" w:color="auto" w:sz="4" w:space="0"/>
                    <w:right w:val="single" w:color="auto" w:sz="4" w:space="0"/>
                  </w:tcBorders>
                  <w:vAlign w:val="center"/>
                </w:tcPr>
                <w:p w14:paraId="20190C50">
                  <w:pPr>
                    <w:spacing w:line="240" w:lineRule="exact"/>
                    <w:jc w:val="center"/>
                    <w:rPr>
                      <w:sz w:val="18"/>
                      <w:szCs w:val="18"/>
                    </w:rPr>
                  </w:pPr>
                </w:p>
              </w:tc>
              <w:tc>
                <w:tcPr>
                  <w:tcW w:w="683" w:type="dxa"/>
                  <w:vMerge w:val="restart"/>
                  <w:tcBorders>
                    <w:top w:val="single" w:color="auto" w:sz="4" w:space="0"/>
                    <w:left w:val="single" w:color="auto" w:sz="4" w:space="0"/>
                    <w:right w:val="single" w:color="auto" w:sz="4" w:space="0"/>
                  </w:tcBorders>
                  <w:vAlign w:val="center"/>
                </w:tcPr>
                <w:p w14:paraId="7BFA20D7">
                  <w:pPr>
                    <w:spacing w:line="240" w:lineRule="exact"/>
                    <w:jc w:val="center"/>
                    <w:rPr>
                      <w:sz w:val="18"/>
                      <w:szCs w:val="18"/>
                    </w:rPr>
                  </w:pPr>
                  <w:r>
                    <w:rPr>
                      <w:sz w:val="18"/>
                      <w:szCs w:val="18"/>
                    </w:rPr>
                    <w:t>无组织</w:t>
                  </w:r>
                </w:p>
              </w:tc>
              <w:tc>
                <w:tcPr>
                  <w:tcW w:w="732" w:type="dxa"/>
                  <w:tcBorders>
                    <w:top w:val="single" w:color="auto" w:sz="4" w:space="0"/>
                    <w:left w:val="single" w:color="auto" w:sz="4" w:space="0"/>
                    <w:bottom w:val="single" w:color="auto" w:sz="2" w:space="0"/>
                    <w:right w:val="single" w:color="auto" w:sz="4" w:space="0"/>
                  </w:tcBorders>
                  <w:vAlign w:val="center"/>
                </w:tcPr>
                <w:p w14:paraId="45CAD8C2">
                  <w:pPr>
                    <w:spacing w:line="240" w:lineRule="exact"/>
                    <w:jc w:val="center"/>
                    <w:rPr>
                      <w:sz w:val="18"/>
                      <w:szCs w:val="18"/>
                    </w:rPr>
                  </w:pPr>
                  <w:r>
                    <w:rPr>
                      <w:sz w:val="18"/>
                      <w:szCs w:val="18"/>
                    </w:rPr>
                    <w:t>VOCs</w:t>
                  </w:r>
                </w:p>
              </w:tc>
              <w:tc>
                <w:tcPr>
                  <w:tcW w:w="737" w:type="dxa"/>
                  <w:tcBorders>
                    <w:top w:val="single" w:color="auto" w:sz="4" w:space="0"/>
                    <w:left w:val="single" w:color="auto" w:sz="4" w:space="0"/>
                    <w:bottom w:val="single" w:color="auto" w:sz="2" w:space="0"/>
                    <w:right w:val="single" w:color="auto" w:sz="4" w:space="0"/>
                  </w:tcBorders>
                  <w:vAlign w:val="center"/>
                </w:tcPr>
                <w:p w14:paraId="11EA5FAC">
                  <w:pPr>
                    <w:spacing w:line="240" w:lineRule="exact"/>
                    <w:jc w:val="center"/>
                    <w:rPr>
                      <w:sz w:val="18"/>
                      <w:szCs w:val="18"/>
                    </w:rPr>
                  </w:pPr>
                  <w:r>
                    <w:rPr>
                      <w:sz w:val="18"/>
                      <w:szCs w:val="18"/>
                    </w:rPr>
                    <w:t>0.019</w:t>
                  </w:r>
                </w:p>
              </w:tc>
              <w:tc>
                <w:tcPr>
                  <w:tcW w:w="870" w:type="dxa"/>
                  <w:tcBorders>
                    <w:top w:val="single" w:color="auto" w:sz="4" w:space="0"/>
                    <w:left w:val="single" w:color="auto" w:sz="4" w:space="0"/>
                    <w:bottom w:val="single" w:color="auto" w:sz="2" w:space="0"/>
                    <w:right w:val="single" w:color="auto" w:sz="4" w:space="0"/>
                  </w:tcBorders>
                  <w:vAlign w:val="center"/>
                </w:tcPr>
                <w:p w14:paraId="6765111D">
                  <w:pPr>
                    <w:spacing w:line="240" w:lineRule="exact"/>
                    <w:jc w:val="center"/>
                    <w:rPr>
                      <w:sz w:val="18"/>
                      <w:szCs w:val="18"/>
                    </w:rPr>
                  </w:pPr>
                  <w:r>
                    <w:rPr>
                      <w:sz w:val="18"/>
                      <w:szCs w:val="18"/>
                    </w:rPr>
                    <w:t>-</w:t>
                  </w:r>
                </w:p>
              </w:tc>
              <w:tc>
                <w:tcPr>
                  <w:tcW w:w="730" w:type="dxa"/>
                  <w:tcBorders>
                    <w:top w:val="single" w:color="auto" w:sz="4" w:space="0"/>
                    <w:left w:val="single" w:color="auto" w:sz="4" w:space="0"/>
                    <w:bottom w:val="single" w:color="auto" w:sz="2" w:space="0"/>
                    <w:right w:val="single" w:color="auto" w:sz="4" w:space="0"/>
                  </w:tcBorders>
                  <w:vAlign w:val="center"/>
                </w:tcPr>
                <w:p w14:paraId="2B4E7841">
                  <w:pPr>
                    <w:spacing w:line="240" w:lineRule="exact"/>
                    <w:jc w:val="center"/>
                    <w:rPr>
                      <w:sz w:val="18"/>
                      <w:szCs w:val="18"/>
                    </w:rPr>
                  </w:pPr>
                  <w:r>
                    <w:rPr>
                      <w:sz w:val="18"/>
                      <w:szCs w:val="18"/>
                    </w:rPr>
                    <w:t>-</w:t>
                  </w:r>
                </w:p>
              </w:tc>
              <w:tc>
                <w:tcPr>
                  <w:tcW w:w="617" w:type="dxa"/>
                  <w:tcBorders>
                    <w:top w:val="single" w:color="auto" w:sz="4" w:space="0"/>
                    <w:left w:val="single" w:color="auto" w:sz="4" w:space="0"/>
                    <w:bottom w:val="single" w:color="auto" w:sz="2" w:space="0"/>
                    <w:right w:val="single" w:color="auto" w:sz="4" w:space="0"/>
                  </w:tcBorders>
                  <w:vAlign w:val="center"/>
                </w:tcPr>
                <w:p w14:paraId="7C680C9B">
                  <w:pPr>
                    <w:spacing w:line="240" w:lineRule="exact"/>
                    <w:jc w:val="center"/>
                    <w:rPr>
                      <w:sz w:val="18"/>
                      <w:szCs w:val="18"/>
                    </w:rPr>
                  </w:pPr>
                  <w:r>
                    <w:rPr>
                      <w:sz w:val="18"/>
                      <w:szCs w:val="18"/>
                    </w:rPr>
                    <w:t>-</w:t>
                  </w:r>
                </w:p>
              </w:tc>
              <w:tc>
                <w:tcPr>
                  <w:tcW w:w="847" w:type="dxa"/>
                  <w:vMerge w:val="restart"/>
                  <w:tcBorders>
                    <w:top w:val="single" w:color="auto" w:sz="4" w:space="0"/>
                    <w:left w:val="single" w:color="auto" w:sz="4" w:space="0"/>
                    <w:right w:val="single" w:color="auto" w:sz="4" w:space="0"/>
                  </w:tcBorders>
                  <w:vAlign w:val="center"/>
                </w:tcPr>
                <w:p w14:paraId="3EB8A2F3">
                  <w:pPr>
                    <w:spacing w:line="240" w:lineRule="exact"/>
                    <w:jc w:val="center"/>
                    <w:rPr>
                      <w:sz w:val="18"/>
                      <w:szCs w:val="18"/>
                    </w:rPr>
                  </w:pPr>
                  <w:r>
                    <w:rPr>
                      <w:sz w:val="18"/>
                      <w:szCs w:val="18"/>
                    </w:rPr>
                    <w:t>加强管理</w:t>
                  </w:r>
                </w:p>
              </w:tc>
              <w:tc>
                <w:tcPr>
                  <w:tcW w:w="772" w:type="dxa"/>
                  <w:tcBorders>
                    <w:top w:val="single" w:color="auto" w:sz="4" w:space="0"/>
                    <w:left w:val="single" w:color="auto" w:sz="4" w:space="0"/>
                    <w:bottom w:val="single" w:color="auto" w:sz="2" w:space="0"/>
                    <w:right w:val="single" w:color="auto" w:sz="4" w:space="0"/>
                  </w:tcBorders>
                  <w:vAlign w:val="center"/>
                </w:tcPr>
                <w:p w14:paraId="4C501BDE">
                  <w:pPr>
                    <w:spacing w:line="240" w:lineRule="exact"/>
                    <w:jc w:val="center"/>
                    <w:rPr>
                      <w:sz w:val="18"/>
                      <w:szCs w:val="18"/>
                    </w:rPr>
                  </w:pPr>
                  <w:r>
                    <w:rPr>
                      <w:sz w:val="18"/>
                      <w:szCs w:val="18"/>
                    </w:rPr>
                    <w:t>-</w:t>
                  </w:r>
                </w:p>
              </w:tc>
              <w:tc>
                <w:tcPr>
                  <w:tcW w:w="606" w:type="dxa"/>
                  <w:tcBorders>
                    <w:top w:val="single" w:color="auto" w:sz="4" w:space="0"/>
                    <w:left w:val="single" w:color="auto" w:sz="4" w:space="0"/>
                    <w:bottom w:val="single" w:color="auto" w:sz="2" w:space="0"/>
                    <w:right w:val="single" w:color="auto" w:sz="4" w:space="0"/>
                  </w:tcBorders>
                  <w:vAlign w:val="center"/>
                </w:tcPr>
                <w:p w14:paraId="3849FA73">
                  <w:pPr>
                    <w:spacing w:line="240" w:lineRule="exact"/>
                    <w:jc w:val="center"/>
                    <w:rPr>
                      <w:sz w:val="18"/>
                      <w:szCs w:val="18"/>
                    </w:rPr>
                  </w:pPr>
                  <w:r>
                    <w:rPr>
                      <w:sz w:val="18"/>
                      <w:szCs w:val="18"/>
                    </w:rPr>
                    <w:t>-</w:t>
                  </w:r>
                </w:p>
              </w:tc>
              <w:tc>
                <w:tcPr>
                  <w:tcW w:w="968" w:type="dxa"/>
                  <w:tcBorders>
                    <w:top w:val="single" w:color="auto" w:sz="4" w:space="0"/>
                    <w:left w:val="single" w:color="auto" w:sz="4" w:space="0"/>
                    <w:bottom w:val="single" w:color="auto" w:sz="2" w:space="0"/>
                    <w:right w:val="single" w:color="auto" w:sz="4" w:space="0"/>
                  </w:tcBorders>
                  <w:vAlign w:val="center"/>
                </w:tcPr>
                <w:p w14:paraId="0919EFB6">
                  <w:pPr>
                    <w:spacing w:line="240" w:lineRule="exact"/>
                    <w:jc w:val="center"/>
                    <w:rPr>
                      <w:sz w:val="18"/>
                      <w:szCs w:val="18"/>
                    </w:rPr>
                  </w:pPr>
                  <w:r>
                    <w:rPr>
                      <w:sz w:val="18"/>
                      <w:szCs w:val="18"/>
                    </w:rPr>
                    <w:t>0.019</w:t>
                  </w:r>
                </w:p>
              </w:tc>
              <w:tc>
                <w:tcPr>
                  <w:tcW w:w="946" w:type="dxa"/>
                  <w:tcBorders>
                    <w:top w:val="single" w:color="auto" w:sz="4" w:space="0"/>
                    <w:left w:val="single" w:color="auto" w:sz="4" w:space="0"/>
                    <w:bottom w:val="single" w:color="auto" w:sz="2" w:space="0"/>
                    <w:right w:val="single" w:color="auto" w:sz="4" w:space="0"/>
                  </w:tcBorders>
                  <w:vAlign w:val="center"/>
                </w:tcPr>
                <w:p w14:paraId="430DDC1A">
                  <w:pPr>
                    <w:widowControl/>
                    <w:jc w:val="center"/>
                    <w:textAlignment w:val="center"/>
                    <w:rPr>
                      <w:sz w:val="18"/>
                      <w:szCs w:val="18"/>
                    </w:rPr>
                  </w:pPr>
                  <w:r>
                    <w:rPr>
                      <w:sz w:val="18"/>
                      <w:szCs w:val="18"/>
                    </w:rPr>
                    <w:t>-</w:t>
                  </w:r>
                </w:p>
              </w:tc>
              <w:tc>
                <w:tcPr>
                  <w:tcW w:w="878" w:type="dxa"/>
                  <w:tcBorders>
                    <w:top w:val="single" w:color="auto" w:sz="4" w:space="0"/>
                    <w:left w:val="single" w:color="auto" w:sz="4" w:space="0"/>
                    <w:bottom w:val="single" w:color="auto" w:sz="2" w:space="0"/>
                    <w:right w:val="single" w:color="auto" w:sz="4" w:space="0"/>
                  </w:tcBorders>
                  <w:vAlign w:val="center"/>
                </w:tcPr>
                <w:p w14:paraId="05C1BA20">
                  <w:pPr>
                    <w:widowControl/>
                    <w:jc w:val="center"/>
                    <w:textAlignment w:val="center"/>
                    <w:rPr>
                      <w:sz w:val="18"/>
                      <w:szCs w:val="18"/>
                    </w:rPr>
                  </w:pPr>
                  <w:r>
                    <w:rPr>
                      <w:sz w:val="18"/>
                      <w:szCs w:val="18"/>
                    </w:rPr>
                    <w:t>0.008</w:t>
                  </w:r>
                </w:p>
              </w:tc>
              <w:tc>
                <w:tcPr>
                  <w:tcW w:w="905" w:type="dxa"/>
                  <w:tcBorders>
                    <w:top w:val="single" w:color="auto" w:sz="4" w:space="0"/>
                    <w:left w:val="single" w:color="auto" w:sz="4" w:space="0"/>
                    <w:bottom w:val="single" w:color="auto" w:sz="2" w:space="0"/>
                    <w:right w:val="single" w:color="auto" w:sz="4" w:space="0"/>
                  </w:tcBorders>
                  <w:vAlign w:val="center"/>
                </w:tcPr>
                <w:p w14:paraId="740E0795">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2" w:space="0"/>
                    <w:right w:val="single" w:color="auto" w:sz="4" w:space="0"/>
                  </w:tcBorders>
                  <w:vAlign w:val="center"/>
                </w:tcPr>
                <w:p w14:paraId="5945D48A">
                  <w:pPr>
                    <w:spacing w:line="240" w:lineRule="exact"/>
                    <w:jc w:val="center"/>
                    <w:rPr>
                      <w:sz w:val="18"/>
                      <w:szCs w:val="18"/>
                    </w:rPr>
                  </w:pPr>
                  <w:r>
                    <w:rPr>
                      <w:sz w:val="18"/>
                      <w:szCs w:val="18"/>
                    </w:rPr>
                    <w:t>2.0</w:t>
                  </w:r>
                </w:p>
              </w:tc>
              <w:tc>
                <w:tcPr>
                  <w:tcW w:w="750" w:type="dxa"/>
                  <w:tcBorders>
                    <w:top w:val="single" w:color="auto" w:sz="4" w:space="0"/>
                    <w:left w:val="single" w:color="auto" w:sz="4" w:space="0"/>
                    <w:bottom w:val="single" w:color="auto" w:sz="2" w:space="0"/>
                    <w:right w:val="single" w:color="auto" w:sz="4" w:space="0"/>
                  </w:tcBorders>
                  <w:vAlign w:val="center"/>
                </w:tcPr>
                <w:p w14:paraId="66F7A43F">
                  <w:pPr>
                    <w:spacing w:line="240" w:lineRule="exact"/>
                    <w:jc w:val="center"/>
                    <w:rPr>
                      <w:sz w:val="18"/>
                      <w:szCs w:val="18"/>
                    </w:rPr>
                  </w:pPr>
                  <w:r>
                    <w:rPr>
                      <w:sz w:val="18"/>
                      <w:szCs w:val="18"/>
                    </w:rPr>
                    <w:t>-</w:t>
                  </w:r>
                </w:p>
              </w:tc>
            </w:tr>
            <w:tr w14:paraId="3F4F0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712" w:type="dxa"/>
                  <w:vMerge w:val="continue"/>
                  <w:tcBorders>
                    <w:left w:val="single" w:color="auto" w:sz="4" w:space="0"/>
                    <w:bottom w:val="single" w:color="auto" w:sz="4" w:space="0"/>
                    <w:right w:val="single" w:color="auto" w:sz="4" w:space="0"/>
                  </w:tcBorders>
                  <w:vAlign w:val="center"/>
                </w:tcPr>
                <w:p w14:paraId="4D6D4CF4">
                  <w:pPr>
                    <w:spacing w:line="240" w:lineRule="exact"/>
                    <w:jc w:val="center"/>
                    <w:rPr>
                      <w:sz w:val="18"/>
                      <w:szCs w:val="18"/>
                    </w:rPr>
                  </w:pPr>
                </w:p>
              </w:tc>
              <w:tc>
                <w:tcPr>
                  <w:tcW w:w="683" w:type="dxa"/>
                  <w:vMerge w:val="continue"/>
                  <w:tcBorders>
                    <w:left w:val="single" w:color="auto" w:sz="4" w:space="0"/>
                    <w:bottom w:val="single" w:color="auto" w:sz="4" w:space="0"/>
                    <w:right w:val="single" w:color="auto" w:sz="4" w:space="0"/>
                  </w:tcBorders>
                  <w:vAlign w:val="center"/>
                </w:tcPr>
                <w:p w14:paraId="752E0128">
                  <w:pPr>
                    <w:spacing w:line="240" w:lineRule="exact"/>
                    <w:jc w:val="center"/>
                    <w:rPr>
                      <w:sz w:val="18"/>
                      <w:szCs w:val="18"/>
                    </w:rPr>
                  </w:pPr>
                </w:p>
              </w:tc>
              <w:tc>
                <w:tcPr>
                  <w:tcW w:w="732" w:type="dxa"/>
                  <w:tcBorders>
                    <w:top w:val="single" w:color="auto" w:sz="4" w:space="0"/>
                    <w:left w:val="single" w:color="auto" w:sz="4" w:space="0"/>
                    <w:bottom w:val="single" w:color="auto" w:sz="2" w:space="0"/>
                    <w:right w:val="single" w:color="auto" w:sz="4" w:space="0"/>
                  </w:tcBorders>
                  <w:vAlign w:val="center"/>
                </w:tcPr>
                <w:p w14:paraId="00EF578B">
                  <w:pPr>
                    <w:spacing w:line="240" w:lineRule="exact"/>
                    <w:jc w:val="center"/>
                    <w:rPr>
                      <w:sz w:val="18"/>
                      <w:szCs w:val="18"/>
                    </w:rPr>
                  </w:pPr>
                  <w:r>
                    <w:rPr>
                      <w:sz w:val="18"/>
                      <w:szCs w:val="18"/>
                    </w:rPr>
                    <w:t>二甲苯</w:t>
                  </w:r>
                </w:p>
              </w:tc>
              <w:tc>
                <w:tcPr>
                  <w:tcW w:w="737" w:type="dxa"/>
                  <w:tcBorders>
                    <w:top w:val="single" w:color="auto" w:sz="4" w:space="0"/>
                    <w:left w:val="single" w:color="auto" w:sz="4" w:space="0"/>
                    <w:bottom w:val="single" w:color="auto" w:sz="2" w:space="0"/>
                    <w:right w:val="single" w:color="auto" w:sz="4" w:space="0"/>
                  </w:tcBorders>
                  <w:vAlign w:val="center"/>
                </w:tcPr>
                <w:p w14:paraId="78FE1448">
                  <w:pPr>
                    <w:spacing w:line="240" w:lineRule="exact"/>
                    <w:jc w:val="center"/>
                    <w:rPr>
                      <w:sz w:val="18"/>
                      <w:szCs w:val="18"/>
                    </w:rPr>
                  </w:pPr>
                  <w:r>
                    <w:rPr>
                      <w:sz w:val="18"/>
                      <w:szCs w:val="18"/>
                    </w:rPr>
                    <w:t>0.003</w:t>
                  </w:r>
                </w:p>
              </w:tc>
              <w:tc>
                <w:tcPr>
                  <w:tcW w:w="870" w:type="dxa"/>
                  <w:tcBorders>
                    <w:top w:val="single" w:color="auto" w:sz="4" w:space="0"/>
                    <w:left w:val="single" w:color="auto" w:sz="4" w:space="0"/>
                    <w:bottom w:val="single" w:color="auto" w:sz="2" w:space="0"/>
                    <w:right w:val="single" w:color="auto" w:sz="4" w:space="0"/>
                  </w:tcBorders>
                  <w:vAlign w:val="center"/>
                </w:tcPr>
                <w:p w14:paraId="465D157A">
                  <w:pPr>
                    <w:spacing w:line="240" w:lineRule="exact"/>
                    <w:jc w:val="center"/>
                    <w:rPr>
                      <w:sz w:val="18"/>
                      <w:szCs w:val="18"/>
                    </w:rPr>
                  </w:pPr>
                  <w:r>
                    <w:rPr>
                      <w:sz w:val="18"/>
                      <w:szCs w:val="18"/>
                    </w:rPr>
                    <w:t>-</w:t>
                  </w:r>
                </w:p>
              </w:tc>
              <w:tc>
                <w:tcPr>
                  <w:tcW w:w="730" w:type="dxa"/>
                  <w:tcBorders>
                    <w:top w:val="single" w:color="auto" w:sz="4" w:space="0"/>
                    <w:left w:val="single" w:color="auto" w:sz="4" w:space="0"/>
                    <w:bottom w:val="single" w:color="auto" w:sz="2" w:space="0"/>
                    <w:right w:val="single" w:color="auto" w:sz="4" w:space="0"/>
                  </w:tcBorders>
                  <w:vAlign w:val="center"/>
                </w:tcPr>
                <w:p w14:paraId="7C0DD058">
                  <w:pPr>
                    <w:spacing w:line="240" w:lineRule="exact"/>
                    <w:jc w:val="center"/>
                    <w:rPr>
                      <w:sz w:val="18"/>
                      <w:szCs w:val="18"/>
                    </w:rPr>
                  </w:pPr>
                  <w:r>
                    <w:rPr>
                      <w:sz w:val="18"/>
                      <w:szCs w:val="18"/>
                    </w:rPr>
                    <w:t>-</w:t>
                  </w:r>
                </w:p>
              </w:tc>
              <w:tc>
                <w:tcPr>
                  <w:tcW w:w="617" w:type="dxa"/>
                  <w:tcBorders>
                    <w:top w:val="single" w:color="auto" w:sz="4" w:space="0"/>
                    <w:left w:val="single" w:color="auto" w:sz="4" w:space="0"/>
                    <w:bottom w:val="single" w:color="auto" w:sz="2" w:space="0"/>
                    <w:right w:val="single" w:color="auto" w:sz="4" w:space="0"/>
                  </w:tcBorders>
                  <w:vAlign w:val="center"/>
                </w:tcPr>
                <w:p w14:paraId="38FEB6CE">
                  <w:pPr>
                    <w:spacing w:line="240" w:lineRule="exact"/>
                    <w:jc w:val="center"/>
                    <w:rPr>
                      <w:sz w:val="18"/>
                      <w:szCs w:val="18"/>
                    </w:rPr>
                  </w:pPr>
                  <w:r>
                    <w:rPr>
                      <w:sz w:val="18"/>
                      <w:szCs w:val="18"/>
                    </w:rPr>
                    <w:t>-</w:t>
                  </w:r>
                </w:p>
              </w:tc>
              <w:tc>
                <w:tcPr>
                  <w:tcW w:w="847" w:type="dxa"/>
                  <w:vMerge w:val="continue"/>
                  <w:tcBorders>
                    <w:left w:val="single" w:color="auto" w:sz="4" w:space="0"/>
                    <w:right w:val="single" w:color="auto" w:sz="4" w:space="0"/>
                  </w:tcBorders>
                  <w:vAlign w:val="center"/>
                </w:tcPr>
                <w:p w14:paraId="1EB7D9F9">
                  <w:pPr>
                    <w:spacing w:line="240" w:lineRule="exact"/>
                    <w:jc w:val="center"/>
                    <w:rPr>
                      <w:sz w:val="18"/>
                      <w:szCs w:val="18"/>
                    </w:rPr>
                  </w:pPr>
                </w:p>
              </w:tc>
              <w:tc>
                <w:tcPr>
                  <w:tcW w:w="772" w:type="dxa"/>
                  <w:tcBorders>
                    <w:top w:val="single" w:color="auto" w:sz="4" w:space="0"/>
                    <w:left w:val="single" w:color="auto" w:sz="4" w:space="0"/>
                    <w:bottom w:val="single" w:color="auto" w:sz="2" w:space="0"/>
                    <w:right w:val="single" w:color="auto" w:sz="4" w:space="0"/>
                  </w:tcBorders>
                  <w:vAlign w:val="center"/>
                </w:tcPr>
                <w:p w14:paraId="0E31F6D5">
                  <w:pPr>
                    <w:spacing w:line="240" w:lineRule="exact"/>
                    <w:jc w:val="center"/>
                    <w:rPr>
                      <w:sz w:val="18"/>
                      <w:szCs w:val="18"/>
                    </w:rPr>
                  </w:pPr>
                  <w:r>
                    <w:rPr>
                      <w:sz w:val="18"/>
                      <w:szCs w:val="18"/>
                    </w:rPr>
                    <w:t>-</w:t>
                  </w:r>
                </w:p>
              </w:tc>
              <w:tc>
                <w:tcPr>
                  <w:tcW w:w="606" w:type="dxa"/>
                  <w:tcBorders>
                    <w:top w:val="single" w:color="auto" w:sz="4" w:space="0"/>
                    <w:left w:val="single" w:color="auto" w:sz="4" w:space="0"/>
                    <w:bottom w:val="single" w:color="auto" w:sz="2" w:space="0"/>
                    <w:right w:val="single" w:color="auto" w:sz="4" w:space="0"/>
                  </w:tcBorders>
                  <w:vAlign w:val="center"/>
                </w:tcPr>
                <w:p w14:paraId="2DD706E5">
                  <w:pPr>
                    <w:spacing w:line="240" w:lineRule="exact"/>
                    <w:jc w:val="center"/>
                    <w:rPr>
                      <w:sz w:val="18"/>
                      <w:szCs w:val="18"/>
                    </w:rPr>
                  </w:pPr>
                  <w:r>
                    <w:rPr>
                      <w:sz w:val="18"/>
                      <w:szCs w:val="18"/>
                    </w:rPr>
                    <w:t>-</w:t>
                  </w:r>
                </w:p>
              </w:tc>
              <w:tc>
                <w:tcPr>
                  <w:tcW w:w="968" w:type="dxa"/>
                  <w:tcBorders>
                    <w:top w:val="single" w:color="auto" w:sz="4" w:space="0"/>
                    <w:left w:val="single" w:color="auto" w:sz="4" w:space="0"/>
                    <w:bottom w:val="single" w:color="auto" w:sz="2" w:space="0"/>
                    <w:right w:val="single" w:color="auto" w:sz="4" w:space="0"/>
                  </w:tcBorders>
                  <w:vAlign w:val="center"/>
                </w:tcPr>
                <w:p w14:paraId="2D305DE7">
                  <w:pPr>
                    <w:spacing w:line="240" w:lineRule="exact"/>
                    <w:jc w:val="center"/>
                    <w:rPr>
                      <w:sz w:val="18"/>
                      <w:szCs w:val="18"/>
                    </w:rPr>
                  </w:pPr>
                  <w:r>
                    <w:rPr>
                      <w:sz w:val="18"/>
                      <w:szCs w:val="18"/>
                    </w:rPr>
                    <w:t>0.003</w:t>
                  </w:r>
                </w:p>
              </w:tc>
              <w:tc>
                <w:tcPr>
                  <w:tcW w:w="946" w:type="dxa"/>
                  <w:tcBorders>
                    <w:top w:val="single" w:color="auto" w:sz="4" w:space="0"/>
                    <w:left w:val="single" w:color="auto" w:sz="4" w:space="0"/>
                    <w:bottom w:val="single" w:color="auto" w:sz="2" w:space="0"/>
                    <w:right w:val="single" w:color="auto" w:sz="4" w:space="0"/>
                  </w:tcBorders>
                  <w:vAlign w:val="center"/>
                </w:tcPr>
                <w:p w14:paraId="338F312C">
                  <w:pPr>
                    <w:widowControl/>
                    <w:jc w:val="center"/>
                    <w:textAlignment w:val="center"/>
                    <w:rPr>
                      <w:sz w:val="18"/>
                      <w:szCs w:val="18"/>
                    </w:rPr>
                  </w:pPr>
                  <w:r>
                    <w:rPr>
                      <w:sz w:val="18"/>
                      <w:szCs w:val="18"/>
                    </w:rPr>
                    <w:t>-</w:t>
                  </w:r>
                </w:p>
              </w:tc>
              <w:tc>
                <w:tcPr>
                  <w:tcW w:w="878" w:type="dxa"/>
                  <w:tcBorders>
                    <w:top w:val="single" w:color="auto" w:sz="4" w:space="0"/>
                    <w:left w:val="single" w:color="auto" w:sz="4" w:space="0"/>
                    <w:bottom w:val="single" w:color="auto" w:sz="2" w:space="0"/>
                    <w:right w:val="single" w:color="auto" w:sz="4" w:space="0"/>
                  </w:tcBorders>
                  <w:vAlign w:val="center"/>
                </w:tcPr>
                <w:p w14:paraId="175E3F0D">
                  <w:pPr>
                    <w:widowControl/>
                    <w:jc w:val="center"/>
                    <w:textAlignment w:val="center"/>
                    <w:rPr>
                      <w:sz w:val="18"/>
                      <w:szCs w:val="18"/>
                    </w:rPr>
                  </w:pPr>
                  <w:r>
                    <w:rPr>
                      <w:sz w:val="18"/>
                      <w:szCs w:val="18"/>
                    </w:rPr>
                    <w:t>0.001</w:t>
                  </w:r>
                </w:p>
              </w:tc>
              <w:tc>
                <w:tcPr>
                  <w:tcW w:w="905" w:type="dxa"/>
                  <w:tcBorders>
                    <w:top w:val="single" w:color="auto" w:sz="4" w:space="0"/>
                    <w:left w:val="single" w:color="auto" w:sz="4" w:space="0"/>
                    <w:bottom w:val="single" w:color="auto" w:sz="2" w:space="0"/>
                    <w:right w:val="single" w:color="auto" w:sz="4" w:space="0"/>
                  </w:tcBorders>
                  <w:vAlign w:val="center"/>
                </w:tcPr>
                <w:p w14:paraId="15A595F0">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2" w:space="0"/>
                    <w:right w:val="single" w:color="auto" w:sz="4" w:space="0"/>
                  </w:tcBorders>
                  <w:vAlign w:val="center"/>
                </w:tcPr>
                <w:p w14:paraId="0C75E538">
                  <w:pPr>
                    <w:spacing w:line="240" w:lineRule="exact"/>
                    <w:jc w:val="center"/>
                    <w:rPr>
                      <w:sz w:val="18"/>
                      <w:szCs w:val="18"/>
                    </w:rPr>
                  </w:pPr>
                  <w:r>
                    <w:rPr>
                      <w:sz w:val="18"/>
                      <w:szCs w:val="18"/>
                    </w:rPr>
                    <w:t>0.2</w:t>
                  </w:r>
                </w:p>
              </w:tc>
              <w:tc>
                <w:tcPr>
                  <w:tcW w:w="750" w:type="dxa"/>
                  <w:tcBorders>
                    <w:top w:val="single" w:color="auto" w:sz="4" w:space="0"/>
                    <w:left w:val="single" w:color="auto" w:sz="4" w:space="0"/>
                    <w:bottom w:val="single" w:color="auto" w:sz="2" w:space="0"/>
                    <w:right w:val="single" w:color="auto" w:sz="4" w:space="0"/>
                  </w:tcBorders>
                  <w:vAlign w:val="center"/>
                </w:tcPr>
                <w:p w14:paraId="21E73E55">
                  <w:pPr>
                    <w:spacing w:line="240" w:lineRule="exact"/>
                    <w:jc w:val="center"/>
                    <w:rPr>
                      <w:sz w:val="18"/>
                      <w:szCs w:val="18"/>
                    </w:rPr>
                  </w:pPr>
                  <w:r>
                    <w:rPr>
                      <w:sz w:val="18"/>
                      <w:szCs w:val="18"/>
                    </w:rPr>
                    <w:t>-</w:t>
                  </w:r>
                </w:p>
              </w:tc>
            </w:tr>
            <w:tr w14:paraId="5962D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712" w:type="dxa"/>
                  <w:vMerge w:val="continue"/>
                  <w:tcBorders>
                    <w:left w:val="single" w:color="auto" w:sz="4" w:space="0"/>
                    <w:right w:val="single" w:color="auto" w:sz="4" w:space="0"/>
                  </w:tcBorders>
                  <w:vAlign w:val="center"/>
                </w:tcPr>
                <w:p w14:paraId="555BDB10">
                  <w:pPr>
                    <w:spacing w:line="240" w:lineRule="exact"/>
                    <w:jc w:val="center"/>
                    <w:rPr>
                      <w:sz w:val="18"/>
                      <w:szCs w:val="18"/>
                    </w:rPr>
                  </w:pPr>
                </w:p>
              </w:tc>
              <w:tc>
                <w:tcPr>
                  <w:tcW w:w="683" w:type="dxa"/>
                  <w:vMerge w:val="continue"/>
                  <w:tcBorders>
                    <w:left w:val="single" w:color="auto" w:sz="4" w:space="0"/>
                    <w:right w:val="single" w:color="auto" w:sz="4" w:space="0"/>
                  </w:tcBorders>
                  <w:vAlign w:val="center"/>
                </w:tcPr>
                <w:p w14:paraId="3FEFDB51">
                  <w:pPr>
                    <w:spacing w:line="240" w:lineRule="exact"/>
                    <w:jc w:val="center"/>
                    <w:rPr>
                      <w:sz w:val="18"/>
                      <w:szCs w:val="18"/>
                    </w:rPr>
                  </w:pPr>
                </w:p>
              </w:tc>
              <w:tc>
                <w:tcPr>
                  <w:tcW w:w="732" w:type="dxa"/>
                  <w:tcBorders>
                    <w:top w:val="single" w:color="auto" w:sz="4" w:space="0"/>
                    <w:left w:val="single" w:color="auto" w:sz="4" w:space="0"/>
                    <w:bottom w:val="single" w:color="auto" w:sz="4" w:space="0"/>
                    <w:right w:val="single" w:color="auto" w:sz="4" w:space="0"/>
                  </w:tcBorders>
                  <w:vAlign w:val="center"/>
                </w:tcPr>
                <w:p w14:paraId="6FBD787B">
                  <w:pPr>
                    <w:spacing w:line="240" w:lineRule="exact"/>
                    <w:jc w:val="center"/>
                    <w:rPr>
                      <w:sz w:val="18"/>
                      <w:szCs w:val="18"/>
                    </w:rPr>
                  </w:pPr>
                  <w:r>
                    <w:rPr>
                      <w:sz w:val="18"/>
                      <w:szCs w:val="18"/>
                    </w:rPr>
                    <w:t>颗粒物</w:t>
                  </w:r>
                </w:p>
              </w:tc>
              <w:tc>
                <w:tcPr>
                  <w:tcW w:w="737" w:type="dxa"/>
                  <w:tcBorders>
                    <w:top w:val="single" w:color="auto" w:sz="4" w:space="0"/>
                    <w:left w:val="single" w:color="auto" w:sz="4" w:space="0"/>
                    <w:bottom w:val="single" w:color="auto" w:sz="4" w:space="0"/>
                    <w:right w:val="single" w:color="auto" w:sz="4" w:space="0"/>
                  </w:tcBorders>
                  <w:vAlign w:val="center"/>
                </w:tcPr>
                <w:p w14:paraId="52C40084">
                  <w:pPr>
                    <w:spacing w:line="240" w:lineRule="exact"/>
                    <w:jc w:val="center"/>
                    <w:rPr>
                      <w:sz w:val="18"/>
                      <w:szCs w:val="18"/>
                    </w:rPr>
                  </w:pPr>
                  <w:r>
                    <w:rPr>
                      <w:sz w:val="18"/>
                      <w:szCs w:val="18"/>
                    </w:rPr>
                    <w:t>0.04</w:t>
                  </w:r>
                </w:p>
              </w:tc>
              <w:tc>
                <w:tcPr>
                  <w:tcW w:w="870" w:type="dxa"/>
                  <w:tcBorders>
                    <w:top w:val="single" w:color="auto" w:sz="4" w:space="0"/>
                    <w:left w:val="single" w:color="auto" w:sz="4" w:space="0"/>
                    <w:bottom w:val="single" w:color="auto" w:sz="4" w:space="0"/>
                    <w:right w:val="single" w:color="auto" w:sz="4" w:space="0"/>
                  </w:tcBorders>
                  <w:vAlign w:val="center"/>
                </w:tcPr>
                <w:p w14:paraId="4454AF48">
                  <w:pPr>
                    <w:spacing w:line="240" w:lineRule="exact"/>
                    <w:jc w:val="center"/>
                    <w:rPr>
                      <w:sz w:val="18"/>
                      <w:szCs w:val="18"/>
                    </w:rPr>
                  </w:pPr>
                  <w:r>
                    <w:rPr>
                      <w:sz w:val="18"/>
                      <w:szCs w:val="18"/>
                    </w:rPr>
                    <w:t>-</w:t>
                  </w:r>
                </w:p>
              </w:tc>
              <w:tc>
                <w:tcPr>
                  <w:tcW w:w="730" w:type="dxa"/>
                  <w:tcBorders>
                    <w:top w:val="single" w:color="auto" w:sz="4" w:space="0"/>
                    <w:left w:val="single" w:color="auto" w:sz="4" w:space="0"/>
                    <w:bottom w:val="single" w:color="auto" w:sz="4" w:space="0"/>
                    <w:right w:val="single" w:color="auto" w:sz="4" w:space="0"/>
                  </w:tcBorders>
                  <w:vAlign w:val="center"/>
                </w:tcPr>
                <w:p w14:paraId="7FD52323">
                  <w:pPr>
                    <w:spacing w:line="240" w:lineRule="exact"/>
                    <w:jc w:val="center"/>
                    <w:rPr>
                      <w:sz w:val="18"/>
                      <w:szCs w:val="18"/>
                    </w:rPr>
                  </w:pPr>
                  <w:r>
                    <w:rPr>
                      <w:sz w:val="18"/>
                      <w:szCs w:val="18"/>
                    </w:rPr>
                    <w:t>-</w:t>
                  </w:r>
                </w:p>
              </w:tc>
              <w:tc>
                <w:tcPr>
                  <w:tcW w:w="617" w:type="dxa"/>
                  <w:tcBorders>
                    <w:top w:val="single" w:color="auto" w:sz="4" w:space="0"/>
                    <w:left w:val="single" w:color="auto" w:sz="4" w:space="0"/>
                    <w:bottom w:val="single" w:color="auto" w:sz="4" w:space="0"/>
                    <w:right w:val="single" w:color="auto" w:sz="4" w:space="0"/>
                  </w:tcBorders>
                  <w:vAlign w:val="center"/>
                </w:tcPr>
                <w:p w14:paraId="2EB1E895">
                  <w:pPr>
                    <w:spacing w:line="240" w:lineRule="exact"/>
                    <w:jc w:val="center"/>
                    <w:rPr>
                      <w:sz w:val="18"/>
                      <w:szCs w:val="18"/>
                    </w:rPr>
                  </w:pPr>
                  <w:r>
                    <w:rPr>
                      <w:sz w:val="18"/>
                      <w:szCs w:val="18"/>
                    </w:rPr>
                    <w:t>-</w:t>
                  </w:r>
                </w:p>
              </w:tc>
              <w:tc>
                <w:tcPr>
                  <w:tcW w:w="847" w:type="dxa"/>
                  <w:vMerge w:val="continue"/>
                  <w:tcBorders>
                    <w:left w:val="single" w:color="auto" w:sz="4" w:space="0"/>
                    <w:bottom w:val="single" w:color="auto" w:sz="4" w:space="0"/>
                    <w:right w:val="single" w:color="auto" w:sz="4" w:space="0"/>
                  </w:tcBorders>
                  <w:vAlign w:val="center"/>
                </w:tcPr>
                <w:p w14:paraId="7A346122">
                  <w:pPr>
                    <w:spacing w:line="240" w:lineRule="exact"/>
                    <w:jc w:val="center"/>
                    <w:rPr>
                      <w:sz w:val="18"/>
                      <w:szCs w:val="18"/>
                    </w:rPr>
                  </w:pPr>
                </w:p>
              </w:tc>
              <w:tc>
                <w:tcPr>
                  <w:tcW w:w="772" w:type="dxa"/>
                  <w:tcBorders>
                    <w:top w:val="single" w:color="auto" w:sz="4" w:space="0"/>
                    <w:left w:val="single" w:color="auto" w:sz="4" w:space="0"/>
                    <w:bottom w:val="single" w:color="auto" w:sz="4" w:space="0"/>
                    <w:right w:val="single" w:color="auto" w:sz="4" w:space="0"/>
                  </w:tcBorders>
                  <w:vAlign w:val="center"/>
                </w:tcPr>
                <w:p w14:paraId="467F60B8">
                  <w:pPr>
                    <w:spacing w:line="240" w:lineRule="exact"/>
                    <w:jc w:val="center"/>
                    <w:rPr>
                      <w:sz w:val="18"/>
                      <w:szCs w:val="18"/>
                    </w:rPr>
                  </w:pPr>
                  <w:r>
                    <w:rPr>
                      <w:sz w:val="18"/>
                      <w:szCs w:val="18"/>
                    </w:rPr>
                    <w:t>-</w:t>
                  </w:r>
                </w:p>
              </w:tc>
              <w:tc>
                <w:tcPr>
                  <w:tcW w:w="606" w:type="dxa"/>
                  <w:tcBorders>
                    <w:top w:val="single" w:color="auto" w:sz="4" w:space="0"/>
                    <w:left w:val="single" w:color="auto" w:sz="4" w:space="0"/>
                    <w:bottom w:val="single" w:color="auto" w:sz="4" w:space="0"/>
                    <w:right w:val="single" w:color="auto" w:sz="4" w:space="0"/>
                  </w:tcBorders>
                  <w:vAlign w:val="center"/>
                </w:tcPr>
                <w:p w14:paraId="1FAE46FE">
                  <w:pPr>
                    <w:spacing w:line="240" w:lineRule="exact"/>
                    <w:jc w:val="center"/>
                    <w:rPr>
                      <w:sz w:val="18"/>
                      <w:szCs w:val="18"/>
                    </w:rPr>
                  </w:pPr>
                  <w:r>
                    <w:rPr>
                      <w:sz w:val="18"/>
                      <w:szCs w:val="18"/>
                    </w:rPr>
                    <w:t>-</w:t>
                  </w:r>
                </w:p>
              </w:tc>
              <w:tc>
                <w:tcPr>
                  <w:tcW w:w="968" w:type="dxa"/>
                  <w:tcBorders>
                    <w:top w:val="single" w:color="auto" w:sz="4" w:space="0"/>
                    <w:left w:val="single" w:color="auto" w:sz="4" w:space="0"/>
                    <w:bottom w:val="single" w:color="auto" w:sz="4" w:space="0"/>
                    <w:right w:val="single" w:color="auto" w:sz="4" w:space="0"/>
                  </w:tcBorders>
                  <w:vAlign w:val="center"/>
                </w:tcPr>
                <w:p w14:paraId="7BE63112">
                  <w:pPr>
                    <w:spacing w:line="240" w:lineRule="exact"/>
                    <w:jc w:val="center"/>
                    <w:rPr>
                      <w:sz w:val="18"/>
                      <w:szCs w:val="18"/>
                    </w:rPr>
                  </w:pPr>
                  <w:r>
                    <w:rPr>
                      <w:sz w:val="18"/>
                      <w:szCs w:val="18"/>
                    </w:rPr>
                    <w:t>0.04</w:t>
                  </w:r>
                </w:p>
              </w:tc>
              <w:tc>
                <w:tcPr>
                  <w:tcW w:w="946" w:type="dxa"/>
                  <w:tcBorders>
                    <w:top w:val="single" w:color="auto" w:sz="4" w:space="0"/>
                    <w:left w:val="single" w:color="auto" w:sz="4" w:space="0"/>
                    <w:bottom w:val="single" w:color="auto" w:sz="4" w:space="0"/>
                    <w:right w:val="single" w:color="auto" w:sz="4" w:space="0"/>
                  </w:tcBorders>
                  <w:vAlign w:val="center"/>
                </w:tcPr>
                <w:p w14:paraId="48F58596">
                  <w:pPr>
                    <w:widowControl/>
                    <w:jc w:val="center"/>
                    <w:textAlignment w:val="center"/>
                    <w:rPr>
                      <w:sz w:val="18"/>
                      <w:szCs w:val="18"/>
                    </w:rPr>
                  </w:pPr>
                  <w:r>
                    <w:rPr>
                      <w:sz w:val="18"/>
                      <w:szCs w:val="18"/>
                    </w:rPr>
                    <w:t>-</w:t>
                  </w:r>
                </w:p>
              </w:tc>
              <w:tc>
                <w:tcPr>
                  <w:tcW w:w="878" w:type="dxa"/>
                  <w:tcBorders>
                    <w:top w:val="single" w:color="auto" w:sz="4" w:space="0"/>
                    <w:left w:val="single" w:color="auto" w:sz="4" w:space="0"/>
                    <w:bottom w:val="single" w:color="auto" w:sz="4" w:space="0"/>
                    <w:right w:val="single" w:color="auto" w:sz="4" w:space="0"/>
                  </w:tcBorders>
                  <w:vAlign w:val="center"/>
                </w:tcPr>
                <w:p w14:paraId="0E12A3B0">
                  <w:pPr>
                    <w:widowControl/>
                    <w:jc w:val="center"/>
                    <w:textAlignment w:val="center"/>
                    <w:rPr>
                      <w:sz w:val="18"/>
                      <w:szCs w:val="18"/>
                    </w:rPr>
                  </w:pPr>
                  <w:r>
                    <w:rPr>
                      <w:sz w:val="18"/>
                      <w:szCs w:val="18"/>
                    </w:rPr>
                    <w:t>0.017</w:t>
                  </w:r>
                </w:p>
              </w:tc>
              <w:tc>
                <w:tcPr>
                  <w:tcW w:w="905" w:type="dxa"/>
                  <w:tcBorders>
                    <w:top w:val="single" w:color="auto" w:sz="4" w:space="0"/>
                    <w:left w:val="single" w:color="auto" w:sz="4" w:space="0"/>
                    <w:bottom w:val="single" w:color="auto" w:sz="4" w:space="0"/>
                    <w:right w:val="single" w:color="auto" w:sz="4" w:space="0"/>
                  </w:tcBorders>
                  <w:vAlign w:val="center"/>
                </w:tcPr>
                <w:p w14:paraId="7C1E4264">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4" w:space="0"/>
                    <w:right w:val="single" w:color="auto" w:sz="4" w:space="0"/>
                  </w:tcBorders>
                  <w:vAlign w:val="center"/>
                </w:tcPr>
                <w:p w14:paraId="2FE60405">
                  <w:pPr>
                    <w:spacing w:line="240" w:lineRule="exact"/>
                    <w:jc w:val="center"/>
                    <w:rPr>
                      <w:sz w:val="18"/>
                      <w:szCs w:val="18"/>
                    </w:rPr>
                  </w:pPr>
                  <w:r>
                    <w:rPr>
                      <w:sz w:val="18"/>
                      <w:szCs w:val="18"/>
                    </w:rPr>
                    <w:t>1.0</w:t>
                  </w:r>
                </w:p>
              </w:tc>
              <w:tc>
                <w:tcPr>
                  <w:tcW w:w="750" w:type="dxa"/>
                  <w:tcBorders>
                    <w:top w:val="single" w:color="auto" w:sz="4" w:space="0"/>
                    <w:left w:val="single" w:color="auto" w:sz="4" w:space="0"/>
                    <w:bottom w:val="single" w:color="auto" w:sz="4" w:space="0"/>
                    <w:right w:val="single" w:color="auto" w:sz="4" w:space="0"/>
                  </w:tcBorders>
                  <w:vAlign w:val="center"/>
                </w:tcPr>
                <w:p w14:paraId="2634F9E0">
                  <w:pPr>
                    <w:spacing w:line="240" w:lineRule="exact"/>
                    <w:jc w:val="center"/>
                    <w:rPr>
                      <w:sz w:val="18"/>
                      <w:szCs w:val="18"/>
                    </w:rPr>
                  </w:pPr>
                  <w:r>
                    <w:rPr>
                      <w:sz w:val="18"/>
                      <w:szCs w:val="18"/>
                    </w:rPr>
                    <w:t>-</w:t>
                  </w:r>
                </w:p>
              </w:tc>
            </w:tr>
            <w:tr w14:paraId="67DF4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712" w:type="dxa"/>
                  <w:tcBorders>
                    <w:left w:val="single" w:color="auto" w:sz="4" w:space="0"/>
                    <w:right w:val="single" w:color="auto" w:sz="4" w:space="0"/>
                  </w:tcBorders>
                  <w:vAlign w:val="center"/>
                </w:tcPr>
                <w:p w14:paraId="404C1AA5">
                  <w:pPr>
                    <w:spacing w:line="240" w:lineRule="exact"/>
                    <w:jc w:val="center"/>
                    <w:rPr>
                      <w:sz w:val="18"/>
                      <w:szCs w:val="18"/>
                    </w:rPr>
                  </w:pPr>
                  <w:r>
                    <w:rPr>
                      <w:sz w:val="18"/>
                      <w:szCs w:val="18"/>
                    </w:rPr>
                    <w:t>激光切割/等离子切割</w:t>
                  </w:r>
                </w:p>
              </w:tc>
              <w:tc>
                <w:tcPr>
                  <w:tcW w:w="683" w:type="dxa"/>
                  <w:tcBorders>
                    <w:left w:val="single" w:color="auto" w:sz="4" w:space="0"/>
                    <w:right w:val="single" w:color="auto" w:sz="4" w:space="0"/>
                  </w:tcBorders>
                  <w:vAlign w:val="center"/>
                </w:tcPr>
                <w:p w14:paraId="42A70A5A">
                  <w:pPr>
                    <w:spacing w:line="240" w:lineRule="exact"/>
                    <w:jc w:val="center"/>
                    <w:rPr>
                      <w:sz w:val="18"/>
                      <w:szCs w:val="18"/>
                    </w:rPr>
                  </w:pPr>
                  <w:r>
                    <w:rPr>
                      <w:sz w:val="18"/>
                      <w:szCs w:val="18"/>
                    </w:rPr>
                    <w:t>无组织</w:t>
                  </w:r>
                </w:p>
              </w:tc>
              <w:tc>
                <w:tcPr>
                  <w:tcW w:w="732" w:type="dxa"/>
                  <w:tcBorders>
                    <w:top w:val="single" w:color="auto" w:sz="4" w:space="0"/>
                    <w:left w:val="single" w:color="auto" w:sz="4" w:space="0"/>
                    <w:bottom w:val="single" w:color="auto" w:sz="4" w:space="0"/>
                    <w:right w:val="single" w:color="auto" w:sz="4" w:space="0"/>
                  </w:tcBorders>
                  <w:vAlign w:val="center"/>
                </w:tcPr>
                <w:p w14:paraId="1D44F371">
                  <w:pPr>
                    <w:spacing w:line="240" w:lineRule="exact"/>
                    <w:jc w:val="center"/>
                    <w:rPr>
                      <w:sz w:val="18"/>
                      <w:szCs w:val="18"/>
                    </w:rPr>
                  </w:pPr>
                  <w:r>
                    <w:rPr>
                      <w:sz w:val="18"/>
                      <w:szCs w:val="18"/>
                    </w:rPr>
                    <w:t>颗粒物</w:t>
                  </w:r>
                </w:p>
              </w:tc>
              <w:tc>
                <w:tcPr>
                  <w:tcW w:w="737" w:type="dxa"/>
                  <w:tcBorders>
                    <w:top w:val="single" w:color="auto" w:sz="4" w:space="0"/>
                    <w:left w:val="single" w:color="auto" w:sz="4" w:space="0"/>
                    <w:bottom w:val="single" w:color="auto" w:sz="4" w:space="0"/>
                    <w:right w:val="single" w:color="auto" w:sz="4" w:space="0"/>
                  </w:tcBorders>
                  <w:vAlign w:val="center"/>
                </w:tcPr>
                <w:p w14:paraId="793BFA3B">
                  <w:pPr>
                    <w:spacing w:line="240" w:lineRule="exact"/>
                    <w:jc w:val="center"/>
                    <w:rPr>
                      <w:sz w:val="18"/>
                      <w:szCs w:val="18"/>
                    </w:rPr>
                  </w:pPr>
                  <w:r>
                    <w:rPr>
                      <w:sz w:val="18"/>
                      <w:szCs w:val="18"/>
                    </w:rPr>
                    <w:t>5.5</w:t>
                  </w:r>
                </w:p>
              </w:tc>
              <w:tc>
                <w:tcPr>
                  <w:tcW w:w="870" w:type="dxa"/>
                  <w:tcBorders>
                    <w:top w:val="single" w:color="auto" w:sz="4" w:space="0"/>
                    <w:left w:val="single" w:color="auto" w:sz="4" w:space="0"/>
                    <w:bottom w:val="single" w:color="auto" w:sz="4" w:space="0"/>
                    <w:right w:val="single" w:color="auto" w:sz="4" w:space="0"/>
                  </w:tcBorders>
                  <w:vAlign w:val="center"/>
                </w:tcPr>
                <w:p w14:paraId="0CFBB4E1">
                  <w:pPr>
                    <w:spacing w:line="240" w:lineRule="exact"/>
                    <w:jc w:val="center"/>
                    <w:rPr>
                      <w:sz w:val="18"/>
                      <w:szCs w:val="18"/>
                    </w:rPr>
                  </w:pPr>
                  <w:r>
                    <w:rPr>
                      <w:sz w:val="18"/>
                      <w:szCs w:val="18"/>
                    </w:rPr>
                    <w:t>-</w:t>
                  </w:r>
                </w:p>
              </w:tc>
              <w:tc>
                <w:tcPr>
                  <w:tcW w:w="730" w:type="dxa"/>
                  <w:tcBorders>
                    <w:top w:val="single" w:color="auto" w:sz="4" w:space="0"/>
                    <w:left w:val="single" w:color="auto" w:sz="4" w:space="0"/>
                    <w:bottom w:val="single" w:color="auto" w:sz="4" w:space="0"/>
                    <w:right w:val="single" w:color="auto" w:sz="4" w:space="0"/>
                  </w:tcBorders>
                  <w:vAlign w:val="center"/>
                </w:tcPr>
                <w:p w14:paraId="2F56D090">
                  <w:pPr>
                    <w:spacing w:line="240" w:lineRule="exact"/>
                    <w:jc w:val="center"/>
                    <w:rPr>
                      <w:sz w:val="18"/>
                      <w:szCs w:val="18"/>
                    </w:rPr>
                  </w:pPr>
                  <w:r>
                    <w:rPr>
                      <w:sz w:val="18"/>
                      <w:szCs w:val="18"/>
                    </w:rPr>
                    <w:t>-</w:t>
                  </w:r>
                </w:p>
              </w:tc>
              <w:tc>
                <w:tcPr>
                  <w:tcW w:w="617" w:type="dxa"/>
                  <w:tcBorders>
                    <w:top w:val="single" w:color="auto" w:sz="4" w:space="0"/>
                    <w:left w:val="single" w:color="auto" w:sz="4" w:space="0"/>
                    <w:bottom w:val="single" w:color="auto" w:sz="4" w:space="0"/>
                    <w:right w:val="single" w:color="auto" w:sz="4" w:space="0"/>
                  </w:tcBorders>
                  <w:vAlign w:val="center"/>
                </w:tcPr>
                <w:p w14:paraId="308C0053">
                  <w:pPr>
                    <w:spacing w:line="240" w:lineRule="exact"/>
                    <w:jc w:val="center"/>
                    <w:rPr>
                      <w:sz w:val="18"/>
                      <w:szCs w:val="18"/>
                    </w:rPr>
                  </w:pPr>
                  <w:r>
                    <w:rPr>
                      <w:sz w:val="18"/>
                      <w:szCs w:val="18"/>
                    </w:rPr>
                    <w:t>90</w:t>
                  </w:r>
                </w:p>
              </w:tc>
              <w:tc>
                <w:tcPr>
                  <w:tcW w:w="847" w:type="dxa"/>
                  <w:tcBorders>
                    <w:top w:val="single" w:color="auto" w:sz="4" w:space="0"/>
                    <w:left w:val="single" w:color="auto" w:sz="4" w:space="0"/>
                    <w:bottom w:val="single" w:color="auto" w:sz="4" w:space="0"/>
                    <w:right w:val="single" w:color="auto" w:sz="4" w:space="0"/>
                  </w:tcBorders>
                  <w:vAlign w:val="center"/>
                </w:tcPr>
                <w:p w14:paraId="05F54C18">
                  <w:pPr>
                    <w:spacing w:line="240" w:lineRule="exact"/>
                    <w:jc w:val="center"/>
                    <w:rPr>
                      <w:sz w:val="18"/>
                      <w:szCs w:val="18"/>
                    </w:rPr>
                  </w:pPr>
                  <w:r>
                    <w:rPr>
                      <w:sz w:val="18"/>
                      <w:szCs w:val="18"/>
                    </w:rPr>
                    <w:t>焊接烟尘净化器，洒水降尘</w:t>
                  </w:r>
                </w:p>
              </w:tc>
              <w:tc>
                <w:tcPr>
                  <w:tcW w:w="772" w:type="dxa"/>
                  <w:tcBorders>
                    <w:top w:val="single" w:color="auto" w:sz="4" w:space="0"/>
                    <w:left w:val="single" w:color="auto" w:sz="4" w:space="0"/>
                    <w:bottom w:val="single" w:color="auto" w:sz="4" w:space="0"/>
                    <w:right w:val="single" w:color="auto" w:sz="4" w:space="0"/>
                  </w:tcBorders>
                  <w:vAlign w:val="center"/>
                </w:tcPr>
                <w:p w14:paraId="2E74E353">
                  <w:pPr>
                    <w:spacing w:line="240" w:lineRule="exact"/>
                    <w:jc w:val="center"/>
                    <w:rPr>
                      <w:sz w:val="18"/>
                      <w:szCs w:val="18"/>
                    </w:rPr>
                  </w:pPr>
                  <w:r>
                    <w:rPr>
                      <w:sz w:val="18"/>
                      <w:szCs w:val="18"/>
                    </w:rPr>
                    <w:t>80%+70%</w:t>
                  </w:r>
                </w:p>
              </w:tc>
              <w:tc>
                <w:tcPr>
                  <w:tcW w:w="606" w:type="dxa"/>
                  <w:tcBorders>
                    <w:top w:val="single" w:color="auto" w:sz="4" w:space="0"/>
                    <w:left w:val="single" w:color="auto" w:sz="4" w:space="0"/>
                    <w:bottom w:val="single" w:color="auto" w:sz="4" w:space="0"/>
                    <w:right w:val="single" w:color="auto" w:sz="4" w:space="0"/>
                  </w:tcBorders>
                  <w:vAlign w:val="center"/>
                </w:tcPr>
                <w:p w14:paraId="5541C03E">
                  <w:pPr>
                    <w:spacing w:line="240" w:lineRule="exact"/>
                    <w:jc w:val="center"/>
                    <w:rPr>
                      <w:sz w:val="18"/>
                      <w:szCs w:val="18"/>
                    </w:rPr>
                  </w:pPr>
                  <w:r>
                    <w:rPr>
                      <w:sz w:val="18"/>
                      <w:szCs w:val="18"/>
                    </w:rPr>
                    <w:t>否</w:t>
                  </w:r>
                </w:p>
              </w:tc>
              <w:tc>
                <w:tcPr>
                  <w:tcW w:w="968" w:type="dxa"/>
                  <w:tcBorders>
                    <w:top w:val="single" w:color="auto" w:sz="4" w:space="0"/>
                    <w:left w:val="single" w:color="auto" w:sz="4" w:space="0"/>
                    <w:bottom w:val="single" w:color="auto" w:sz="4" w:space="0"/>
                    <w:right w:val="single" w:color="auto" w:sz="4" w:space="0"/>
                  </w:tcBorders>
                  <w:vAlign w:val="center"/>
                </w:tcPr>
                <w:p w14:paraId="5678E33D">
                  <w:pPr>
                    <w:spacing w:line="240" w:lineRule="exact"/>
                    <w:jc w:val="center"/>
                    <w:rPr>
                      <w:sz w:val="18"/>
                      <w:szCs w:val="18"/>
                    </w:rPr>
                  </w:pPr>
                  <w:r>
                    <w:rPr>
                      <w:sz w:val="18"/>
                      <w:szCs w:val="18"/>
                    </w:rPr>
                    <w:t>0.462</w:t>
                  </w:r>
                </w:p>
              </w:tc>
              <w:tc>
                <w:tcPr>
                  <w:tcW w:w="946" w:type="dxa"/>
                  <w:tcBorders>
                    <w:top w:val="single" w:color="auto" w:sz="4" w:space="0"/>
                    <w:left w:val="single" w:color="auto" w:sz="4" w:space="0"/>
                    <w:bottom w:val="single" w:color="auto" w:sz="4" w:space="0"/>
                    <w:right w:val="single" w:color="auto" w:sz="4" w:space="0"/>
                  </w:tcBorders>
                  <w:vAlign w:val="center"/>
                </w:tcPr>
                <w:p w14:paraId="76B27765">
                  <w:pPr>
                    <w:widowControl/>
                    <w:jc w:val="center"/>
                    <w:textAlignment w:val="center"/>
                    <w:rPr>
                      <w:sz w:val="18"/>
                      <w:szCs w:val="18"/>
                    </w:rPr>
                  </w:pPr>
                  <w:r>
                    <w:rPr>
                      <w:sz w:val="18"/>
                      <w:szCs w:val="18"/>
                    </w:rPr>
                    <w:t>-</w:t>
                  </w:r>
                </w:p>
              </w:tc>
              <w:tc>
                <w:tcPr>
                  <w:tcW w:w="878" w:type="dxa"/>
                  <w:tcBorders>
                    <w:top w:val="single" w:color="auto" w:sz="4" w:space="0"/>
                    <w:left w:val="single" w:color="auto" w:sz="4" w:space="0"/>
                    <w:bottom w:val="single" w:color="auto" w:sz="4" w:space="0"/>
                    <w:right w:val="single" w:color="auto" w:sz="4" w:space="0"/>
                  </w:tcBorders>
                  <w:vAlign w:val="center"/>
                </w:tcPr>
                <w:p w14:paraId="379B4E89">
                  <w:pPr>
                    <w:widowControl/>
                    <w:jc w:val="center"/>
                    <w:textAlignment w:val="center"/>
                    <w:rPr>
                      <w:sz w:val="18"/>
                      <w:szCs w:val="18"/>
                    </w:rPr>
                  </w:pPr>
                  <w:r>
                    <w:rPr>
                      <w:sz w:val="18"/>
                      <w:szCs w:val="18"/>
                    </w:rPr>
                    <w:t>0.193</w:t>
                  </w:r>
                </w:p>
              </w:tc>
              <w:tc>
                <w:tcPr>
                  <w:tcW w:w="905" w:type="dxa"/>
                  <w:tcBorders>
                    <w:top w:val="single" w:color="auto" w:sz="4" w:space="0"/>
                    <w:left w:val="single" w:color="auto" w:sz="4" w:space="0"/>
                    <w:bottom w:val="single" w:color="auto" w:sz="4" w:space="0"/>
                    <w:right w:val="single" w:color="auto" w:sz="4" w:space="0"/>
                  </w:tcBorders>
                  <w:vAlign w:val="center"/>
                </w:tcPr>
                <w:p w14:paraId="5C20A686">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4" w:space="0"/>
                    <w:right w:val="single" w:color="auto" w:sz="4" w:space="0"/>
                  </w:tcBorders>
                  <w:vAlign w:val="center"/>
                </w:tcPr>
                <w:p w14:paraId="6BA14AD4">
                  <w:pPr>
                    <w:spacing w:line="240" w:lineRule="exact"/>
                    <w:jc w:val="center"/>
                    <w:rPr>
                      <w:sz w:val="18"/>
                      <w:szCs w:val="18"/>
                    </w:rPr>
                  </w:pPr>
                  <w:r>
                    <w:rPr>
                      <w:sz w:val="18"/>
                      <w:szCs w:val="18"/>
                    </w:rPr>
                    <w:t>1.0</w:t>
                  </w:r>
                </w:p>
              </w:tc>
              <w:tc>
                <w:tcPr>
                  <w:tcW w:w="750" w:type="dxa"/>
                  <w:tcBorders>
                    <w:top w:val="single" w:color="auto" w:sz="4" w:space="0"/>
                    <w:left w:val="single" w:color="auto" w:sz="4" w:space="0"/>
                    <w:bottom w:val="single" w:color="auto" w:sz="4" w:space="0"/>
                    <w:right w:val="single" w:color="auto" w:sz="4" w:space="0"/>
                  </w:tcBorders>
                  <w:vAlign w:val="center"/>
                </w:tcPr>
                <w:p w14:paraId="25C0934A">
                  <w:pPr>
                    <w:spacing w:line="240" w:lineRule="exact"/>
                    <w:jc w:val="center"/>
                    <w:rPr>
                      <w:sz w:val="18"/>
                      <w:szCs w:val="18"/>
                    </w:rPr>
                  </w:pPr>
                  <w:r>
                    <w:rPr>
                      <w:sz w:val="18"/>
                      <w:szCs w:val="18"/>
                    </w:rPr>
                    <w:t>-</w:t>
                  </w:r>
                </w:p>
              </w:tc>
            </w:tr>
            <w:tr w14:paraId="07BB5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712" w:type="dxa"/>
                  <w:tcBorders>
                    <w:left w:val="single" w:color="auto" w:sz="4" w:space="0"/>
                    <w:right w:val="single" w:color="auto" w:sz="4" w:space="0"/>
                  </w:tcBorders>
                  <w:vAlign w:val="center"/>
                </w:tcPr>
                <w:p w14:paraId="7B2D08CB">
                  <w:pPr>
                    <w:spacing w:line="240" w:lineRule="exact"/>
                    <w:jc w:val="center"/>
                    <w:rPr>
                      <w:sz w:val="18"/>
                      <w:szCs w:val="18"/>
                    </w:rPr>
                  </w:pPr>
                  <w:r>
                    <w:rPr>
                      <w:sz w:val="18"/>
                      <w:szCs w:val="18"/>
                    </w:rPr>
                    <w:t>焊接</w:t>
                  </w:r>
                </w:p>
              </w:tc>
              <w:tc>
                <w:tcPr>
                  <w:tcW w:w="683" w:type="dxa"/>
                  <w:tcBorders>
                    <w:left w:val="single" w:color="auto" w:sz="4" w:space="0"/>
                    <w:right w:val="single" w:color="auto" w:sz="4" w:space="0"/>
                  </w:tcBorders>
                  <w:vAlign w:val="center"/>
                </w:tcPr>
                <w:p w14:paraId="09B753A7">
                  <w:pPr>
                    <w:spacing w:line="240" w:lineRule="exact"/>
                    <w:jc w:val="center"/>
                    <w:rPr>
                      <w:sz w:val="18"/>
                      <w:szCs w:val="18"/>
                    </w:rPr>
                  </w:pPr>
                  <w:r>
                    <w:rPr>
                      <w:sz w:val="18"/>
                      <w:szCs w:val="18"/>
                    </w:rPr>
                    <w:t>无组织</w:t>
                  </w:r>
                </w:p>
              </w:tc>
              <w:tc>
                <w:tcPr>
                  <w:tcW w:w="732" w:type="dxa"/>
                  <w:tcBorders>
                    <w:top w:val="single" w:color="auto" w:sz="4" w:space="0"/>
                    <w:left w:val="single" w:color="auto" w:sz="4" w:space="0"/>
                    <w:bottom w:val="single" w:color="auto" w:sz="4" w:space="0"/>
                    <w:right w:val="single" w:color="auto" w:sz="4" w:space="0"/>
                  </w:tcBorders>
                  <w:vAlign w:val="center"/>
                </w:tcPr>
                <w:p w14:paraId="5910E38A">
                  <w:pPr>
                    <w:spacing w:line="240" w:lineRule="exact"/>
                    <w:jc w:val="center"/>
                    <w:rPr>
                      <w:sz w:val="18"/>
                      <w:szCs w:val="18"/>
                    </w:rPr>
                  </w:pPr>
                  <w:r>
                    <w:rPr>
                      <w:sz w:val="18"/>
                      <w:szCs w:val="18"/>
                    </w:rPr>
                    <w:t>颗粒物</w:t>
                  </w:r>
                </w:p>
              </w:tc>
              <w:tc>
                <w:tcPr>
                  <w:tcW w:w="737" w:type="dxa"/>
                  <w:tcBorders>
                    <w:top w:val="single" w:color="auto" w:sz="4" w:space="0"/>
                    <w:left w:val="single" w:color="auto" w:sz="4" w:space="0"/>
                    <w:bottom w:val="single" w:color="auto" w:sz="4" w:space="0"/>
                    <w:right w:val="single" w:color="auto" w:sz="4" w:space="0"/>
                  </w:tcBorders>
                  <w:vAlign w:val="center"/>
                </w:tcPr>
                <w:p w14:paraId="77F615F9">
                  <w:pPr>
                    <w:spacing w:line="240" w:lineRule="exact"/>
                    <w:jc w:val="center"/>
                    <w:rPr>
                      <w:sz w:val="18"/>
                      <w:szCs w:val="18"/>
                    </w:rPr>
                  </w:pPr>
                  <w:r>
                    <w:rPr>
                      <w:sz w:val="18"/>
                      <w:szCs w:val="18"/>
                    </w:rPr>
                    <w:t>0.055</w:t>
                  </w:r>
                </w:p>
              </w:tc>
              <w:tc>
                <w:tcPr>
                  <w:tcW w:w="870" w:type="dxa"/>
                  <w:tcBorders>
                    <w:top w:val="single" w:color="auto" w:sz="4" w:space="0"/>
                    <w:left w:val="single" w:color="auto" w:sz="4" w:space="0"/>
                    <w:bottom w:val="single" w:color="auto" w:sz="4" w:space="0"/>
                    <w:right w:val="single" w:color="auto" w:sz="4" w:space="0"/>
                  </w:tcBorders>
                  <w:vAlign w:val="center"/>
                </w:tcPr>
                <w:p w14:paraId="36B5E06D">
                  <w:pPr>
                    <w:spacing w:line="240" w:lineRule="exact"/>
                    <w:jc w:val="center"/>
                    <w:rPr>
                      <w:sz w:val="18"/>
                      <w:szCs w:val="18"/>
                    </w:rPr>
                  </w:pPr>
                  <w:r>
                    <w:rPr>
                      <w:sz w:val="18"/>
                      <w:szCs w:val="18"/>
                    </w:rPr>
                    <w:t>-</w:t>
                  </w:r>
                </w:p>
              </w:tc>
              <w:tc>
                <w:tcPr>
                  <w:tcW w:w="730" w:type="dxa"/>
                  <w:tcBorders>
                    <w:top w:val="single" w:color="auto" w:sz="4" w:space="0"/>
                    <w:left w:val="single" w:color="auto" w:sz="4" w:space="0"/>
                    <w:bottom w:val="single" w:color="auto" w:sz="4" w:space="0"/>
                    <w:right w:val="single" w:color="auto" w:sz="4" w:space="0"/>
                  </w:tcBorders>
                  <w:vAlign w:val="center"/>
                </w:tcPr>
                <w:p w14:paraId="7A6F8FE2">
                  <w:pPr>
                    <w:spacing w:line="240" w:lineRule="exact"/>
                    <w:jc w:val="center"/>
                    <w:rPr>
                      <w:sz w:val="18"/>
                      <w:szCs w:val="18"/>
                    </w:rPr>
                  </w:pPr>
                  <w:r>
                    <w:rPr>
                      <w:sz w:val="18"/>
                      <w:szCs w:val="18"/>
                    </w:rPr>
                    <w:t>-</w:t>
                  </w:r>
                </w:p>
              </w:tc>
              <w:tc>
                <w:tcPr>
                  <w:tcW w:w="617" w:type="dxa"/>
                  <w:tcBorders>
                    <w:top w:val="single" w:color="auto" w:sz="4" w:space="0"/>
                    <w:left w:val="single" w:color="auto" w:sz="4" w:space="0"/>
                    <w:bottom w:val="single" w:color="auto" w:sz="4" w:space="0"/>
                    <w:right w:val="single" w:color="auto" w:sz="4" w:space="0"/>
                  </w:tcBorders>
                  <w:vAlign w:val="center"/>
                </w:tcPr>
                <w:p w14:paraId="24EFCC96">
                  <w:pPr>
                    <w:spacing w:line="240" w:lineRule="exact"/>
                    <w:jc w:val="center"/>
                    <w:rPr>
                      <w:sz w:val="18"/>
                      <w:szCs w:val="18"/>
                    </w:rPr>
                  </w:pPr>
                  <w:r>
                    <w:rPr>
                      <w:sz w:val="18"/>
                      <w:szCs w:val="18"/>
                    </w:rPr>
                    <w:t>90</w:t>
                  </w:r>
                </w:p>
              </w:tc>
              <w:tc>
                <w:tcPr>
                  <w:tcW w:w="847" w:type="dxa"/>
                  <w:tcBorders>
                    <w:top w:val="single" w:color="auto" w:sz="4" w:space="0"/>
                    <w:left w:val="single" w:color="auto" w:sz="4" w:space="0"/>
                    <w:bottom w:val="single" w:color="auto" w:sz="4" w:space="0"/>
                    <w:right w:val="single" w:color="auto" w:sz="4" w:space="0"/>
                  </w:tcBorders>
                  <w:vAlign w:val="center"/>
                </w:tcPr>
                <w:p w14:paraId="1E885728">
                  <w:pPr>
                    <w:spacing w:line="240" w:lineRule="exact"/>
                    <w:jc w:val="center"/>
                    <w:rPr>
                      <w:sz w:val="18"/>
                      <w:szCs w:val="18"/>
                    </w:rPr>
                  </w:pPr>
                  <w:r>
                    <w:rPr>
                      <w:sz w:val="18"/>
                      <w:szCs w:val="18"/>
                    </w:rPr>
                    <w:t>移动式焊接烟尘净化器，洒水降尘</w:t>
                  </w:r>
                </w:p>
              </w:tc>
              <w:tc>
                <w:tcPr>
                  <w:tcW w:w="772" w:type="dxa"/>
                  <w:tcBorders>
                    <w:top w:val="single" w:color="auto" w:sz="4" w:space="0"/>
                    <w:left w:val="single" w:color="auto" w:sz="4" w:space="0"/>
                    <w:bottom w:val="single" w:color="auto" w:sz="4" w:space="0"/>
                    <w:right w:val="single" w:color="auto" w:sz="4" w:space="0"/>
                  </w:tcBorders>
                  <w:vAlign w:val="center"/>
                </w:tcPr>
                <w:p w14:paraId="6F846A00">
                  <w:pPr>
                    <w:spacing w:line="240" w:lineRule="exact"/>
                    <w:jc w:val="center"/>
                    <w:rPr>
                      <w:sz w:val="18"/>
                      <w:szCs w:val="18"/>
                    </w:rPr>
                  </w:pPr>
                  <w:r>
                    <w:rPr>
                      <w:sz w:val="18"/>
                      <w:szCs w:val="18"/>
                    </w:rPr>
                    <w:t>80%+70%</w:t>
                  </w:r>
                </w:p>
              </w:tc>
              <w:tc>
                <w:tcPr>
                  <w:tcW w:w="606" w:type="dxa"/>
                  <w:tcBorders>
                    <w:top w:val="single" w:color="auto" w:sz="4" w:space="0"/>
                    <w:left w:val="single" w:color="auto" w:sz="4" w:space="0"/>
                    <w:bottom w:val="single" w:color="auto" w:sz="4" w:space="0"/>
                    <w:right w:val="single" w:color="auto" w:sz="4" w:space="0"/>
                  </w:tcBorders>
                  <w:vAlign w:val="center"/>
                </w:tcPr>
                <w:p w14:paraId="45E38559">
                  <w:pPr>
                    <w:spacing w:line="240" w:lineRule="exact"/>
                    <w:jc w:val="center"/>
                    <w:rPr>
                      <w:sz w:val="18"/>
                      <w:szCs w:val="18"/>
                    </w:rPr>
                  </w:pPr>
                  <w:r>
                    <w:rPr>
                      <w:sz w:val="18"/>
                      <w:szCs w:val="18"/>
                    </w:rPr>
                    <w:t>是</w:t>
                  </w:r>
                </w:p>
              </w:tc>
              <w:tc>
                <w:tcPr>
                  <w:tcW w:w="968" w:type="dxa"/>
                  <w:tcBorders>
                    <w:top w:val="single" w:color="auto" w:sz="4" w:space="0"/>
                    <w:left w:val="single" w:color="auto" w:sz="4" w:space="0"/>
                    <w:bottom w:val="single" w:color="auto" w:sz="4" w:space="0"/>
                    <w:right w:val="single" w:color="auto" w:sz="4" w:space="0"/>
                  </w:tcBorders>
                  <w:vAlign w:val="center"/>
                </w:tcPr>
                <w:p w14:paraId="447F9135">
                  <w:pPr>
                    <w:spacing w:line="240" w:lineRule="exact"/>
                    <w:jc w:val="center"/>
                    <w:rPr>
                      <w:sz w:val="18"/>
                      <w:szCs w:val="18"/>
                    </w:rPr>
                  </w:pPr>
                  <w:r>
                    <w:rPr>
                      <w:sz w:val="18"/>
                      <w:szCs w:val="18"/>
                    </w:rPr>
                    <w:t>0.005</w:t>
                  </w:r>
                </w:p>
              </w:tc>
              <w:tc>
                <w:tcPr>
                  <w:tcW w:w="946" w:type="dxa"/>
                  <w:tcBorders>
                    <w:top w:val="single" w:color="auto" w:sz="4" w:space="0"/>
                    <w:left w:val="single" w:color="auto" w:sz="4" w:space="0"/>
                    <w:bottom w:val="single" w:color="auto" w:sz="4" w:space="0"/>
                    <w:right w:val="single" w:color="auto" w:sz="4" w:space="0"/>
                  </w:tcBorders>
                  <w:vAlign w:val="center"/>
                </w:tcPr>
                <w:p w14:paraId="6CF26AFA">
                  <w:pPr>
                    <w:widowControl/>
                    <w:jc w:val="center"/>
                    <w:textAlignment w:val="center"/>
                    <w:rPr>
                      <w:sz w:val="18"/>
                      <w:szCs w:val="18"/>
                    </w:rPr>
                  </w:pPr>
                  <w:r>
                    <w:rPr>
                      <w:sz w:val="18"/>
                      <w:szCs w:val="18"/>
                    </w:rPr>
                    <w:t>-</w:t>
                  </w:r>
                </w:p>
              </w:tc>
              <w:tc>
                <w:tcPr>
                  <w:tcW w:w="878" w:type="dxa"/>
                  <w:tcBorders>
                    <w:top w:val="single" w:color="auto" w:sz="4" w:space="0"/>
                    <w:left w:val="single" w:color="auto" w:sz="4" w:space="0"/>
                    <w:bottom w:val="single" w:color="auto" w:sz="4" w:space="0"/>
                    <w:right w:val="single" w:color="auto" w:sz="4" w:space="0"/>
                  </w:tcBorders>
                  <w:vAlign w:val="center"/>
                </w:tcPr>
                <w:p w14:paraId="2AFEF906">
                  <w:pPr>
                    <w:widowControl/>
                    <w:jc w:val="center"/>
                    <w:textAlignment w:val="center"/>
                    <w:rPr>
                      <w:sz w:val="18"/>
                      <w:szCs w:val="18"/>
                    </w:rPr>
                  </w:pPr>
                  <w:r>
                    <w:rPr>
                      <w:sz w:val="18"/>
                      <w:szCs w:val="18"/>
                    </w:rPr>
                    <w:t>0.002</w:t>
                  </w:r>
                </w:p>
              </w:tc>
              <w:tc>
                <w:tcPr>
                  <w:tcW w:w="905" w:type="dxa"/>
                  <w:tcBorders>
                    <w:top w:val="single" w:color="auto" w:sz="4" w:space="0"/>
                    <w:left w:val="single" w:color="auto" w:sz="4" w:space="0"/>
                    <w:bottom w:val="single" w:color="auto" w:sz="4" w:space="0"/>
                    <w:right w:val="single" w:color="auto" w:sz="4" w:space="0"/>
                  </w:tcBorders>
                  <w:vAlign w:val="center"/>
                </w:tcPr>
                <w:p w14:paraId="12A42CEE">
                  <w:pPr>
                    <w:spacing w:line="240" w:lineRule="exact"/>
                    <w:jc w:val="center"/>
                    <w:rPr>
                      <w:sz w:val="18"/>
                      <w:szCs w:val="18"/>
                    </w:rPr>
                  </w:pPr>
                  <w:r>
                    <w:rPr>
                      <w:sz w:val="18"/>
                      <w:szCs w:val="18"/>
                    </w:rPr>
                    <w:t>2400</w:t>
                  </w:r>
                </w:p>
              </w:tc>
              <w:tc>
                <w:tcPr>
                  <w:tcW w:w="850" w:type="dxa"/>
                  <w:tcBorders>
                    <w:top w:val="single" w:color="auto" w:sz="4" w:space="0"/>
                    <w:left w:val="single" w:color="auto" w:sz="4" w:space="0"/>
                    <w:bottom w:val="single" w:color="auto" w:sz="4" w:space="0"/>
                    <w:right w:val="single" w:color="auto" w:sz="4" w:space="0"/>
                  </w:tcBorders>
                  <w:vAlign w:val="center"/>
                </w:tcPr>
                <w:p w14:paraId="3F5C6075">
                  <w:pPr>
                    <w:spacing w:line="240" w:lineRule="exact"/>
                    <w:jc w:val="center"/>
                    <w:rPr>
                      <w:sz w:val="18"/>
                      <w:szCs w:val="18"/>
                    </w:rPr>
                  </w:pPr>
                  <w:r>
                    <w:rPr>
                      <w:sz w:val="18"/>
                      <w:szCs w:val="18"/>
                    </w:rPr>
                    <w:t>1.0</w:t>
                  </w:r>
                </w:p>
              </w:tc>
              <w:tc>
                <w:tcPr>
                  <w:tcW w:w="750" w:type="dxa"/>
                  <w:tcBorders>
                    <w:top w:val="single" w:color="auto" w:sz="4" w:space="0"/>
                    <w:left w:val="single" w:color="auto" w:sz="4" w:space="0"/>
                    <w:bottom w:val="single" w:color="auto" w:sz="4" w:space="0"/>
                    <w:right w:val="single" w:color="auto" w:sz="4" w:space="0"/>
                  </w:tcBorders>
                  <w:vAlign w:val="center"/>
                </w:tcPr>
                <w:p w14:paraId="55ED329B">
                  <w:pPr>
                    <w:spacing w:line="240" w:lineRule="exact"/>
                    <w:jc w:val="center"/>
                    <w:rPr>
                      <w:sz w:val="18"/>
                      <w:szCs w:val="18"/>
                    </w:rPr>
                  </w:pPr>
                  <w:r>
                    <w:rPr>
                      <w:sz w:val="18"/>
                      <w:szCs w:val="18"/>
                    </w:rPr>
                    <w:t>-</w:t>
                  </w:r>
                </w:p>
              </w:tc>
            </w:tr>
          </w:tbl>
          <w:p w14:paraId="38FDBEEE">
            <w:pPr>
              <w:pStyle w:val="1386"/>
              <w:adjustRightInd w:val="0"/>
              <w:snapToGrid w:val="0"/>
              <w:rPr>
                <w:rFonts w:ascii="Times New Roman" w:hAnsi="Times New Roman" w:eastAsia="宋体"/>
                <w:b/>
                <w:bCs/>
                <w:sz w:val="21"/>
                <w:szCs w:val="21"/>
              </w:rPr>
            </w:pPr>
            <w:r>
              <w:rPr>
                <w:rFonts w:ascii="Times New Roman" w:hAnsi="Times New Roman" w:eastAsia="宋体"/>
                <w:b/>
                <w:bCs/>
                <w:sz w:val="21"/>
                <w:szCs w:val="21"/>
              </w:rPr>
              <w:t>表4-2大气污染物排放口基本情况表</w:t>
            </w:r>
          </w:p>
          <w:tbl>
            <w:tblPr>
              <w:tblStyle w:val="81"/>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29"/>
              <w:gridCol w:w="636"/>
              <w:gridCol w:w="615"/>
              <w:gridCol w:w="883"/>
              <w:gridCol w:w="874"/>
              <w:gridCol w:w="1365"/>
              <w:gridCol w:w="775"/>
              <w:gridCol w:w="855"/>
              <w:gridCol w:w="726"/>
              <w:gridCol w:w="709"/>
              <w:gridCol w:w="871"/>
              <w:gridCol w:w="920"/>
              <w:gridCol w:w="855"/>
              <w:gridCol w:w="813"/>
              <w:gridCol w:w="619"/>
              <w:gridCol w:w="658"/>
            </w:tblGrid>
            <w:tr w14:paraId="0F9B1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9" w:type="dxa"/>
                  <w:vMerge w:val="restart"/>
                  <w:tcBorders>
                    <w:top w:val="single" w:color="auto" w:sz="4" w:space="0"/>
                    <w:left w:val="single" w:color="auto" w:sz="4" w:space="0"/>
                    <w:bottom w:val="single" w:color="auto" w:sz="4" w:space="0"/>
                    <w:right w:val="single" w:color="auto" w:sz="4" w:space="0"/>
                  </w:tcBorders>
                  <w:vAlign w:val="center"/>
                </w:tcPr>
                <w:p w14:paraId="79927CBC">
                  <w:pPr>
                    <w:pStyle w:val="2"/>
                    <w:spacing w:after="0" w:line="240" w:lineRule="exact"/>
                    <w:ind w:left="0" w:leftChars="0" w:firstLine="0" w:firstLineChars="0"/>
                    <w:jc w:val="center"/>
                    <w:rPr>
                      <w:sz w:val="18"/>
                      <w:szCs w:val="18"/>
                    </w:rPr>
                  </w:pPr>
                  <w:r>
                    <w:rPr>
                      <w:sz w:val="18"/>
                      <w:szCs w:val="18"/>
                    </w:rPr>
                    <w:t>序号</w:t>
                  </w:r>
                </w:p>
              </w:tc>
              <w:tc>
                <w:tcPr>
                  <w:tcW w:w="636" w:type="dxa"/>
                  <w:vMerge w:val="restart"/>
                  <w:tcBorders>
                    <w:top w:val="single" w:color="auto" w:sz="4" w:space="0"/>
                    <w:left w:val="single" w:color="auto" w:sz="4" w:space="0"/>
                    <w:bottom w:val="single" w:color="auto" w:sz="4" w:space="0"/>
                    <w:right w:val="single" w:color="auto" w:sz="4" w:space="0"/>
                  </w:tcBorders>
                  <w:vAlign w:val="center"/>
                </w:tcPr>
                <w:p w14:paraId="03C8350E">
                  <w:pPr>
                    <w:pStyle w:val="2"/>
                    <w:spacing w:after="0" w:line="240" w:lineRule="exact"/>
                    <w:ind w:left="0" w:leftChars="0" w:firstLine="0" w:firstLineChars="0"/>
                    <w:jc w:val="center"/>
                    <w:rPr>
                      <w:sz w:val="18"/>
                      <w:szCs w:val="18"/>
                    </w:rPr>
                  </w:pPr>
                  <w:r>
                    <w:rPr>
                      <w:sz w:val="18"/>
                      <w:szCs w:val="18"/>
                    </w:rPr>
                    <w:t>排放口</w:t>
                  </w:r>
                </w:p>
                <w:p w14:paraId="32A81E32">
                  <w:pPr>
                    <w:pStyle w:val="2"/>
                    <w:spacing w:after="0" w:line="240" w:lineRule="exact"/>
                    <w:ind w:left="0" w:leftChars="0" w:firstLine="0" w:firstLineChars="0"/>
                    <w:jc w:val="center"/>
                    <w:rPr>
                      <w:sz w:val="18"/>
                      <w:szCs w:val="18"/>
                    </w:rPr>
                  </w:pPr>
                  <w:r>
                    <w:rPr>
                      <w:sz w:val="18"/>
                      <w:szCs w:val="18"/>
                    </w:rPr>
                    <w:t>编号</w:t>
                  </w:r>
                </w:p>
              </w:tc>
              <w:tc>
                <w:tcPr>
                  <w:tcW w:w="615" w:type="dxa"/>
                  <w:vMerge w:val="restart"/>
                  <w:tcBorders>
                    <w:top w:val="single" w:color="auto" w:sz="4" w:space="0"/>
                    <w:left w:val="single" w:color="auto" w:sz="4" w:space="0"/>
                    <w:bottom w:val="single" w:color="auto" w:sz="4" w:space="0"/>
                    <w:right w:val="single" w:color="auto" w:sz="4" w:space="0"/>
                  </w:tcBorders>
                  <w:vAlign w:val="center"/>
                </w:tcPr>
                <w:p w14:paraId="769B4245">
                  <w:pPr>
                    <w:pStyle w:val="2"/>
                    <w:spacing w:after="0" w:line="240" w:lineRule="exact"/>
                    <w:ind w:left="0" w:leftChars="0" w:firstLine="0" w:firstLineChars="0"/>
                    <w:jc w:val="center"/>
                    <w:rPr>
                      <w:sz w:val="18"/>
                      <w:szCs w:val="18"/>
                    </w:rPr>
                  </w:pPr>
                  <w:r>
                    <w:rPr>
                      <w:sz w:val="18"/>
                      <w:szCs w:val="18"/>
                    </w:rPr>
                    <w:t>排放口</w:t>
                  </w:r>
                </w:p>
                <w:p w14:paraId="3D4A56AA">
                  <w:pPr>
                    <w:pStyle w:val="2"/>
                    <w:spacing w:after="0" w:line="240" w:lineRule="exact"/>
                    <w:ind w:left="0" w:leftChars="0" w:firstLine="0" w:firstLineChars="0"/>
                    <w:jc w:val="center"/>
                    <w:rPr>
                      <w:sz w:val="18"/>
                      <w:szCs w:val="18"/>
                    </w:rPr>
                  </w:pPr>
                  <w:r>
                    <w:rPr>
                      <w:sz w:val="18"/>
                      <w:szCs w:val="18"/>
                    </w:rPr>
                    <w:t>名称</w:t>
                  </w:r>
                </w:p>
              </w:tc>
              <w:tc>
                <w:tcPr>
                  <w:tcW w:w="883" w:type="dxa"/>
                  <w:vMerge w:val="restart"/>
                  <w:tcBorders>
                    <w:top w:val="single" w:color="auto" w:sz="4" w:space="0"/>
                    <w:left w:val="single" w:color="auto" w:sz="4" w:space="0"/>
                    <w:bottom w:val="single" w:color="auto" w:sz="4" w:space="0"/>
                    <w:right w:val="single" w:color="auto" w:sz="4" w:space="0"/>
                  </w:tcBorders>
                  <w:vAlign w:val="center"/>
                </w:tcPr>
                <w:p w14:paraId="67EB8C80">
                  <w:pPr>
                    <w:pStyle w:val="2"/>
                    <w:spacing w:after="0" w:line="240" w:lineRule="exact"/>
                    <w:ind w:left="0" w:leftChars="0" w:firstLine="0" w:firstLineChars="0"/>
                    <w:jc w:val="center"/>
                    <w:rPr>
                      <w:sz w:val="18"/>
                      <w:szCs w:val="18"/>
                    </w:rPr>
                  </w:pPr>
                  <w:r>
                    <w:rPr>
                      <w:sz w:val="18"/>
                      <w:szCs w:val="18"/>
                    </w:rPr>
                    <w:t>排放口</w:t>
                  </w:r>
                </w:p>
                <w:p w14:paraId="5279F50C">
                  <w:pPr>
                    <w:pStyle w:val="2"/>
                    <w:spacing w:after="0" w:line="240" w:lineRule="exact"/>
                    <w:ind w:left="0" w:leftChars="0" w:firstLine="0" w:firstLineChars="0"/>
                    <w:jc w:val="center"/>
                    <w:rPr>
                      <w:sz w:val="18"/>
                      <w:szCs w:val="18"/>
                    </w:rPr>
                  </w:pPr>
                  <w:r>
                    <w:rPr>
                      <w:sz w:val="18"/>
                      <w:szCs w:val="18"/>
                    </w:rPr>
                    <w:t>类型</w:t>
                  </w:r>
                </w:p>
              </w:tc>
              <w:tc>
                <w:tcPr>
                  <w:tcW w:w="874" w:type="dxa"/>
                  <w:vMerge w:val="restart"/>
                  <w:tcBorders>
                    <w:top w:val="single" w:color="auto" w:sz="4" w:space="0"/>
                    <w:left w:val="single" w:color="auto" w:sz="4" w:space="0"/>
                    <w:bottom w:val="single" w:color="auto" w:sz="4" w:space="0"/>
                    <w:right w:val="single" w:color="auto" w:sz="4" w:space="0"/>
                  </w:tcBorders>
                  <w:vAlign w:val="center"/>
                </w:tcPr>
                <w:p w14:paraId="2BBAB270">
                  <w:pPr>
                    <w:pStyle w:val="2"/>
                    <w:spacing w:after="0" w:line="240" w:lineRule="exact"/>
                    <w:ind w:left="0" w:leftChars="0" w:firstLine="0" w:firstLineChars="0"/>
                    <w:jc w:val="center"/>
                    <w:rPr>
                      <w:sz w:val="18"/>
                      <w:szCs w:val="18"/>
                    </w:rPr>
                  </w:pPr>
                  <w:r>
                    <w:rPr>
                      <w:sz w:val="18"/>
                      <w:szCs w:val="18"/>
                    </w:rPr>
                    <w:t>污染物种类</w:t>
                  </w:r>
                </w:p>
              </w:tc>
              <w:tc>
                <w:tcPr>
                  <w:tcW w:w="1365" w:type="dxa"/>
                  <w:tcBorders>
                    <w:top w:val="single" w:color="auto" w:sz="4" w:space="0"/>
                    <w:left w:val="single" w:color="auto" w:sz="4" w:space="0"/>
                    <w:bottom w:val="single" w:color="auto" w:sz="4" w:space="0"/>
                    <w:right w:val="single" w:color="auto" w:sz="4" w:space="0"/>
                  </w:tcBorders>
                  <w:vAlign w:val="center"/>
                </w:tcPr>
                <w:p w14:paraId="345C4DCD">
                  <w:pPr>
                    <w:pStyle w:val="2"/>
                    <w:spacing w:after="0" w:line="240" w:lineRule="exact"/>
                    <w:ind w:left="0" w:leftChars="0" w:firstLine="0" w:firstLineChars="0"/>
                    <w:jc w:val="center"/>
                    <w:rPr>
                      <w:sz w:val="18"/>
                      <w:szCs w:val="18"/>
                    </w:rPr>
                  </w:pPr>
                  <w:r>
                    <w:rPr>
                      <w:sz w:val="18"/>
                      <w:szCs w:val="18"/>
                    </w:rPr>
                    <w:t>排放口地理坐标</w:t>
                  </w:r>
                </w:p>
              </w:tc>
              <w:tc>
                <w:tcPr>
                  <w:tcW w:w="775" w:type="dxa"/>
                  <w:vMerge w:val="restart"/>
                  <w:tcBorders>
                    <w:top w:val="single" w:color="auto" w:sz="4" w:space="0"/>
                    <w:left w:val="single" w:color="auto" w:sz="4" w:space="0"/>
                    <w:bottom w:val="single" w:color="auto" w:sz="4" w:space="0"/>
                    <w:right w:val="single" w:color="auto" w:sz="4" w:space="0"/>
                  </w:tcBorders>
                  <w:vAlign w:val="center"/>
                </w:tcPr>
                <w:p w14:paraId="54218684">
                  <w:pPr>
                    <w:pStyle w:val="2"/>
                    <w:spacing w:after="0" w:line="240" w:lineRule="exact"/>
                    <w:ind w:left="0" w:leftChars="0" w:firstLine="0" w:firstLineChars="0"/>
                    <w:jc w:val="center"/>
                    <w:rPr>
                      <w:sz w:val="18"/>
                      <w:szCs w:val="18"/>
                    </w:rPr>
                  </w:pPr>
                  <w:r>
                    <w:rPr>
                      <w:sz w:val="18"/>
                      <w:szCs w:val="18"/>
                    </w:rPr>
                    <w:t>排气筒高度（m）</w:t>
                  </w:r>
                </w:p>
              </w:tc>
              <w:tc>
                <w:tcPr>
                  <w:tcW w:w="855" w:type="dxa"/>
                  <w:vMerge w:val="restart"/>
                  <w:tcBorders>
                    <w:top w:val="single" w:color="auto" w:sz="4" w:space="0"/>
                    <w:left w:val="single" w:color="auto" w:sz="4" w:space="0"/>
                    <w:bottom w:val="single" w:color="auto" w:sz="4" w:space="0"/>
                    <w:right w:val="single" w:color="auto" w:sz="4" w:space="0"/>
                  </w:tcBorders>
                  <w:vAlign w:val="center"/>
                </w:tcPr>
                <w:p w14:paraId="25325603">
                  <w:pPr>
                    <w:pStyle w:val="2"/>
                    <w:spacing w:after="0" w:line="240" w:lineRule="exact"/>
                    <w:ind w:left="0" w:leftChars="0" w:firstLine="0" w:firstLineChars="0"/>
                    <w:jc w:val="center"/>
                    <w:rPr>
                      <w:sz w:val="18"/>
                      <w:szCs w:val="18"/>
                    </w:rPr>
                  </w:pPr>
                  <w:r>
                    <w:rPr>
                      <w:sz w:val="18"/>
                      <w:szCs w:val="18"/>
                    </w:rPr>
                    <w:t>排气筒出口</w:t>
                  </w:r>
                </w:p>
                <w:p w14:paraId="171A85B0">
                  <w:pPr>
                    <w:pStyle w:val="2"/>
                    <w:spacing w:after="0" w:line="240" w:lineRule="exact"/>
                    <w:ind w:left="0" w:leftChars="0" w:firstLine="0" w:firstLineChars="0"/>
                    <w:jc w:val="center"/>
                    <w:rPr>
                      <w:sz w:val="18"/>
                      <w:szCs w:val="18"/>
                    </w:rPr>
                  </w:pPr>
                  <w:r>
                    <w:rPr>
                      <w:sz w:val="18"/>
                      <w:szCs w:val="18"/>
                    </w:rPr>
                    <w:t>内径（m）</w:t>
                  </w:r>
                </w:p>
              </w:tc>
              <w:tc>
                <w:tcPr>
                  <w:tcW w:w="726" w:type="dxa"/>
                  <w:vMerge w:val="restart"/>
                  <w:tcBorders>
                    <w:top w:val="single" w:color="auto" w:sz="4" w:space="0"/>
                    <w:left w:val="single" w:color="auto" w:sz="4" w:space="0"/>
                    <w:bottom w:val="single" w:color="auto" w:sz="4" w:space="0"/>
                    <w:right w:val="single" w:color="auto" w:sz="4" w:space="0"/>
                  </w:tcBorders>
                  <w:vAlign w:val="center"/>
                </w:tcPr>
                <w:p w14:paraId="6F87672F">
                  <w:pPr>
                    <w:pStyle w:val="2"/>
                    <w:spacing w:after="0" w:line="240" w:lineRule="exact"/>
                    <w:ind w:left="0" w:leftChars="0" w:firstLine="0" w:firstLineChars="0"/>
                    <w:jc w:val="center"/>
                    <w:rPr>
                      <w:sz w:val="18"/>
                      <w:szCs w:val="18"/>
                    </w:rPr>
                  </w:pPr>
                  <w:r>
                    <w:rPr>
                      <w:sz w:val="18"/>
                      <w:szCs w:val="18"/>
                    </w:rPr>
                    <w:t>排气</w:t>
                  </w:r>
                </w:p>
                <w:p w14:paraId="388E6365">
                  <w:pPr>
                    <w:pStyle w:val="2"/>
                    <w:spacing w:after="0" w:line="240" w:lineRule="exact"/>
                    <w:ind w:left="0" w:leftChars="0" w:firstLine="0" w:firstLineChars="0"/>
                    <w:jc w:val="center"/>
                    <w:rPr>
                      <w:sz w:val="18"/>
                      <w:szCs w:val="18"/>
                    </w:rPr>
                  </w:pPr>
                  <w:r>
                    <w:rPr>
                      <w:sz w:val="18"/>
                      <w:szCs w:val="18"/>
                    </w:rPr>
                    <w:t>温度（℃）</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14:paraId="4987F421">
                  <w:pPr>
                    <w:pStyle w:val="2"/>
                    <w:spacing w:after="0" w:line="240" w:lineRule="exact"/>
                    <w:ind w:left="0" w:leftChars="0" w:firstLine="0" w:firstLineChars="0"/>
                    <w:jc w:val="center"/>
                    <w:rPr>
                      <w:sz w:val="18"/>
                      <w:szCs w:val="18"/>
                    </w:rPr>
                  </w:pPr>
                  <w:r>
                    <w:rPr>
                      <w:sz w:val="18"/>
                      <w:szCs w:val="18"/>
                    </w:rPr>
                    <w:t>废气排放量（m</w:t>
                  </w:r>
                  <w:r>
                    <w:rPr>
                      <w:sz w:val="18"/>
                      <w:szCs w:val="18"/>
                      <w:vertAlign w:val="superscript"/>
                    </w:rPr>
                    <w:t>3</w:t>
                  </w:r>
                  <w:r>
                    <w:rPr>
                      <w:sz w:val="18"/>
                      <w:szCs w:val="18"/>
                    </w:rPr>
                    <w:t>/h）</w:t>
                  </w:r>
                </w:p>
              </w:tc>
              <w:tc>
                <w:tcPr>
                  <w:tcW w:w="871" w:type="dxa"/>
                  <w:vMerge w:val="restart"/>
                  <w:tcBorders>
                    <w:top w:val="single" w:color="auto" w:sz="4" w:space="0"/>
                    <w:left w:val="single" w:color="auto" w:sz="4" w:space="0"/>
                    <w:bottom w:val="single" w:color="auto" w:sz="4" w:space="0"/>
                    <w:right w:val="single" w:color="auto" w:sz="4" w:space="0"/>
                  </w:tcBorders>
                  <w:vAlign w:val="center"/>
                </w:tcPr>
                <w:p w14:paraId="7FAD790A">
                  <w:pPr>
                    <w:pStyle w:val="2"/>
                    <w:spacing w:after="0" w:line="240" w:lineRule="exact"/>
                    <w:ind w:left="0" w:leftChars="0" w:firstLine="0" w:firstLineChars="0"/>
                    <w:jc w:val="center"/>
                    <w:rPr>
                      <w:sz w:val="18"/>
                      <w:szCs w:val="18"/>
                    </w:rPr>
                  </w:pPr>
                  <w:r>
                    <w:rPr>
                      <w:sz w:val="18"/>
                      <w:szCs w:val="18"/>
                    </w:rPr>
                    <w:t>污染物排放量（t/a）</w:t>
                  </w:r>
                </w:p>
              </w:tc>
              <w:tc>
                <w:tcPr>
                  <w:tcW w:w="920" w:type="dxa"/>
                  <w:vMerge w:val="restart"/>
                  <w:tcBorders>
                    <w:top w:val="single" w:color="auto" w:sz="4" w:space="0"/>
                    <w:left w:val="single" w:color="auto" w:sz="4" w:space="0"/>
                    <w:bottom w:val="single" w:color="auto" w:sz="4" w:space="0"/>
                    <w:right w:val="single" w:color="auto" w:sz="4" w:space="0"/>
                  </w:tcBorders>
                  <w:vAlign w:val="center"/>
                </w:tcPr>
                <w:p w14:paraId="3D0979C8">
                  <w:pPr>
                    <w:pStyle w:val="2"/>
                    <w:spacing w:after="0" w:line="240" w:lineRule="exact"/>
                    <w:ind w:left="0" w:leftChars="0" w:firstLine="0" w:firstLineChars="0"/>
                    <w:jc w:val="center"/>
                    <w:rPr>
                      <w:sz w:val="18"/>
                      <w:szCs w:val="18"/>
                    </w:rPr>
                  </w:pPr>
                  <w:r>
                    <w:rPr>
                      <w:sz w:val="18"/>
                      <w:szCs w:val="18"/>
                    </w:rPr>
                    <w:t>污染物排放</w:t>
                  </w:r>
                </w:p>
                <w:p w14:paraId="2F91BEF4">
                  <w:pPr>
                    <w:pStyle w:val="2"/>
                    <w:spacing w:after="0" w:line="240" w:lineRule="exact"/>
                    <w:ind w:left="0" w:leftChars="0" w:firstLine="0" w:firstLineChars="0"/>
                    <w:jc w:val="center"/>
                    <w:rPr>
                      <w:sz w:val="18"/>
                      <w:szCs w:val="18"/>
                    </w:rPr>
                  </w:pPr>
                  <w:r>
                    <w:rPr>
                      <w:sz w:val="18"/>
                      <w:szCs w:val="18"/>
                    </w:rPr>
                    <w:t>浓度（mg/m</w:t>
                  </w:r>
                  <w:r>
                    <w:rPr>
                      <w:sz w:val="18"/>
                      <w:szCs w:val="18"/>
                      <w:vertAlign w:val="superscript"/>
                    </w:rPr>
                    <w:t>3</w:t>
                  </w:r>
                  <w:r>
                    <w:rPr>
                      <w:sz w:val="18"/>
                      <w:szCs w:val="18"/>
                    </w:rPr>
                    <w:t>）</w:t>
                  </w:r>
                </w:p>
              </w:tc>
              <w:tc>
                <w:tcPr>
                  <w:tcW w:w="855" w:type="dxa"/>
                  <w:vMerge w:val="restart"/>
                  <w:tcBorders>
                    <w:top w:val="single" w:color="auto" w:sz="4" w:space="0"/>
                    <w:left w:val="single" w:color="auto" w:sz="4" w:space="0"/>
                    <w:bottom w:val="single" w:color="auto" w:sz="4" w:space="0"/>
                    <w:right w:val="single" w:color="auto" w:sz="4" w:space="0"/>
                  </w:tcBorders>
                  <w:vAlign w:val="center"/>
                </w:tcPr>
                <w:p w14:paraId="0557738E">
                  <w:pPr>
                    <w:pStyle w:val="2"/>
                    <w:spacing w:after="0" w:line="240" w:lineRule="exact"/>
                    <w:ind w:left="0" w:leftChars="0" w:firstLine="0" w:firstLineChars="0"/>
                    <w:jc w:val="center"/>
                    <w:rPr>
                      <w:sz w:val="18"/>
                      <w:szCs w:val="18"/>
                    </w:rPr>
                  </w:pPr>
                  <w:r>
                    <w:rPr>
                      <w:sz w:val="18"/>
                      <w:szCs w:val="18"/>
                    </w:rPr>
                    <w:t>排放速率（kg/h）</w:t>
                  </w:r>
                </w:p>
              </w:tc>
              <w:tc>
                <w:tcPr>
                  <w:tcW w:w="813" w:type="dxa"/>
                  <w:vMerge w:val="restart"/>
                  <w:tcBorders>
                    <w:top w:val="single" w:color="auto" w:sz="4" w:space="0"/>
                    <w:left w:val="single" w:color="auto" w:sz="4" w:space="0"/>
                    <w:right w:val="single" w:color="auto" w:sz="4" w:space="0"/>
                  </w:tcBorders>
                  <w:vAlign w:val="center"/>
                </w:tcPr>
                <w:p w14:paraId="06F8CB0F">
                  <w:pPr>
                    <w:pStyle w:val="2"/>
                    <w:spacing w:after="0" w:line="240" w:lineRule="exact"/>
                    <w:ind w:left="0" w:leftChars="0" w:firstLine="0" w:firstLineChars="0"/>
                    <w:jc w:val="center"/>
                    <w:rPr>
                      <w:sz w:val="18"/>
                      <w:szCs w:val="18"/>
                    </w:rPr>
                  </w:pPr>
                  <w:r>
                    <w:rPr>
                      <w:sz w:val="18"/>
                      <w:szCs w:val="18"/>
                    </w:rPr>
                    <w:t>持续时间</w:t>
                  </w:r>
                </w:p>
                <w:p w14:paraId="1192A1F8">
                  <w:pPr>
                    <w:jc w:val="center"/>
                  </w:pPr>
                  <w:r>
                    <w:rPr>
                      <w:sz w:val="18"/>
                      <w:szCs w:val="18"/>
                    </w:rPr>
                    <w:t>（h/a）</w:t>
                  </w:r>
                </w:p>
              </w:tc>
              <w:tc>
                <w:tcPr>
                  <w:tcW w:w="1277" w:type="dxa"/>
                  <w:gridSpan w:val="2"/>
                  <w:tcBorders>
                    <w:top w:val="single" w:color="auto" w:sz="4" w:space="0"/>
                    <w:left w:val="single" w:color="auto" w:sz="4" w:space="0"/>
                    <w:bottom w:val="single" w:color="auto" w:sz="2" w:space="0"/>
                    <w:right w:val="single" w:color="auto" w:sz="4" w:space="0"/>
                  </w:tcBorders>
                  <w:vAlign w:val="center"/>
                </w:tcPr>
                <w:p w14:paraId="415C5E51">
                  <w:pPr>
                    <w:pStyle w:val="2"/>
                    <w:spacing w:after="0" w:line="240" w:lineRule="exact"/>
                    <w:ind w:left="0" w:leftChars="0" w:firstLine="0" w:firstLineChars="0"/>
                    <w:jc w:val="center"/>
                    <w:rPr>
                      <w:sz w:val="18"/>
                      <w:szCs w:val="18"/>
                    </w:rPr>
                  </w:pPr>
                  <w:r>
                    <w:rPr>
                      <w:sz w:val="18"/>
                      <w:szCs w:val="18"/>
                    </w:rPr>
                    <w:t>排放标准限值</w:t>
                  </w:r>
                </w:p>
              </w:tc>
            </w:tr>
            <w:tr w14:paraId="47812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429" w:type="dxa"/>
                  <w:vMerge w:val="continue"/>
                  <w:tcBorders>
                    <w:top w:val="single" w:color="auto" w:sz="4" w:space="0"/>
                    <w:left w:val="single" w:color="auto" w:sz="4" w:space="0"/>
                    <w:bottom w:val="single" w:color="auto" w:sz="4" w:space="0"/>
                    <w:right w:val="single" w:color="auto" w:sz="4" w:space="0"/>
                  </w:tcBorders>
                  <w:vAlign w:val="center"/>
                </w:tcPr>
                <w:p w14:paraId="4CE4220A">
                  <w:pPr>
                    <w:pStyle w:val="2"/>
                    <w:spacing w:after="0" w:line="240" w:lineRule="exact"/>
                    <w:ind w:left="0" w:leftChars="0" w:firstLine="0" w:firstLineChars="0"/>
                    <w:jc w:val="center"/>
                    <w:rPr>
                      <w:sz w:val="18"/>
                      <w:szCs w:val="18"/>
                    </w:rPr>
                  </w:pPr>
                </w:p>
              </w:tc>
              <w:tc>
                <w:tcPr>
                  <w:tcW w:w="636" w:type="dxa"/>
                  <w:vMerge w:val="continue"/>
                  <w:tcBorders>
                    <w:top w:val="single" w:color="auto" w:sz="4" w:space="0"/>
                    <w:left w:val="single" w:color="auto" w:sz="4" w:space="0"/>
                    <w:bottom w:val="single" w:color="auto" w:sz="4" w:space="0"/>
                    <w:right w:val="single" w:color="auto" w:sz="4" w:space="0"/>
                  </w:tcBorders>
                  <w:vAlign w:val="center"/>
                </w:tcPr>
                <w:p w14:paraId="66FABA97">
                  <w:pPr>
                    <w:pStyle w:val="2"/>
                    <w:spacing w:after="0" w:line="240" w:lineRule="exact"/>
                    <w:ind w:left="0" w:leftChars="0" w:firstLine="0" w:firstLineChars="0"/>
                    <w:jc w:val="center"/>
                    <w:rPr>
                      <w:sz w:val="18"/>
                      <w:szCs w:val="18"/>
                    </w:rPr>
                  </w:pPr>
                </w:p>
              </w:tc>
              <w:tc>
                <w:tcPr>
                  <w:tcW w:w="615" w:type="dxa"/>
                  <w:vMerge w:val="continue"/>
                  <w:tcBorders>
                    <w:top w:val="single" w:color="auto" w:sz="4" w:space="0"/>
                    <w:left w:val="single" w:color="auto" w:sz="4" w:space="0"/>
                    <w:bottom w:val="single" w:color="auto" w:sz="4" w:space="0"/>
                    <w:right w:val="single" w:color="auto" w:sz="4" w:space="0"/>
                  </w:tcBorders>
                  <w:vAlign w:val="center"/>
                </w:tcPr>
                <w:p w14:paraId="3BD50E58">
                  <w:pPr>
                    <w:pStyle w:val="2"/>
                    <w:spacing w:after="0" w:line="240" w:lineRule="exact"/>
                    <w:ind w:left="0" w:leftChars="0" w:firstLine="0" w:firstLineChars="0"/>
                    <w:jc w:val="center"/>
                    <w:rPr>
                      <w:sz w:val="18"/>
                      <w:szCs w:val="18"/>
                    </w:rPr>
                  </w:pPr>
                </w:p>
              </w:tc>
              <w:tc>
                <w:tcPr>
                  <w:tcW w:w="883" w:type="dxa"/>
                  <w:vMerge w:val="continue"/>
                  <w:tcBorders>
                    <w:top w:val="single" w:color="auto" w:sz="4" w:space="0"/>
                    <w:left w:val="single" w:color="auto" w:sz="4" w:space="0"/>
                    <w:bottom w:val="single" w:color="auto" w:sz="4" w:space="0"/>
                    <w:right w:val="single" w:color="auto" w:sz="4" w:space="0"/>
                  </w:tcBorders>
                  <w:vAlign w:val="center"/>
                </w:tcPr>
                <w:p w14:paraId="7794177D">
                  <w:pPr>
                    <w:pStyle w:val="2"/>
                    <w:spacing w:after="0" w:line="240" w:lineRule="exact"/>
                    <w:ind w:left="0" w:leftChars="0" w:firstLine="0" w:firstLineChars="0"/>
                    <w:jc w:val="center"/>
                    <w:rPr>
                      <w:sz w:val="18"/>
                      <w:szCs w:val="18"/>
                    </w:rPr>
                  </w:pPr>
                </w:p>
              </w:tc>
              <w:tc>
                <w:tcPr>
                  <w:tcW w:w="874" w:type="dxa"/>
                  <w:vMerge w:val="continue"/>
                  <w:tcBorders>
                    <w:top w:val="single" w:color="auto" w:sz="4" w:space="0"/>
                    <w:left w:val="single" w:color="auto" w:sz="4" w:space="0"/>
                    <w:bottom w:val="single" w:color="auto" w:sz="4" w:space="0"/>
                    <w:right w:val="single" w:color="auto" w:sz="4" w:space="0"/>
                  </w:tcBorders>
                  <w:vAlign w:val="center"/>
                </w:tcPr>
                <w:p w14:paraId="0756083B">
                  <w:pPr>
                    <w:pStyle w:val="2"/>
                    <w:spacing w:after="0" w:line="240" w:lineRule="exact"/>
                    <w:ind w:left="0" w:leftChars="0" w:firstLine="0" w:firstLineChars="0"/>
                    <w:jc w:val="center"/>
                    <w:rPr>
                      <w:sz w:val="18"/>
                      <w:szCs w:val="18"/>
                    </w:rPr>
                  </w:pPr>
                </w:p>
              </w:tc>
              <w:tc>
                <w:tcPr>
                  <w:tcW w:w="1365" w:type="dxa"/>
                  <w:tcBorders>
                    <w:top w:val="single" w:color="auto" w:sz="4" w:space="0"/>
                    <w:left w:val="single" w:color="auto" w:sz="4" w:space="0"/>
                    <w:bottom w:val="single" w:color="auto" w:sz="4" w:space="0"/>
                    <w:right w:val="single" w:color="auto" w:sz="4" w:space="0"/>
                  </w:tcBorders>
                  <w:vAlign w:val="center"/>
                </w:tcPr>
                <w:p w14:paraId="0A866F9E">
                  <w:pPr>
                    <w:pStyle w:val="2"/>
                    <w:spacing w:after="0" w:line="240" w:lineRule="exact"/>
                    <w:ind w:left="0" w:leftChars="0" w:firstLine="0" w:firstLineChars="0"/>
                    <w:jc w:val="center"/>
                    <w:rPr>
                      <w:sz w:val="18"/>
                      <w:szCs w:val="18"/>
                    </w:rPr>
                  </w:pPr>
                  <w:r>
                    <w:rPr>
                      <w:sz w:val="18"/>
                      <w:szCs w:val="18"/>
                    </w:rPr>
                    <w:t>经度、纬度</w:t>
                  </w:r>
                </w:p>
              </w:tc>
              <w:tc>
                <w:tcPr>
                  <w:tcW w:w="775" w:type="dxa"/>
                  <w:vMerge w:val="continue"/>
                  <w:tcBorders>
                    <w:top w:val="single" w:color="auto" w:sz="4" w:space="0"/>
                    <w:left w:val="single" w:color="auto" w:sz="4" w:space="0"/>
                    <w:bottom w:val="single" w:color="auto" w:sz="4" w:space="0"/>
                    <w:right w:val="single" w:color="auto" w:sz="4" w:space="0"/>
                  </w:tcBorders>
                  <w:vAlign w:val="center"/>
                </w:tcPr>
                <w:p w14:paraId="6274AC01">
                  <w:pPr>
                    <w:pStyle w:val="2"/>
                    <w:spacing w:after="0" w:line="240" w:lineRule="exact"/>
                    <w:ind w:left="0" w:leftChars="0" w:firstLine="0" w:firstLineChars="0"/>
                    <w:jc w:val="center"/>
                    <w:rPr>
                      <w:sz w:val="18"/>
                      <w:szCs w:val="18"/>
                    </w:rPr>
                  </w:pPr>
                </w:p>
              </w:tc>
              <w:tc>
                <w:tcPr>
                  <w:tcW w:w="855" w:type="dxa"/>
                  <w:vMerge w:val="continue"/>
                  <w:tcBorders>
                    <w:top w:val="single" w:color="auto" w:sz="4" w:space="0"/>
                    <w:left w:val="single" w:color="auto" w:sz="4" w:space="0"/>
                    <w:bottom w:val="single" w:color="auto" w:sz="4" w:space="0"/>
                    <w:right w:val="single" w:color="auto" w:sz="4" w:space="0"/>
                  </w:tcBorders>
                  <w:vAlign w:val="center"/>
                </w:tcPr>
                <w:p w14:paraId="30F797A1">
                  <w:pPr>
                    <w:pStyle w:val="2"/>
                    <w:spacing w:after="0" w:line="240" w:lineRule="exact"/>
                    <w:ind w:left="0" w:leftChars="0" w:firstLine="0" w:firstLineChars="0"/>
                    <w:jc w:val="center"/>
                    <w:rPr>
                      <w:sz w:val="18"/>
                      <w:szCs w:val="18"/>
                    </w:rPr>
                  </w:pPr>
                </w:p>
              </w:tc>
              <w:tc>
                <w:tcPr>
                  <w:tcW w:w="726" w:type="dxa"/>
                  <w:vMerge w:val="continue"/>
                  <w:tcBorders>
                    <w:top w:val="single" w:color="auto" w:sz="4" w:space="0"/>
                    <w:left w:val="single" w:color="auto" w:sz="4" w:space="0"/>
                    <w:bottom w:val="single" w:color="auto" w:sz="4" w:space="0"/>
                    <w:right w:val="single" w:color="auto" w:sz="4" w:space="0"/>
                  </w:tcBorders>
                  <w:vAlign w:val="center"/>
                </w:tcPr>
                <w:p w14:paraId="2580B93B">
                  <w:pPr>
                    <w:pStyle w:val="2"/>
                    <w:spacing w:after="0" w:line="240" w:lineRule="exact"/>
                    <w:ind w:left="0" w:leftChars="0" w:firstLine="0" w:firstLineChars="0"/>
                    <w:jc w:val="center"/>
                    <w:rPr>
                      <w:sz w:val="18"/>
                      <w:szCs w:val="18"/>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14:paraId="564ED9AF">
                  <w:pPr>
                    <w:pStyle w:val="2"/>
                    <w:spacing w:after="0" w:line="240" w:lineRule="exact"/>
                    <w:ind w:left="0" w:leftChars="0" w:firstLine="0" w:firstLineChars="0"/>
                    <w:jc w:val="center"/>
                    <w:rPr>
                      <w:sz w:val="18"/>
                      <w:szCs w:val="18"/>
                    </w:rPr>
                  </w:pPr>
                </w:p>
              </w:tc>
              <w:tc>
                <w:tcPr>
                  <w:tcW w:w="871" w:type="dxa"/>
                  <w:vMerge w:val="continue"/>
                  <w:tcBorders>
                    <w:top w:val="single" w:color="auto" w:sz="4" w:space="0"/>
                    <w:left w:val="single" w:color="auto" w:sz="4" w:space="0"/>
                    <w:bottom w:val="single" w:color="auto" w:sz="4" w:space="0"/>
                    <w:right w:val="single" w:color="auto" w:sz="4" w:space="0"/>
                  </w:tcBorders>
                  <w:vAlign w:val="center"/>
                </w:tcPr>
                <w:p w14:paraId="2A01F2D4">
                  <w:pPr>
                    <w:pStyle w:val="2"/>
                    <w:spacing w:after="0" w:line="240" w:lineRule="exact"/>
                    <w:ind w:left="0" w:leftChars="0" w:firstLine="0" w:firstLineChars="0"/>
                    <w:jc w:val="center"/>
                    <w:rPr>
                      <w:sz w:val="18"/>
                      <w:szCs w:val="18"/>
                    </w:rPr>
                  </w:pPr>
                </w:p>
              </w:tc>
              <w:tc>
                <w:tcPr>
                  <w:tcW w:w="920" w:type="dxa"/>
                  <w:vMerge w:val="continue"/>
                  <w:tcBorders>
                    <w:top w:val="single" w:color="auto" w:sz="4" w:space="0"/>
                    <w:left w:val="single" w:color="auto" w:sz="4" w:space="0"/>
                    <w:bottom w:val="single" w:color="auto" w:sz="4" w:space="0"/>
                    <w:right w:val="single" w:color="auto" w:sz="4" w:space="0"/>
                  </w:tcBorders>
                  <w:vAlign w:val="center"/>
                </w:tcPr>
                <w:p w14:paraId="27CD8A35">
                  <w:pPr>
                    <w:pStyle w:val="2"/>
                    <w:spacing w:after="0" w:line="240" w:lineRule="exact"/>
                    <w:ind w:left="0" w:leftChars="0" w:firstLine="0" w:firstLineChars="0"/>
                    <w:jc w:val="center"/>
                    <w:rPr>
                      <w:sz w:val="18"/>
                      <w:szCs w:val="18"/>
                    </w:rPr>
                  </w:pPr>
                </w:p>
              </w:tc>
              <w:tc>
                <w:tcPr>
                  <w:tcW w:w="855" w:type="dxa"/>
                  <w:vMerge w:val="continue"/>
                  <w:tcBorders>
                    <w:top w:val="single" w:color="auto" w:sz="4" w:space="0"/>
                    <w:left w:val="single" w:color="auto" w:sz="4" w:space="0"/>
                    <w:bottom w:val="single" w:color="auto" w:sz="4" w:space="0"/>
                    <w:right w:val="single" w:color="auto" w:sz="4" w:space="0"/>
                  </w:tcBorders>
                  <w:vAlign w:val="center"/>
                </w:tcPr>
                <w:p w14:paraId="133BC8E8">
                  <w:pPr>
                    <w:pStyle w:val="2"/>
                    <w:spacing w:after="0" w:line="240" w:lineRule="exact"/>
                    <w:ind w:left="0" w:leftChars="0" w:firstLine="0" w:firstLineChars="0"/>
                    <w:jc w:val="center"/>
                    <w:rPr>
                      <w:sz w:val="18"/>
                      <w:szCs w:val="18"/>
                    </w:rPr>
                  </w:pPr>
                </w:p>
              </w:tc>
              <w:tc>
                <w:tcPr>
                  <w:tcW w:w="813" w:type="dxa"/>
                  <w:vMerge w:val="continue"/>
                  <w:tcBorders>
                    <w:left w:val="single" w:color="auto" w:sz="4" w:space="0"/>
                    <w:bottom w:val="single" w:color="auto" w:sz="4" w:space="0"/>
                    <w:right w:val="single" w:color="auto" w:sz="4" w:space="0"/>
                  </w:tcBorders>
                  <w:vAlign w:val="center"/>
                </w:tcPr>
                <w:p w14:paraId="779721DA">
                  <w:pPr>
                    <w:jc w:val="center"/>
                    <w:rPr>
                      <w:sz w:val="18"/>
                      <w:szCs w:val="18"/>
                    </w:rPr>
                  </w:pPr>
                </w:p>
              </w:tc>
              <w:tc>
                <w:tcPr>
                  <w:tcW w:w="619" w:type="dxa"/>
                  <w:tcBorders>
                    <w:top w:val="single" w:color="auto" w:sz="2" w:space="0"/>
                    <w:left w:val="single" w:color="auto" w:sz="4" w:space="0"/>
                    <w:bottom w:val="single" w:color="auto" w:sz="4" w:space="0"/>
                    <w:right w:val="single" w:color="auto" w:sz="2" w:space="0"/>
                  </w:tcBorders>
                  <w:vAlign w:val="center"/>
                </w:tcPr>
                <w:p w14:paraId="7BFAA386">
                  <w:pPr>
                    <w:pStyle w:val="2"/>
                    <w:spacing w:after="0" w:line="240" w:lineRule="exact"/>
                    <w:ind w:left="0" w:leftChars="0" w:firstLine="0" w:firstLineChars="0"/>
                    <w:jc w:val="center"/>
                    <w:rPr>
                      <w:sz w:val="18"/>
                      <w:szCs w:val="18"/>
                    </w:rPr>
                  </w:pPr>
                  <w:r>
                    <w:rPr>
                      <w:sz w:val="18"/>
                      <w:szCs w:val="18"/>
                    </w:rPr>
                    <w:t>浓度</w:t>
                  </w:r>
                </w:p>
                <w:p w14:paraId="59604B48">
                  <w:pPr>
                    <w:jc w:val="center"/>
                    <w:rPr>
                      <w:sz w:val="18"/>
                      <w:szCs w:val="18"/>
                    </w:rPr>
                  </w:pPr>
                  <w:r>
                    <w:rPr>
                      <w:sz w:val="18"/>
                      <w:szCs w:val="18"/>
                    </w:rPr>
                    <w:t>mg/m</w:t>
                  </w:r>
                  <w:r>
                    <w:rPr>
                      <w:sz w:val="18"/>
                      <w:szCs w:val="18"/>
                      <w:vertAlign w:val="superscript"/>
                    </w:rPr>
                    <w:t>3</w:t>
                  </w:r>
                </w:p>
              </w:tc>
              <w:tc>
                <w:tcPr>
                  <w:tcW w:w="658" w:type="dxa"/>
                  <w:tcBorders>
                    <w:top w:val="single" w:color="auto" w:sz="2" w:space="0"/>
                    <w:left w:val="single" w:color="auto" w:sz="2" w:space="0"/>
                    <w:bottom w:val="single" w:color="auto" w:sz="4" w:space="0"/>
                    <w:right w:val="single" w:color="auto" w:sz="4" w:space="0"/>
                  </w:tcBorders>
                  <w:vAlign w:val="center"/>
                </w:tcPr>
                <w:p w14:paraId="5E34EFE2">
                  <w:pPr>
                    <w:pStyle w:val="2"/>
                    <w:spacing w:after="0" w:line="240" w:lineRule="exact"/>
                    <w:ind w:left="0" w:leftChars="0" w:firstLine="0" w:firstLineChars="0"/>
                    <w:jc w:val="center"/>
                    <w:rPr>
                      <w:sz w:val="18"/>
                      <w:szCs w:val="18"/>
                    </w:rPr>
                  </w:pPr>
                  <w:r>
                    <w:rPr>
                      <w:sz w:val="18"/>
                      <w:szCs w:val="18"/>
                    </w:rPr>
                    <w:t>速率</w:t>
                  </w:r>
                </w:p>
                <w:p w14:paraId="2FE38C11">
                  <w:pPr>
                    <w:jc w:val="center"/>
                    <w:rPr>
                      <w:sz w:val="18"/>
                      <w:szCs w:val="18"/>
                    </w:rPr>
                  </w:pPr>
                  <w:r>
                    <w:rPr>
                      <w:sz w:val="18"/>
                      <w:szCs w:val="18"/>
                    </w:rPr>
                    <w:t>kg/h</w:t>
                  </w:r>
                </w:p>
              </w:tc>
            </w:tr>
            <w:tr w14:paraId="61A10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9" w:type="dxa"/>
                  <w:tcBorders>
                    <w:top w:val="single" w:color="auto" w:sz="4" w:space="0"/>
                    <w:left w:val="single" w:color="auto" w:sz="4" w:space="0"/>
                    <w:right w:val="single" w:color="auto" w:sz="4" w:space="0"/>
                  </w:tcBorders>
                  <w:vAlign w:val="center"/>
                </w:tcPr>
                <w:p w14:paraId="41FFC575">
                  <w:pPr>
                    <w:pStyle w:val="2"/>
                    <w:spacing w:after="0" w:line="240" w:lineRule="exact"/>
                    <w:ind w:left="0" w:leftChars="0" w:firstLine="0" w:firstLineChars="0"/>
                    <w:jc w:val="center"/>
                    <w:rPr>
                      <w:sz w:val="18"/>
                      <w:szCs w:val="18"/>
                    </w:rPr>
                  </w:pPr>
                  <w:r>
                    <w:rPr>
                      <w:sz w:val="18"/>
                      <w:szCs w:val="18"/>
                    </w:rPr>
                    <w:t>1</w:t>
                  </w:r>
                </w:p>
              </w:tc>
              <w:tc>
                <w:tcPr>
                  <w:tcW w:w="636" w:type="dxa"/>
                  <w:tcBorders>
                    <w:top w:val="single" w:color="auto" w:sz="4" w:space="0"/>
                    <w:left w:val="single" w:color="auto" w:sz="4" w:space="0"/>
                    <w:right w:val="single" w:color="auto" w:sz="4" w:space="0"/>
                  </w:tcBorders>
                  <w:vAlign w:val="center"/>
                </w:tcPr>
                <w:p w14:paraId="0C46ED5A">
                  <w:pPr>
                    <w:pStyle w:val="2"/>
                    <w:spacing w:after="0" w:line="240" w:lineRule="exact"/>
                    <w:ind w:left="0" w:leftChars="0" w:firstLine="0" w:firstLineChars="0"/>
                    <w:jc w:val="center"/>
                    <w:rPr>
                      <w:sz w:val="18"/>
                      <w:szCs w:val="18"/>
                    </w:rPr>
                  </w:pPr>
                  <w:r>
                    <w:rPr>
                      <w:sz w:val="18"/>
                      <w:szCs w:val="18"/>
                    </w:rPr>
                    <w:t>DA001</w:t>
                  </w:r>
                </w:p>
              </w:tc>
              <w:tc>
                <w:tcPr>
                  <w:tcW w:w="615" w:type="dxa"/>
                  <w:tcBorders>
                    <w:top w:val="single" w:color="auto" w:sz="4" w:space="0"/>
                    <w:left w:val="single" w:color="auto" w:sz="4" w:space="0"/>
                    <w:right w:val="single" w:color="auto" w:sz="4" w:space="0"/>
                  </w:tcBorders>
                  <w:vAlign w:val="center"/>
                </w:tcPr>
                <w:p w14:paraId="180C52FD">
                  <w:pPr>
                    <w:pStyle w:val="2"/>
                    <w:spacing w:after="0" w:line="240" w:lineRule="exact"/>
                    <w:ind w:left="0" w:leftChars="0" w:firstLine="0" w:firstLineChars="0"/>
                    <w:jc w:val="center"/>
                    <w:rPr>
                      <w:sz w:val="18"/>
                      <w:szCs w:val="18"/>
                    </w:rPr>
                  </w:pPr>
                  <w:r>
                    <w:rPr>
                      <w:sz w:val="18"/>
                      <w:szCs w:val="18"/>
                    </w:rPr>
                    <w:t>喷砂房排放口</w:t>
                  </w:r>
                </w:p>
              </w:tc>
              <w:tc>
                <w:tcPr>
                  <w:tcW w:w="883" w:type="dxa"/>
                  <w:tcBorders>
                    <w:top w:val="single" w:color="auto" w:sz="4" w:space="0"/>
                    <w:left w:val="single" w:color="auto" w:sz="4" w:space="0"/>
                    <w:right w:val="single" w:color="auto" w:sz="4" w:space="0"/>
                  </w:tcBorders>
                  <w:vAlign w:val="center"/>
                </w:tcPr>
                <w:p w14:paraId="2BD87DB7">
                  <w:pPr>
                    <w:pStyle w:val="2"/>
                    <w:spacing w:after="0" w:line="240" w:lineRule="exact"/>
                    <w:ind w:left="0" w:leftChars="0" w:firstLine="0" w:firstLineChars="0"/>
                    <w:jc w:val="center"/>
                    <w:rPr>
                      <w:sz w:val="18"/>
                      <w:szCs w:val="18"/>
                    </w:rPr>
                  </w:pPr>
                  <w:r>
                    <w:rPr>
                      <w:sz w:val="18"/>
                      <w:szCs w:val="18"/>
                    </w:rPr>
                    <w:t>一般排放口</w:t>
                  </w:r>
                </w:p>
              </w:tc>
              <w:tc>
                <w:tcPr>
                  <w:tcW w:w="874" w:type="dxa"/>
                  <w:tcBorders>
                    <w:top w:val="single" w:color="auto" w:sz="4" w:space="0"/>
                    <w:left w:val="single" w:color="auto" w:sz="4" w:space="0"/>
                    <w:bottom w:val="single" w:color="auto" w:sz="4" w:space="0"/>
                    <w:right w:val="single" w:color="auto" w:sz="4" w:space="0"/>
                  </w:tcBorders>
                  <w:vAlign w:val="center"/>
                </w:tcPr>
                <w:p w14:paraId="2B5BAC19">
                  <w:pPr>
                    <w:jc w:val="center"/>
                    <w:rPr>
                      <w:bCs/>
                      <w:sz w:val="18"/>
                      <w:szCs w:val="18"/>
                    </w:rPr>
                  </w:pPr>
                  <w:r>
                    <w:rPr>
                      <w:bCs/>
                      <w:sz w:val="18"/>
                      <w:szCs w:val="18"/>
                    </w:rPr>
                    <w:t>颗粒物</w:t>
                  </w:r>
                </w:p>
              </w:tc>
              <w:tc>
                <w:tcPr>
                  <w:tcW w:w="1365" w:type="dxa"/>
                  <w:tcBorders>
                    <w:top w:val="single" w:color="auto" w:sz="4" w:space="0"/>
                    <w:left w:val="single" w:color="auto" w:sz="4" w:space="0"/>
                    <w:right w:val="single" w:color="auto" w:sz="4" w:space="0"/>
                  </w:tcBorders>
                  <w:vAlign w:val="center"/>
                </w:tcPr>
                <w:p w14:paraId="76E61405">
                  <w:pPr>
                    <w:pStyle w:val="2"/>
                    <w:spacing w:after="0" w:line="240" w:lineRule="exact"/>
                    <w:ind w:left="0" w:leftChars="0" w:firstLine="0" w:firstLineChars="0"/>
                    <w:jc w:val="center"/>
                    <w:rPr>
                      <w:sz w:val="18"/>
                      <w:szCs w:val="18"/>
                    </w:rPr>
                  </w:pPr>
                  <w:r>
                    <w:rPr>
                      <w:sz w:val="18"/>
                      <w:szCs w:val="18"/>
                    </w:rPr>
                    <w:t>36.774464°N</w:t>
                  </w:r>
                </w:p>
                <w:p w14:paraId="739AF4F5">
                  <w:pPr>
                    <w:pStyle w:val="2"/>
                    <w:spacing w:after="0" w:line="240" w:lineRule="exact"/>
                    <w:ind w:left="0" w:leftChars="0" w:firstLine="0" w:firstLineChars="0"/>
                    <w:jc w:val="center"/>
                    <w:rPr>
                      <w:sz w:val="18"/>
                      <w:szCs w:val="18"/>
                    </w:rPr>
                  </w:pPr>
                  <w:r>
                    <w:rPr>
                      <w:sz w:val="18"/>
                      <w:szCs w:val="18"/>
                    </w:rPr>
                    <w:t>118.091496°E</w:t>
                  </w:r>
                </w:p>
              </w:tc>
              <w:tc>
                <w:tcPr>
                  <w:tcW w:w="775" w:type="dxa"/>
                  <w:tcBorders>
                    <w:top w:val="single" w:color="auto" w:sz="4" w:space="0"/>
                    <w:left w:val="single" w:color="auto" w:sz="4" w:space="0"/>
                    <w:right w:val="single" w:color="auto" w:sz="4" w:space="0"/>
                  </w:tcBorders>
                  <w:vAlign w:val="center"/>
                </w:tcPr>
                <w:p w14:paraId="1AB43FA3">
                  <w:pPr>
                    <w:pStyle w:val="2"/>
                    <w:spacing w:after="0" w:line="240" w:lineRule="exact"/>
                    <w:ind w:left="0" w:leftChars="0" w:firstLine="0" w:firstLineChars="0"/>
                    <w:jc w:val="center"/>
                    <w:rPr>
                      <w:sz w:val="18"/>
                      <w:szCs w:val="18"/>
                    </w:rPr>
                  </w:pPr>
                  <w:r>
                    <w:rPr>
                      <w:sz w:val="18"/>
                      <w:szCs w:val="18"/>
                    </w:rPr>
                    <w:t>15</w:t>
                  </w:r>
                </w:p>
              </w:tc>
              <w:tc>
                <w:tcPr>
                  <w:tcW w:w="855" w:type="dxa"/>
                  <w:tcBorders>
                    <w:top w:val="single" w:color="auto" w:sz="4" w:space="0"/>
                    <w:left w:val="single" w:color="auto" w:sz="4" w:space="0"/>
                    <w:right w:val="single" w:color="auto" w:sz="4" w:space="0"/>
                  </w:tcBorders>
                  <w:vAlign w:val="center"/>
                </w:tcPr>
                <w:p w14:paraId="0FFA0199">
                  <w:pPr>
                    <w:pStyle w:val="2"/>
                    <w:spacing w:after="0" w:line="240" w:lineRule="exact"/>
                    <w:ind w:left="0" w:leftChars="0" w:firstLine="0" w:firstLineChars="0"/>
                    <w:jc w:val="center"/>
                    <w:rPr>
                      <w:sz w:val="18"/>
                      <w:szCs w:val="18"/>
                    </w:rPr>
                  </w:pPr>
                  <w:r>
                    <w:rPr>
                      <w:sz w:val="18"/>
                      <w:szCs w:val="18"/>
                    </w:rPr>
                    <w:t>0.3</w:t>
                  </w:r>
                </w:p>
              </w:tc>
              <w:tc>
                <w:tcPr>
                  <w:tcW w:w="726" w:type="dxa"/>
                  <w:tcBorders>
                    <w:top w:val="single" w:color="auto" w:sz="4" w:space="0"/>
                    <w:left w:val="single" w:color="auto" w:sz="4" w:space="0"/>
                    <w:right w:val="single" w:color="auto" w:sz="4" w:space="0"/>
                  </w:tcBorders>
                  <w:vAlign w:val="center"/>
                </w:tcPr>
                <w:p w14:paraId="051BF299">
                  <w:pPr>
                    <w:pStyle w:val="2"/>
                    <w:spacing w:after="0" w:line="240" w:lineRule="exact"/>
                    <w:ind w:left="0" w:leftChars="0" w:firstLine="0" w:firstLineChars="0"/>
                    <w:jc w:val="center"/>
                    <w:rPr>
                      <w:sz w:val="18"/>
                      <w:szCs w:val="18"/>
                    </w:rPr>
                  </w:pPr>
                  <w:r>
                    <w:rPr>
                      <w:sz w:val="18"/>
                      <w:szCs w:val="18"/>
                    </w:rPr>
                    <w:t>25</w:t>
                  </w:r>
                </w:p>
              </w:tc>
              <w:tc>
                <w:tcPr>
                  <w:tcW w:w="709" w:type="dxa"/>
                  <w:tcBorders>
                    <w:top w:val="single" w:color="auto" w:sz="4" w:space="0"/>
                    <w:left w:val="single" w:color="auto" w:sz="4" w:space="0"/>
                    <w:right w:val="single" w:color="auto" w:sz="4" w:space="0"/>
                  </w:tcBorders>
                  <w:vAlign w:val="center"/>
                </w:tcPr>
                <w:p w14:paraId="1C368AE9">
                  <w:pPr>
                    <w:pStyle w:val="2"/>
                    <w:spacing w:after="0" w:line="240" w:lineRule="exact"/>
                    <w:ind w:left="0" w:leftChars="0" w:firstLine="0" w:firstLineChars="0"/>
                    <w:jc w:val="center"/>
                    <w:rPr>
                      <w:sz w:val="18"/>
                      <w:szCs w:val="18"/>
                    </w:rPr>
                  </w:pPr>
                  <w:r>
                    <w:rPr>
                      <w:sz w:val="18"/>
                      <w:szCs w:val="18"/>
                    </w:rPr>
                    <w:t>3000</w:t>
                  </w:r>
                </w:p>
              </w:tc>
              <w:tc>
                <w:tcPr>
                  <w:tcW w:w="871" w:type="dxa"/>
                  <w:tcBorders>
                    <w:top w:val="single" w:color="auto" w:sz="4" w:space="0"/>
                    <w:left w:val="single" w:color="auto" w:sz="4" w:space="0"/>
                    <w:bottom w:val="single" w:color="auto" w:sz="4" w:space="0"/>
                    <w:right w:val="single" w:color="auto" w:sz="4" w:space="0"/>
                  </w:tcBorders>
                  <w:vAlign w:val="center"/>
                </w:tcPr>
                <w:p w14:paraId="737BD060">
                  <w:pPr>
                    <w:widowControl/>
                    <w:jc w:val="center"/>
                    <w:rPr>
                      <w:sz w:val="18"/>
                      <w:szCs w:val="18"/>
                    </w:rPr>
                  </w:pPr>
                  <w:r>
                    <w:rPr>
                      <w:sz w:val="18"/>
                      <w:szCs w:val="18"/>
                    </w:rPr>
                    <w:t>0.021</w:t>
                  </w:r>
                </w:p>
              </w:tc>
              <w:tc>
                <w:tcPr>
                  <w:tcW w:w="920" w:type="dxa"/>
                  <w:tcBorders>
                    <w:top w:val="single" w:color="auto" w:sz="4" w:space="0"/>
                    <w:left w:val="single" w:color="auto" w:sz="4" w:space="0"/>
                    <w:bottom w:val="single" w:color="auto" w:sz="4" w:space="0"/>
                    <w:right w:val="single" w:color="auto" w:sz="4" w:space="0"/>
                  </w:tcBorders>
                  <w:vAlign w:val="center"/>
                </w:tcPr>
                <w:p w14:paraId="6FF5FADE">
                  <w:pPr>
                    <w:widowControl/>
                    <w:jc w:val="center"/>
                    <w:rPr>
                      <w:sz w:val="18"/>
                      <w:szCs w:val="18"/>
                    </w:rPr>
                  </w:pPr>
                  <w:r>
                    <w:rPr>
                      <w:sz w:val="18"/>
                      <w:szCs w:val="18"/>
                    </w:rPr>
                    <w:t>2.9</w:t>
                  </w:r>
                </w:p>
              </w:tc>
              <w:tc>
                <w:tcPr>
                  <w:tcW w:w="855" w:type="dxa"/>
                  <w:tcBorders>
                    <w:top w:val="single" w:color="auto" w:sz="4" w:space="0"/>
                    <w:left w:val="single" w:color="auto" w:sz="4" w:space="0"/>
                    <w:bottom w:val="single" w:color="auto" w:sz="4" w:space="0"/>
                    <w:right w:val="single" w:color="auto" w:sz="4" w:space="0"/>
                  </w:tcBorders>
                  <w:vAlign w:val="center"/>
                </w:tcPr>
                <w:p w14:paraId="4AA60A90">
                  <w:pPr>
                    <w:widowControl/>
                    <w:jc w:val="center"/>
                    <w:rPr>
                      <w:sz w:val="18"/>
                      <w:szCs w:val="18"/>
                    </w:rPr>
                  </w:pPr>
                  <w:r>
                    <w:rPr>
                      <w:sz w:val="18"/>
                      <w:szCs w:val="18"/>
                    </w:rPr>
                    <w:t>0.009</w:t>
                  </w:r>
                </w:p>
              </w:tc>
              <w:tc>
                <w:tcPr>
                  <w:tcW w:w="813" w:type="dxa"/>
                  <w:tcBorders>
                    <w:top w:val="single" w:color="auto" w:sz="4" w:space="0"/>
                    <w:left w:val="single" w:color="auto" w:sz="4" w:space="0"/>
                    <w:right w:val="single" w:color="auto" w:sz="2" w:space="0"/>
                  </w:tcBorders>
                  <w:vAlign w:val="center"/>
                </w:tcPr>
                <w:p w14:paraId="5EF01026">
                  <w:pPr>
                    <w:spacing w:line="240" w:lineRule="exact"/>
                    <w:jc w:val="center"/>
                    <w:rPr>
                      <w:sz w:val="18"/>
                      <w:szCs w:val="18"/>
                    </w:rPr>
                  </w:pPr>
                  <w:r>
                    <w:rPr>
                      <w:sz w:val="18"/>
                      <w:szCs w:val="18"/>
                    </w:rPr>
                    <w:t>2400</w:t>
                  </w:r>
                </w:p>
              </w:tc>
              <w:tc>
                <w:tcPr>
                  <w:tcW w:w="619" w:type="dxa"/>
                  <w:tcBorders>
                    <w:top w:val="single" w:color="auto" w:sz="4" w:space="0"/>
                    <w:left w:val="single" w:color="auto" w:sz="4" w:space="0"/>
                    <w:bottom w:val="single" w:color="auto" w:sz="4" w:space="0"/>
                    <w:right w:val="single" w:color="auto" w:sz="2" w:space="0"/>
                  </w:tcBorders>
                  <w:vAlign w:val="center"/>
                </w:tcPr>
                <w:p w14:paraId="3AA879D7">
                  <w:pPr>
                    <w:spacing w:line="240" w:lineRule="exact"/>
                    <w:jc w:val="center"/>
                    <w:rPr>
                      <w:sz w:val="18"/>
                      <w:szCs w:val="18"/>
                    </w:rPr>
                  </w:pPr>
                  <w:r>
                    <w:rPr>
                      <w:sz w:val="18"/>
                      <w:szCs w:val="18"/>
                    </w:rPr>
                    <w:t>10</w:t>
                  </w:r>
                </w:p>
              </w:tc>
              <w:tc>
                <w:tcPr>
                  <w:tcW w:w="658" w:type="dxa"/>
                  <w:tcBorders>
                    <w:top w:val="single" w:color="auto" w:sz="4" w:space="0"/>
                    <w:left w:val="single" w:color="auto" w:sz="2" w:space="0"/>
                    <w:bottom w:val="single" w:color="auto" w:sz="4" w:space="0"/>
                    <w:right w:val="single" w:color="auto" w:sz="4" w:space="0"/>
                  </w:tcBorders>
                  <w:vAlign w:val="center"/>
                </w:tcPr>
                <w:p w14:paraId="6C57067E">
                  <w:pPr>
                    <w:spacing w:line="240" w:lineRule="exact"/>
                    <w:jc w:val="center"/>
                    <w:rPr>
                      <w:sz w:val="18"/>
                      <w:szCs w:val="18"/>
                    </w:rPr>
                  </w:pPr>
                  <w:r>
                    <w:rPr>
                      <w:sz w:val="18"/>
                      <w:szCs w:val="18"/>
                    </w:rPr>
                    <w:t>-</w:t>
                  </w:r>
                </w:p>
              </w:tc>
            </w:tr>
            <w:tr w14:paraId="7D7F7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9" w:type="dxa"/>
                  <w:vMerge w:val="restart"/>
                  <w:tcBorders>
                    <w:top w:val="single" w:color="auto" w:sz="4" w:space="0"/>
                    <w:left w:val="single" w:color="auto" w:sz="4" w:space="0"/>
                    <w:right w:val="single" w:color="auto" w:sz="4" w:space="0"/>
                  </w:tcBorders>
                  <w:vAlign w:val="center"/>
                </w:tcPr>
                <w:p w14:paraId="79312F89">
                  <w:pPr>
                    <w:pStyle w:val="2"/>
                    <w:spacing w:after="0" w:line="240" w:lineRule="exact"/>
                    <w:ind w:left="0" w:leftChars="0" w:firstLine="0" w:firstLineChars="0"/>
                    <w:jc w:val="center"/>
                    <w:rPr>
                      <w:sz w:val="18"/>
                      <w:szCs w:val="18"/>
                    </w:rPr>
                  </w:pPr>
                  <w:r>
                    <w:rPr>
                      <w:sz w:val="18"/>
                      <w:szCs w:val="18"/>
                    </w:rPr>
                    <w:t>1</w:t>
                  </w:r>
                </w:p>
              </w:tc>
              <w:tc>
                <w:tcPr>
                  <w:tcW w:w="636" w:type="dxa"/>
                  <w:vMerge w:val="restart"/>
                  <w:tcBorders>
                    <w:top w:val="single" w:color="auto" w:sz="4" w:space="0"/>
                    <w:left w:val="single" w:color="auto" w:sz="4" w:space="0"/>
                    <w:right w:val="single" w:color="auto" w:sz="4" w:space="0"/>
                  </w:tcBorders>
                  <w:vAlign w:val="center"/>
                </w:tcPr>
                <w:p w14:paraId="6EF98D1C">
                  <w:pPr>
                    <w:pStyle w:val="2"/>
                    <w:spacing w:after="0" w:line="240" w:lineRule="exact"/>
                    <w:ind w:left="0" w:leftChars="0" w:firstLine="0" w:firstLineChars="0"/>
                    <w:jc w:val="center"/>
                    <w:rPr>
                      <w:sz w:val="18"/>
                      <w:szCs w:val="18"/>
                    </w:rPr>
                  </w:pPr>
                  <w:r>
                    <w:rPr>
                      <w:sz w:val="18"/>
                      <w:szCs w:val="18"/>
                    </w:rPr>
                    <w:t>DA002</w:t>
                  </w:r>
                </w:p>
              </w:tc>
              <w:tc>
                <w:tcPr>
                  <w:tcW w:w="615" w:type="dxa"/>
                  <w:vMerge w:val="restart"/>
                  <w:tcBorders>
                    <w:top w:val="single" w:color="auto" w:sz="4" w:space="0"/>
                    <w:left w:val="single" w:color="auto" w:sz="4" w:space="0"/>
                    <w:right w:val="single" w:color="auto" w:sz="4" w:space="0"/>
                  </w:tcBorders>
                  <w:vAlign w:val="center"/>
                </w:tcPr>
                <w:p w14:paraId="76A74C33">
                  <w:pPr>
                    <w:pStyle w:val="2"/>
                    <w:spacing w:after="0" w:line="240" w:lineRule="exact"/>
                    <w:ind w:left="0" w:leftChars="0" w:firstLine="0" w:firstLineChars="0"/>
                    <w:jc w:val="center"/>
                    <w:rPr>
                      <w:sz w:val="18"/>
                      <w:szCs w:val="18"/>
                    </w:rPr>
                  </w:pPr>
                  <w:r>
                    <w:rPr>
                      <w:sz w:val="18"/>
                      <w:szCs w:val="18"/>
                    </w:rPr>
                    <w:t>喷漆房排放口</w:t>
                  </w:r>
                </w:p>
              </w:tc>
              <w:tc>
                <w:tcPr>
                  <w:tcW w:w="883" w:type="dxa"/>
                  <w:vMerge w:val="restart"/>
                  <w:tcBorders>
                    <w:top w:val="single" w:color="auto" w:sz="4" w:space="0"/>
                    <w:left w:val="single" w:color="auto" w:sz="4" w:space="0"/>
                    <w:right w:val="single" w:color="auto" w:sz="4" w:space="0"/>
                  </w:tcBorders>
                  <w:vAlign w:val="center"/>
                </w:tcPr>
                <w:p w14:paraId="0B23496D">
                  <w:pPr>
                    <w:pStyle w:val="2"/>
                    <w:spacing w:after="0" w:line="240" w:lineRule="exact"/>
                    <w:ind w:left="0" w:leftChars="0" w:firstLine="0" w:firstLineChars="0"/>
                    <w:jc w:val="center"/>
                    <w:rPr>
                      <w:sz w:val="18"/>
                      <w:szCs w:val="18"/>
                    </w:rPr>
                  </w:pPr>
                  <w:r>
                    <w:rPr>
                      <w:sz w:val="18"/>
                      <w:szCs w:val="18"/>
                    </w:rPr>
                    <w:t>一般排放口</w:t>
                  </w:r>
                </w:p>
              </w:tc>
              <w:tc>
                <w:tcPr>
                  <w:tcW w:w="874" w:type="dxa"/>
                  <w:tcBorders>
                    <w:top w:val="single" w:color="auto" w:sz="4" w:space="0"/>
                    <w:left w:val="single" w:color="auto" w:sz="4" w:space="0"/>
                    <w:bottom w:val="single" w:color="auto" w:sz="4" w:space="0"/>
                    <w:right w:val="single" w:color="auto" w:sz="4" w:space="0"/>
                  </w:tcBorders>
                  <w:vAlign w:val="center"/>
                </w:tcPr>
                <w:p w14:paraId="63C488AD">
                  <w:pPr>
                    <w:jc w:val="center"/>
                    <w:rPr>
                      <w:bCs/>
                      <w:sz w:val="18"/>
                      <w:szCs w:val="18"/>
                    </w:rPr>
                  </w:pPr>
                  <w:r>
                    <w:rPr>
                      <w:bCs/>
                      <w:sz w:val="18"/>
                      <w:szCs w:val="18"/>
                    </w:rPr>
                    <w:t>颗粒物</w:t>
                  </w:r>
                </w:p>
              </w:tc>
              <w:tc>
                <w:tcPr>
                  <w:tcW w:w="1365" w:type="dxa"/>
                  <w:vMerge w:val="restart"/>
                  <w:tcBorders>
                    <w:top w:val="single" w:color="auto" w:sz="4" w:space="0"/>
                    <w:left w:val="single" w:color="auto" w:sz="4" w:space="0"/>
                    <w:right w:val="single" w:color="auto" w:sz="4" w:space="0"/>
                  </w:tcBorders>
                  <w:vAlign w:val="center"/>
                </w:tcPr>
                <w:p w14:paraId="05BC49E4">
                  <w:pPr>
                    <w:pStyle w:val="2"/>
                    <w:spacing w:after="0" w:line="240" w:lineRule="exact"/>
                    <w:ind w:left="0" w:leftChars="0" w:firstLine="0" w:firstLineChars="0"/>
                    <w:jc w:val="center"/>
                    <w:rPr>
                      <w:sz w:val="18"/>
                      <w:szCs w:val="18"/>
                    </w:rPr>
                  </w:pPr>
                  <w:r>
                    <w:rPr>
                      <w:sz w:val="18"/>
                      <w:szCs w:val="18"/>
                    </w:rPr>
                    <w:t>36.773694°N</w:t>
                  </w:r>
                </w:p>
                <w:p w14:paraId="236B58AB">
                  <w:pPr>
                    <w:pStyle w:val="2"/>
                    <w:spacing w:after="0" w:line="240" w:lineRule="exact"/>
                    <w:ind w:left="0" w:leftChars="0" w:firstLine="0" w:firstLineChars="0"/>
                    <w:jc w:val="center"/>
                    <w:rPr>
                      <w:b/>
                      <w:bCs/>
                      <w:sz w:val="18"/>
                      <w:szCs w:val="18"/>
                    </w:rPr>
                  </w:pPr>
                  <w:r>
                    <w:rPr>
                      <w:sz w:val="18"/>
                      <w:szCs w:val="18"/>
                    </w:rPr>
                    <w:t>118.091276°E</w:t>
                  </w:r>
                </w:p>
              </w:tc>
              <w:tc>
                <w:tcPr>
                  <w:tcW w:w="775" w:type="dxa"/>
                  <w:vMerge w:val="restart"/>
                  <w:tcBorders>
                    <w:top w:val="single" w:color="auto" w:sz="4" w:space="0"/>
                    <w:left w:val="single" w:color="auto" w:sz="4" w:space="0"/>
                    <w:right w:val="single" w:color="auto" w:sz="4" w:space="0"/>
                  </w:tcBorders>
                  <w:vAlign w:val="center"/>
                </w:tcPr>
                <w:p w14:paraId="68354B5F">
                  <w:pPr>
                    <w:pStyle w:val="2"/>
                    <w:spacing w:after="0" w:line="240" w:lineRule="exact"/>
                    <w:ind w:left="0" w:leftChars="0" w:firstLine="0" w:firstLineChars="0"/>
                    <w:jc w:val="center"/>
                    <w:rPr>
                      <w:sz w:val="18"/>
                      <w:szCs w:val="18"/>
                    </w:rPr>
                  </w:pPr>
                  <w:r>
                    <w:rPr>
                      <w:sz w:val="18"/>
                      <w:szCs w:val="18"/>
                    </w:rPr>
                    <w:t>15</w:t>
                  </w:r>
                </w:p>
              </w:tc>
              <w:tc>
                <w:tcPr>
                  <w:tcW w:w="855" w:type="dxa"/>
                  <w:vMerge w:val="restart"/>
                  <w:tcBorders>
                    <w:top w:val="single" w:color="auto" w:sz="4" w:space="0"/>
                    <w:left w:val="single" w:color="auto" w:sz="4" w:space="0"/>
                    <w:right w:val="single" w:color="auto" w:sz="4" w:space="0"/>
                  </w:tcBorders>
                  <w:vAlign w:val="center"/>
                </w:tcPr>
                <w:p w14:paraId="5F995EA4">
                  <w:pPr>
                    <w:pStyle w:val="2"/>
                    <w:spacing w:after="0" w:line="240" w:lineRule="exact"/>
                    <w:ind w:left="0" w:leftChars="0" w:firstLine="0" w:firstLineChars="0"/>
                    <w:jc w:val="center"/>
                    <w:rPr>
                      <w:sz w:val="18"/>
                      <w:szCs w:val="18"/>
                    </w:rPr>
                  </w:pPr>
                  <w:r>
                    <w:rPr>
                      <w:sz w:val="18"/>
                      <w:szCs w:val="18"/>
                    </w:rPr>
                    <w:t>0.5</w:t>
                  </w:r>
                  <w:r>
                    <w:rPr>
                      <w:rFonts w:hint="eastAsia"/>
                      <w:sz w:val="18"/>
                      <w:szCs w:val="18"/>
                    </w:rPr>
                    <w:t>5</w:t>
                  </w:r>
                </w:p>
              </w:tc>
              <w:tc>
                <w:tcPr>
                  <w:tcW w:w="726" w:type="dxa"/>
                  <w:vMerge w:val="restart"/>
                  <w:tcBorders>
                    <w:top w:val="single" w:color="auto" w:sz="4" w:space="0"/>
                    <w:left w:val="single" w:color="auto" w:sz="4" w:space="0"/>
                    <w:right w:val="single" w:color="auto" w:sz="4" w:space="0"/>
                  </w:tcBorders>
                  <w:vAlign w:val="center"/>
                </w:tcPr>
                <w:p w14:paraId="19D09F55">
                  <w:pPr>
                    <w:pStyle w:val="2"/>
                    <w:spacing w:after="0" w:line="240" w:lineRule="exact"/>
                    <w:ind w:left="0" w:leftChars="0" w:firstLine="0" w:firstLineChars="0"/>
                    <w:jc w:val="center"/>
                    <w:rPr>
                      <w:sz w:val="18"/>
                      <w:szCs w:val="18"/>
                    </w:rPr>
                  </w:pPr>
                  <w:r>
                    <w:rPr>
                      <w:sz w:val="18"/>
                      <w:szCs w:val="18"/>
                    </w:rPr>
                    <w:t>25</w:t>
                  </w:r>
                </w:p>
              </w:tc>
              <w:tc>
                <w:tcPr>
                  <w:tcW w:w="709" w:type="dxa"/>
                  <w:vMerge w:val="restart"/>
                  <w:tcBorders>
                    <w:top w:val="single" w:color="auto" w:sz="4" w:space="0"/>
                    <w:left w:val="single" w:color="auto" w:sz="4" w:space="0"/>
                    <w:right w:val="single" w:color="auto" w:sz="4" w:space="0"/>
                  </w:tcBorders>
                  <w:vAlign w:val="center"/>
                </w:tcPr>
                <w:p w14:paraId="737D4CFA">
                  <w:pPr>
                    <w:pStyle w:val="2"/>
                    <w:spacing w:after="0" w:line="240" w:lineRule="exact"/>
                    <w:ind w:left="0" w:leftChars="0" w:firstLine="0" w:firstLineChars="0"/>
                    <w:jc w:val="center"/>
                    <w:rPr>
                      <w:sz w:val="18"/>
                      <w:szCs w:val="18"/>
                    </w:rPr>
                  </w:pPr>
                  <w:r>
                    <w:rPr>
                      <w:rFonts w:hint="eastAsia"/>
                      <w:sz w:val="18"/>
                      <w:szCs w:val="18"/>
                    </w:rPr>
                    <w:t>15</w:t>
                  </w:r>
                  <w:r>
                    <w:rPr>
                      <w:sz w:val="18"/>
                      <w:szCs w:val="18"/>
                    </w:rPr>
                    <w:t>000</w:t>
                  </w:r>
                </w:p>
              </w:tc>
              <w:tc>
                <w:tcPr>
                  <w:tcW w:w="871" w:type="dxa"/>
                  <w:tcBorders>
                    <w:top w:val="single" w:color="auto" w:sz="4" w:space="0"/>
                    <w:left w:val="single" w:color="auto" w:sz="4" w:space="0"/>
                    <w:bottom w:val="single" w:color="auto" w:sz="4" w:space="0"/>
                    <w:right w:val="single" w:color="auto" w:sz="4" w:space="0"/>
                  </w:tcBorders>
                  <w:vAlign w:val="center"/>
                </w:tcPr>
                <w:p w14:paraId="28FF0F81">
                  <w:pPr>
                    <w:widowControl/>
                    <w:jc w:val="center"/>
                    <w:rPr>
                      <w:sz w:val="18"/>
                      <w:szCs w:val="18"/>
                    </w:rPr>
                  </w:pPr>
                  <w:r>
                    <w:rPr>
                      <w:sz w:val="18"/>
                      <w:szCs w:val="18"/>
                    </w:rPr>
                    <w:t>0.024</w:t>
                  </w:r>
                </w:p>
              </w:tc>
              <w:tc>
                <w:tcPr>
                  <w:tcW w:w="920" w:type="dxa"/>
                  <w:tcBorders>
                    <w:top w:val="single" w:color="auto" w:sz="4" w:space="0"/>
                    <w:left w:val="single" w:color="auto" w:sz="4" w:space="0"/>
                    <w:bottom w:val="single" w:color="auto" w:sz="4" w:space="0"/>
                    <w:right w:val="single" w:color="auto" w:sz="4" w:space="0"/>
                  </w:tcBorders>
                  <w:vAlign w:val="center"/>
                </w:tcPr>
                <w:p w14:paraId="5C0284EE">
                  <w:pPr>
                    <w:widowControl/>
                    <w:jc w:val="center"/>
                    <w:rPr>
                      <w:sz w:val="18"/>
                      <w:szCs w:val="18"/>
                    </w:rPr>
                  </w:pPr>
                  <w:r>
                    <w:rPr>
                      <w:rFonts w:hint="eastAsia"/>
                      <w:sz w:val="18"/>
                      <w:szCs w:val="18"/>
                    </w:rPr>
                    <w:t>0.7</w:t>
                  </w:r>
                </w:p>
              </w:tc>
              <w:tc>
                <w:tcPr>
                  <w:tcW w:w="855" w:type="dxa"/>
                  <w:tcBorders>
                    <w:top w:val="single" w:color="auto" w:sz="4" w:space="0"/>
                    <w:left w:val="single" w:color="auto" w:sz="4" w:space="0"/>
                    <w:bottom w:val="single" w:color="auto" w:sz="4" w:space="0"/>
                    <w:right w:val="single" w:color="auto" w:sz="4" w:space="0"/>
                  </w:tcBorders>
                  <w:vAlign w:val="center"/>
                </w:tcPr>
                <w:p w14:paraId="67B279B9">
                  <w:pPr>
                    <w:widowControl/>
                    <w:jc w:val="center"/>
                    <w:rPr>
                      <w:sz w:val="18"/>
                      <w:szCs w:val="18"/>
                    </w:rPr>
                  </w:pPr>
                  <w:r>
                    <w:rPr>
                      <w:sz w:val="18"/>
                      <w:szCs w:val="18"/>
                    </w:rPr>
                    <w:t>0.01</w:t>
                  </w:r>
                </w:p>
              </w:tc>
              <w:tc>
                <w:tcPr>
                  <w:tcW w:w="813" w:type="dxa"/>
                  <w:tcBorders>
                    <w:top w:val="single" w:color="auto" w:sz="4" w:space="0"/>
                    <w:left w:val="single" w:color="auto" w:sz="4" w:space="0"/>
                    <w:right w:val="single" w:color="auto" w:sz="2" w:space="0"/>
                  </w:tcBorders>
                  <w:vAlign w:val="center"/>
                </w:tcPr>
                <w:p w14:paraId="44F49130">
                  <w:pPr>
                    <w:spacing w:line="240" w:lineRule="exact"/>
                    <w:jc w:val="center"/>
                    <w:rPr>
                      <w:sz w:val="18"/>
                      <w:szCs w:val="18"/>
                    </w:rPr>
                  </w:pPr>
                  <w:r>
                    <w:rPr>
                      <w:sz w:val="18"/>
                      <w:szCs w:val="18"/>
                    </w:rPr>
                    <w:t>2400</w:t>
                  </w:r>
                </w:p>
              </w:tc>
              <w:tc>
                <w:tcPr>
                  <w:tcW w:w="619" w:type="dxa"/>
                  <w:tcBorders>
                    <w:top w:val="single" w:color="auto" w:sz="4" w:space="0"/>
                    <w:left w:val="single" w:color="auto" w:sz="4" w:space="0"/>
                    <w:bottom w:val="single" w:color="auto" w:sz="4" w:space="0"/>
                    <w:right w:val="single" w:color="auto" w:sz="2" w:space="0"/>
                  </w:tcBorders>
                  <w:vAlign w:val="center"/>
                </w:tcPr>
                <w:p w14:paraId="7572B640">
                  <w:pPr>
                    <w:spacing w:line="240" w:lineRule="exact"/>
                    <w:jc w:val="center"/>
                    <w:rPr>
                      <w:sz w:val="18"/>
                      <w:szCs w:val="18"/>
                    </w:rPr>
                  </w:pPr>
                  <w:r>
                    <w:rPr>
                      <w:sz w:val="18"/>
                      <w:szCs w:val="18"/>
                    </w:rPr>
                    <w:t>10</w:t>
                  </w:r>
                </w:p>
              </w:tc>
              <w:tc>
                <w:tcPr>
                  <w:tcW w:w="658" w:type="dxa"/>
                  <w:tcBorders>
                    <w:top w:val="single" w:color="auto" w:sz="4" w:space="0"/>
                    <w:left w:val="single" w:color="auto" w:sz="2" w:space="0"/>
                    <w:bottom w:val="single" w:color="auto" w:sz="4" w:space="0"/>
                    <w:right w:val="single" w:color="auto" w:sz="4" w:space="0"/>
                  </w:tcBorders>
                  <w:vAlign w:val="center"/>
                </w:tcPr>
                <w:p w14:paraId="4CC6B0F5">
                  <w:pPr>
                    <w:spacing w:line="240" w:lineRule="exact"/>
                    <w:jc w:val="center"/>
                    <w:rPr>
                      <w:sz w:val="18"/>
                      <w:szCs w:val="18"/>
                    </w:rPr>
                  </w:pPr>
                  <w:r>
                    <w:rPr>
                      <w:sz w:val="18"/>
                      <w:szCs w:val="18"/>
                    </w:rPr>
                    <w:t>-</w:t>
                  </w:r>
                </w:p>
              </w:tc>
            </w:tr>
            <w:tr w14:paraId="30095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jc w:val="center"/>
              </w:trPr>
              <w:tc>
                <w:tcPr>
                  <w:tcW w:w="429" w:type="dxa"/>
                  <w:vMerge w:val="continue"/>
                  <w:tcBorders>
                    <w:left w:val="single" w:color="auto" w:sz="4" w:space="0"/>
                    <w:right w:val="single" w:color="auto" w:sz="4" w:space="0"/>
                  </w:tcBorders>
                  <w:vAlign w:val="center"/>
                </w:tcPr>
                <w:p w14:paraId="1EDDB763">
                  <w:pPr>
                    <w:pStyle w:val="2"/>
                    <w:spacing w:after="0" w:line="240" w:lineRule="exact"/>
                    <w:ind w:left="0" w:leftChars="0" w:firstLine="0" w:firstLineChars="0"/>
                    <w:jc w:val="center"/>
                    <w:rPr>
                      <w:sz w:val="18"/>
                      <w:szCs w:val="18"/>
                    </w:rPr>
                  </w:pPr>
                </w:p>
              </w:tc>
              <w:tc>
                <w:tcPr>
                  <w:tcW w:w="636" w:type="dxa"/>
                  <w:vMerge w:val="continue"/>
                  <w:tcBorders>
                    <w:left w:val="single" w:color="auto" w:sz="4" w:space="0"/>
                    <w:right w:val="single" w:color="auto" w:sz="4" w:space="0"/>
                  </w:tcBorders>
                  <w:vAlign w:val="center"/>
                </w:tcPr>
                <w:p w14:paraId="3AD104BE">
                  <w:pPr>
                    <w:pStyle w:val="2"/>
                    <w:spacing w:after="0" w:line="240" w:lineRule="exact"/>
                    <w:ind w:left="0" w:leftChars="0" w:firstLine="0" w:firstLineChars="0"/>
                    <w:jc w:val="center"/>
                    <w:rPr>
                      <w:sz w:val="18"/>
                      <w:szCs w:val="18"/>
                    </w:rPr>
                  </w:pPr>
                </w:p>
              </w:tc>
              <w:tc>
                <w:tcPr>
                  <w:tcW w:w="615" w:type="dxa"/>
                  <w:vMerge w:val="continue"/>
                  <w:tcBorders>
                    <w:left w:val="single" w:color="auto" w:sz="4" w:space="0"/>
                    <w:right w:val="single" w:color="auto" w:sz="4" w:space="0"/>
                  </w:tcBorders>
                  <w:vAlign w:val="center"/>
                </w:tcPr>
                <w:p w14:paraId="7FAFB434">
                  <w:pPr>
                    <w:pStyle w:val="2"/>
                    <w:spacing w:after="0" w:line="240" w:lineRule="exact"/>
                    <w:ind w:left="0" w:leftChars="0" w:firstLine="0" w:firstLineChars="0"/>
                    <w:jc w:val="center"/>
                    <w:rPr>
                      <w:sz w:val="18"/>
                      <w:szCs w:val="18"/>
                    </w:rPr>
                  </w:pPr>
                </w:p>
              </w:tc>
              <w:tc>
                <w:tcPr>
                  <w:tcW w:w="883" w:type="dxa"/>
                  <w:vMerge w:val="continue"/>
                  <w:tcBorders>
                    <w:left w:val="single" w:color="auto" w:sz="4" w:space="0"/>
                    <w:right w:val="single" w:color="auto" w:sz="4" w:space="0"/>
                  </w:tcBorders>
                  <w:vAlign w:val="center"/>
                </w:tcPr>
                <w:p w14:paraId="12A11E2A">
                  <w:pPr>
                    <w:pStyle w:val="2"/>
                    <w:spacing w:after="0" w:line="240" w:lineRule="exact"/>
                    <w:ind w:left="0" w:leftChars="0" w:firstLine="0" w:firstLineChars="0"/>
                    <w:jc w:val="center"/>
                    <w:rPr>
                      <w:sz w:val="18"/>
                      <w:szCs w:val="18"/>
                    </w:rPr>
                  </w:pPr>
                </w:p>
              </w:tc>
              <w:tc>
                <w:tcPr>
                  <w:tcW w:w="874" w:type="dxa"/>
                  <w:tcBorders>
                    <w:top w:val="single" w:color="auto" w:sz="4" w:space="0"/>
                    <w:left w:val="single" w:color="auto" w:sz="4" w:space="0"/>
                    <w:bottom w:val="single" w:color="auto" w:sz="4" w:space="0"/>
                    <w:right w:val="single" w:color="auto" w:sz="4" w:space="0"/>
                  </w:tcBorders>
                  <w:vAlign w:val="center"/>
                </w:tcPr>
                <w:p w14:paraId="4A0EDAB1">
                  <w:pPr>
                    <w:jc w:val="center"/>
                    <w:rPr>
                      <w:bCs/>
                      <w:sz w:val="18"/>
                      <w:szCs w:val="18"/>
                    </w:rPr>
                  </w:pPr>
                  <w:r>
                    <w:rPr>
                      <w:bCs/>
                      <w:sz w:val="18"/>
                      <w:szCs w:val="18"/>
                    </w:rPr>
                    <w:t>VOCs</w:t>
                  </w:r>
                </w:p>
              </w:tc>
              <w:tc>
                <w:tcPr>
                  <w:tcW w:w="1365" w:type="dxa"/>
                  <w:vMerge w:val="continue"/>
                  <w:tcBorders>
                    <w:left w:val="single" w:color="auto" w:sz="4" w:space="0"/>
                    <w:right w:val="single" w:color="auto" w:sz="4" w:space="0"/>
                  </w:tcBorders>
                  <w:vAlign w:val="center"/>
                </w:tcPr>
                <w:p w14:paraId="36E8A34D">
                  <w:pPr>
                    <w:pStyle w:val="2"/>
                    <w:spacing w:after="0" w:line="240" w:lineRule="exact"/>
                    <w:ind w:left="0" w:leftChars="0" w:firstLine="0" w:firstLineChars="0"/>
                    <w:jc w:val="center"/>
                    <w:rPr>
                      <w:sz w:val="18"/>
                      <w:szCs w:val="18"/>
                    </w:rPr>
                  </w:pPr>
                </w:p>
              </w:tc>
              <w:tc>
                <w:tcPr>
                  <w:tcW w:w="775" w:type="dxa"/>
                  <w:vMerge w:val="continue"/>
                  <w:tcBorders>
                    <w:left w:val="single" w:color="auto" w:sz="4" w:space="0"/>
                    <w:right w:val="single" w:color="auto" w:sz="4" w:space="0"/>
                  </w:tcBorders>
                  <w:vAlign w:val="center"/>
                </w:tcPr>
                <w:p w14:paraId="15CD8323">
                  <w:pPr>
                    <w:spacing w:line="240" w:lineRule="exact"/>
                    <w:jc w:val="center"/>
                    <w:rPr>
                      <w:sz w:val="18"/>
                      <w:szCs w:val="18"/>
                    </w:rPr>
                  </w:pPr>
                </w:p>
              </w:tc>
              <w:tc>
                <w:tcPr>
                  <w:tcW w:w="855" w:type="dxa"/>
                  <w:vMerge w:val="continue"/>
                  <w:tcBorders>
                    <w:left w:val="single" w:color="auto" w:sz="4" w:space="0"/>
                    <w:right w:val="single" w:color="auto" w:sz="4" w:space="0"/>
                  </w:tcBorders>
                  <w:vAlign w:val="center"/>
                </w:tcPr>
                <w:p w14:paraId="082C981B">
                  <w:pPr>
                    <w:spacing w:line="240" w:lineRule="exact"/>
                    <w:jc w:val="center"/>
                    <w:rPr>
                      <w:sz w:val="18"/>
                      <w:szCs w:val="18"/>
                    </w:rPr>
                  </w:pPr>
                </w:p>
              </w:tc>
              <w:tc>
                <w:tcPr>
                  <w:tcW w:w="726" w:type="dxa"/>
                  <w:vMerge w:val="continue"/>
                  <w:tcBorders>
                    <w:left w:val="single" w:color="auto" w:sz="4" w:space="0"/>
                    <w:right w:val="single" w:color="auto" w:sz="4" w:space="0"/>
                  </w:tcBorders>
                  <w:vAlign w:val="center"/>
                </w:tcPr>
                <w:p w14:paraId="31D3F4BD">
                  <w:pPr>
                    <w:spacing w:line="240" w:lineRule="exact"/>
                    <w:jc w:val="center"/>
                    <w:rPr>
                      <w:sz w:val="18"/>
                      <w:szCs w:val="18"/>
                    </w:rPr>
                  </w:pPr>
                </w:p>
              </w:tc>
              <w:tc>
                <w:tcPr>
                  <w:tcW w:w="709" w:type="dxa"/>
                  <w:vMerge w:val="continue"/>
                  <w:tcBorders>
                    <w:left w:val="single" w:color="auto" w:sz="4" w:space="0"/>
                    <w:right w:val="single" w:color="auto" w:sz="4" w:space="0"/>
                  </w:tcBorders>
                  <w:vAlign w:val="center"/>
                </w:tcPr>
                <w:p w14:paraId="2B60C197">
                  <w:pPr>
                    <w:spacing w:line="240" w:lineRule="exact"/>
                    <w:jc w:val="center"/>
                    <w:rPr>
                      <w:sz w:val="18"/>
                      <w:szCs w:val="18"/>
                    </w:rPr>
                  </w:pPr>
                </w:p>
              </w:tc>
              <w:tc>
                <w:tcPr>
                  <w:tcW w:w="871" w:type="dxa"/>
                  <w:tcBorders>
                    <w:top w:val="single" w:color="auto" w:sz="4" w:space="0"/>
                    <w:left w:val="single" w:color="auto" w:sz="4" w:space="0"/>
                    <w:bottom w:val="single" w:color="auto" w:sz="4" w:space="0"/>
                    <w:right w:val="single" w:color="auto" w:sz="4" w:space="0"/>
                  </w:tcBorders>
                  <w:vAlign w:val="center"/>
                </w:tcPr>
                <w:p w14:paraId="39EF89E9">
                  <w:pPr>
                    <w:widowControl/>
                    <w:jc w:val="center"/>
                    <w:rPr>
                      <w:sz w:val="18"/>
                      <w:szCs w:val="18"/>
                    </w:rPr>
                  </w:pPr>
                  <w:r>
                    <w:rPr>
                      <w:sz w:val="18"/>
                      <w:szCs w:val="18"/>
                    </w:rPr>
                    <w:t>0.172</w:t>
                  </w:r>
                </w:p>
              </w:tc>
              <w:tc>
                <w:tcPr>
                  <w:tcW w:w="920" w:type="dxa"/>
                  <w:tcBorders>
                    <w:top w:val="single" w:color="auto" w:sz="4" w:space="0"/>
                    <w:left w:val="single" w:color="auto" w:sz="4" w:space="0"/>
                    <w:bottom w:val="single" w:color="auto" w:sz="4" w:space="0"/>
                    <w:right w:val="single" w:color="auto" w:sz="4" w:space="0"/>
                  </w:tcBorders>
                  <w:vAlign w:val="center"/>
                </w:tcPr>
                <w:p w14:paraId="358A7122">
                  <w:pPr>
                    <w:widowControl/>
                    <w:jc w:val="center"/>
                    <w:rPr>
                      <w:sz w:val="18"/>
                      <w:szCs w:val="18"/>
                    </w:rPr>
                  </w:pPr>
                  <w:r>
                    <w:rPr>
                      <w:rFonts w:hint="eastAsia"/>
                      <w:sz w:val="18"/>
                      <w:szCs w:val="18"/>
                    </w:rPr>
                    <w:t>4.8</w:t>
                  </w:r>
                </w:p>
              </w:tc>
              <w:tc>
                <w:tcPr>
                  <w:tcW w:w="855" w:type="dxa"/>
                  <w:tcBorders>
                    <w:top w:val="single" w:color="auto" w:sz="4" w:space="0"/>
                    <w:left w:val="single" w:color="auto" w:sz="4" w:space="0"/>
                    <w:bottom w:val="single" w:color="auto" w:sz="4" w:space="0"/>
                    <w:right w:val="single" w:color="auto" w:sz="4" w:space="0"/>
                  </w:tcBorders>
                  <w:vAlign w:val="center"/>
                </w:tcPr>
                <w:p w14:paraId="1B22F5C1">
                  <w:pPr>
                    <w:widowControl/>
                    <w:jc w:val="center"/>
                    <w:rPr>
                      <w:sz w:val="18"/>
                      <w:szCs w:val="18"/>
                    </w:rPr>
                  </w:pPr>
                  <w:r>
                    <w:rPr>
                      <w:sz w:val="18"/>
                      <w:szCs w:val="18"/>
                    </w:rPr>
                    <w:t>0.07</w:t>
                  </w:r>
                </w:p>
              </w:tc>
              <w:tc>
                <w:tcPr>
                  <w:tcW w:w="813" w:type="dxa"/>
                  <w:tcBorders>
                    <w:left w:val="single" w:color="auto" w:sz="4" w:space="0"/>
                    <w:right w:val="single" w:color="auto" w:sz="2" w:space="0"/>
                  </w:tcBorders>
                  <w:vAlign w:val="center"/>
                </w:tcPr>
                <w:p w14:paraId="273A9CC5">
                  <w:pPr>
                    <w:spacing w:line="240" w:lineRule="exact"/>
                    <w:jc w:val="center"/>
                    <w:rPr>
                      <w:sz w:val="18"/>
                      <w:szCs w:val="18"/>
                    </w:rPr>
                  </w:pPr>
                  <w:r>
                    <w:rPr>
                      <w:sz w:val="18"/>
                      <w:szCs w:val="18"/>
                    </w:rPr>
                    <w:t>2400</w:t>
                  </w:r>
                </w:p>
              </w:tc>
              <w:tc>
                <w:tcPr>
                  <w:tcW w:w="619" w:type="dxa"/>
                  <w:tcBorders>
                    <w:top w:val="single" w:color="auto" w:sz="4" w:space="0"/>
                    <w:left w:val="single" w:color="auto" w:sz="4" w:space="0"/>
                    <w:bottom w:val="single" w:color="auto" w:sz="4" w:space="0"/>
                    <w:right w:val="single" w:color="auto" w:sz="2" w:space="0"/>
                  </w:tcBorders>
                  <w:vAlign w:val="center"/>
                </w:tcPr>
                <w:p w14:paraId="0E9CF920">
                  <w:pPr>
                    <w:spacing w:line="240" w:lineRule="exact"/>
                    <w:jc w:val="center"/>
                    <w:rPr>
                      <w:sz w:val="18"/>
                      <w:szCs w:val="18"/>
                    </w:rPr>
                  </w:pPr>
                  <w:r>
                    <w:rPr>
                      <w:sz w:val="18"/>
                      <w:szCs w:val="18"/>
                    </w:rPr>
                    <w:t>70</w:t>
                  </w:r>
                </w:p>
              </w:tc>
              <w:tc>
                <w:tcPr>
                  <w:tcW w:w="658" w:type="dxa"/>
                  <w:tcBorders>
                    <w:top w:val="single" w:color="auto" w:sz="4" w:space="0"/>
                    <w:left w:val="single" w:color="auto" w:sz="2" w:space="0"/>
                    <w:bottom w:val="single" w:color="auto" w:sz="4" w:space="0"/>
                    <w:right w:val="single" w:color="auto" w:sz="4" w:space="0"/>
                  </w:tcBorders>
                  <w:vAlign w:val="center"/>
                </w:tcPr>
                <w:p w14:paraId="370E0602">
                  <w:pPr>
                    <w:spacing w:line="240" w:lineRule="exact"/>
                    <w:jc w:val="center"/>
                    <w:rPr>
                      <w:sz w:val="18"/>
                      <w:szCs w:val="18"/>
                    </w:rPr>
                  </w:pPr>
                  <w:r>
                    <w:rPr>
                      <w:sz w:val="18"/>
                      <w:szCs w:val="18"/>
                    </w:rPr>
                    <w:t>2.4</w:t>
                  </w:r>
                </w:p>
              </w:tc>
            </w:tr>
            <w:tr w14:paraId="16D2C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429" w:type="dxa"/>
                  <w:vMerge w:val="continue"/>
                  <w:tcBorders>
                    <w:left w:val="single" w:color="auto" w:sz="4" w:space="0"/>
                    <w:right w:val="single" w:color="auto" w:sz="4" w:space="0"/>
                  </w:tcBorders>
                  <w:vAlign w:val="center"/>
                </w:tcPr>
                <w:p w14:paraId="72234327">
                  <w:pPr>
                    <w:pStyle w:val="2"/>
                    <w:spacing w:after="0" w:line="240" w:lineRule="exact"/>
                    <w:ind w:left="0" w:leftChars="0" w:firstLine="0" w:firstLineChars="0"/>
                    <w:jc w:val="center"/>
                    <w:rPr>
                      <w:sz w:val="18"/>
                      <w:szCs w:val="18"/>
                    </w:rPr>
                  </w:pPr>
                </w:p>
              </w:tc>
              <w:tc>
                <w:tcPr>
                  <w:tcW w:w="636" w:type="dxa"/>
                  <w:vMerge w:val="continue"/>
                  <w:tcBorders>
                    <w:left w:val="single" w:color="auto" w:sz="4" w:space="0"/>
                    <w:right w:val="single" w:color="auto" w:sz="4" w:space="0"/>
                  </w:tcBorders>
                  <w:vAlign w:val="center"/>
                </w:tcPr>
                <w:p w14:paraId="4DD43092">
                  <w:pPr>
                    <w:pStyle w:val="2"/>
                    <w:spacing w:after="0" w:line="240" w:lineRule="exact"/>
                    <w:ind w:left="0" w:leftChars="0" w:firstLine="0" w:firstLineChars="0"/>
                    <w:jc w:val="center"/>
                    <w:rPr>
                      <w:sz w:val="18"/>
                      <w:szCs w:val="18"/>
                    </w:rPr>
                  </w:pPr>
                </w:p>
              </w:tc>
              <w:tc>
                <w:tcPr>
                  <w:tcW w:w="615" w:type="dxa"/>
                  <w:vMerge w:val="continue"/>
                  <w:tcBorders>
                    <w:left w:val="single" w:color="auto" w:sz="4" w:space="0"/>
                    <w:right w:val="single" w:color="auto" w:sz="4" w:space="0"/>
                  </w:tcBorders>
                  <w:vAlign w:val="center"/>
                </w:tcPr>
                <w:p w14:paraId="60581F30">
                  <w:pPr>
                    <w:pStyle w:val="2"/>
                    <w:spacing w:after="0" w:line="240" w:lineRule="exact"/>
                    <w:ind w:left="0" w:leftChars="0" w:firstLine="0" w:firstLineChars="0"/>
                    <w:jc w:val="center"/>
                    <w:rPr>
                      <w:sz w:val="18"/>
                      <w:szCs w:val="18"/>
                    </w:rPr>
                  </w:pPr>
                </w:p>
              </w:tc>
              <w:tc>
                <w:tcPr>
                  <w:tcW w:w="883" w:type="dxa"/>
                  <w:vMerge w:val="continue"/>
                  <w:tcBorders>
                    <w:left w:val="single" w:color="auto" w:sz="4" w:space="0"/>
                    <w:right w:val="single" w:color="auto" w:sz="4" w:space="0"/>
                  </w:tcBorders>
                  <w:vAlign w:val="center"/>
                </w:tcPr>
                <w:p w14:paraId="2FB15F96">
                  <w:pPr>
                    <w:pStyle w:val="2"/>
                    <w:spacing w:after="0" w:line="240" w:lineRule="exact"/>
                    <w:ind w:left="0" w:leftChars="0" w:firstLine="0" w:firstLineChars="0"/>
                    <w:jc w:val="center"/>
                    <w:rPr>
                      <w:sz w:val="18"/>
                      <w:szCs w:val="18"/>
                    </w:rPr>
                  </w:pPr>
                </w:p>
              </w:tc>
              <w:tc>
                <w:tcPr>
                  <w:tcW w:w="874" w:type="dxa"/>
                  <w:tcBorders>
                    <w:top w:val="single" w:color="auto" w:sz="4" w:space="0"/>
                    <w:left w:val="single" w:color="auto" w:sz="4" w:space="0"/>
                    <w:bottom w:val="single" w:color="auto" w:sz="4" w:space="0"/>
                    <w:right w:val="single" w:color="auto" w:sz="4" w:space="0"/>
                  </w:tcBorders>
                  <w:vAlign w:val="center"/>
                </w:tcPr>
                <w:p w14:paraId="42ACCD97">
                  <w:pPr>
                    <w:jc w:val="center"/>
                    <w:rPr>
                      <w:bCs/>
                      <w:sz w:val="18"/>
                      <w:szCs w:val="18"/>
                    </w:rPr>
                  </w:pPr>
                  <w:r>
                    <w:rPr>
                      <w:bCs/>
                      <w:sz w:val="18"/>
                      <w:szCs w:val="18"/>
                    </w:rPr>
                    <w:t>二甲苯</w:t>
                  </w:r>
                </w:p>
              </w:tc>
              <w:tc>
                <w:tcPr>
                  <w:tcW w:w="1365" w:type="dxa"/>
                  <w:vMerge w:val="continue"/>
                  <w:tcBorders>
                    <w:left w:val="single" w:color="auto" w:sz="4" w:space="0"/>
                    <w:right w:val="single" w:color="auto" w:sz="4" w:space="0"/>
                  </w:tcBorders>
                  <w:vAlign w:val="center"/>
                </w:tcPr>
                <w:p w14:paraId="7A57FA5C">
                  <w:pPr>
                    <w:pStyle w:val="2"/>
                    <w:spacing w:after="0" w:line="240" w:lineRule="exact"/>
                    <w:ind w:left="0" w:leftChars="0" w:firstLine="0" w:firstLineChars="0"/>
                    <w:jc w:val="center"/>
                    <w:rPr>
                      <w:sz w:val="18"/>
                      <w:szCs w:val="18"/>
                    </w:rPr>
                  </w:pPr>
                </w:p>
              </w:tc>
              <w:tc>
                <w:tcPr>
                  <w:tcW w:w="775" w:type="dxa"/>
                  <w:vMerge w:val="continue"/>
                  <w:tcBorders>
                    <w:left w:val="single" w:color="auto" w:sz="4" w:space="0"/>
                    <w:right w:val="single" w:color="auto" w:sz="4" w:space="0"/>
                  </w:tcBorders>
                  <w:vAlign w:val="center"/>
                </w:tcPr>
                <w:p w14:paraId="1C2C99D4">
                  <w:pPr>
                    <w:spacing w:line="240" w:lineRule="exact"/>
                    <w:jc w:val="center"/>
                    <w:rPr>
                      <w:sz w:val="18"/>
                      <w:szCs w:val="18"/>
                    </w:rPr>
                  </w:pPr>
                </w:p>
              </w:tc>
              <w:tc>
                <w:tcPr>
                  <w:tcW w:w="855" w:type="dxa"/>
                  <w:vMerge w:val="continue"/>
                  <w:tcBorders>
                    <w:left w:val="single" w:color="auto" w:sz="4" w:space="0"/>
                    <w:right w:val="single" w:color="auto" w:sz="4" w:space="0"/>
                  </w:tcBorders>
                  <w:vAlign w:val="center"/>
                </w:tcPr>
                <w:p w14:paraId="76161DF9">
                  <w:pPr>
                    <w:spacing w:line="240" w:lineRule="exact"/>
                    <w:jc w:val="center"/>
                    <w:rPr>
                      <w:sz w:val="18"/>
                      <w:szCs w:val="18"/>
                    </w:rPr>
                  </w:pPr>
                </w:p>
              </w:tc>
              <w:tc>
                <w:tcPr>
                  <w:tcW w:w="726" w:type="dxa"/>
                  <w:vMerge w:val="continue"/>
                  <w:tcBorders>
                    <w:left w:val="single" w:color="auto" w:sz="4" w:space="0"/>
                    <w:right w:val="single" w:color="auto" w:sz="4" w:space="0"/>
                  </w:tcBorders>
                  <w:vAlign w:val="center"/>
                </w:tcPr>
                <w:p w14:paraId="4988CFFE">
                  <w:pPr>
                    <w:spacing w:line="240" w:lineRule="exact"/>
                    <w:jc w:val="center"/>
                    <w:rPr>
                      <w:sz w:val="18"/>
                      <w:szCs w:val="18"/>
                    </w:rPr>
                  </w:pPr>
                </w:p>
              </w:tc>
              <w:tc>
                <w:tcPr>
                  <w:tcW w:w="709" w:type="dxa"/>
                  <w:vMerge w:val="continue"/>
                  <w:tcBorders>
                    <w:left w:val="single" w:color="auto" w:sz="4" w:space="0"/>
                    <w:right w:val="single" w:color="auto" w:sz="4" w:space="0"/>
                  </w:tcBorders>
                  <w:vAlign w:val="center"/>
                </w:tcPr>
                <w:p w14:paraId="20A02AE7">
                  <w:pPr>
                    <w:spacing w:line="240" w:lineRule="exact"/>
                    <w:jc w:val="center"/>
                    <w:rPr>
                      <w:sz w:val="18"/>
                      <w:szCs w:val="18"/>
                    </w:rPr>
                  </w:pPr>
                </w:p>
              </w:tc>
              <w:tc>
                <w:tcPr>
                  <w:tcW w:w="871" w:type="dxa"/>
                  <w:tcBorders>
                    <w:top w:val="single" w:color="auto" w:sz="4" w:space="0"/>
                    <w:left w:val="single" w:color="auto" w:sz="4" w:space="0"/>
                    <w:bottom w:val="single" w:color="auto" w:sz="4" w:space="0"/>
                    <w:right w:val="single" w:color="auto" w:sz="4" w:space="0"/>
                  </w:tcBorders>
                  <w:vAlign w:val="center"/>
                </w:tcPr>
                <w:p w14:paraId="3B9A9B69">
                  <w:pPr>
                    <w:widowControl/>
                    <w:jc w:val="center"/>
                    <w:rPr>
                      <w:sz w:val="18"/>
                      <w:szCs w:val="18"/>
                    </w:rPr>
                  </w:pPr>
                  <w:r>
                    <w:rPr>
                      <w:sz w:val="18"/>
                      <w:szCs w:val="18"/>
                    </w:rPr>
                    <w:t>0.025</w:t>
                  </w:r>
                </w:p>
              </w:tc>
              <w:tc>
                <w:tcPr>
                  <w:tcW w:w="920" w:type="dxa"/>
                  <w:tcBorders>
                    <w:top w:val="single" w:color="auto" w:sz="4" w:space="0"/>
                    <w:left w:val="single" w:color="auto" w:sz="4" w:space="0"/>
                    <w:bottom w:val="single" w:color="auto" w:sz="4" w:space="0"/>
                    <w:right w:val="single" w:color="auto" w:sz="4" w:space="0"/>
                  </w:tcBorders>
                  <w:vAlign w:val="center"/>
                </w:tcPr>
                <w:p w14:paraId="3548ED87">
                  <w:pPr>
                    <w:widowControl/>
                    <w:jc w:val="center"/>
                    <w:rPr>
                      <w:sz w:val="18"/>
                      <w:szCs w:val="18"/>
                    </w:rPr>
                  </w:pPr>
                  <w:r>
                    <w:rPr>
                      <w:rFonts w:hint="eastAsia"/>
                      <w:sz w:val="18"/>
                      <w:szCs w:val="18"/>
                    </w:rPr>
                    <w:t>0.7</w:t>
                  </w:r>
                </w:p>
              </w:tc>
              <w:tc>
                <w:tcPr>
                  <w:tcW w:w="855" w:type="dxa"/>
                  <w:tcBorders>
                    <w:top w:val="single" w:color="auto" w:sz="4" w:space="0"/>
                    <w:left w:val="single" w:color="auto" w:sz="4" w:space="0"/>
                    <w:bottom w:val="single" w:color="auto" w:sz="4" w:space="0"/>
                    <w:right w:val="single" w:color="auto" w:sz="4" w:space="0"/>
                  </w:tcBorders>
                  <w:vAlign w:val="center"/>
                </w:tcPr>
                <w:p w14:paraId="49CD1A7A">
                  <w:pPr>
                    <w:widowControl/>
                    <w:jc w:val="center"/>
                    <w:rPr>
                      <w:sz w:val="18"/>
                      <w:szCs w:val="18"/>
                    </w:rPr>
                  </w:pPr>
                  <w:r>
                    <w:rPr>
                      <w:sz w:val="18"/>
                      <w:szCs w:val="18"/>
                    </w:rPr>
                    <w:t>0.01</w:t>
                  </w:r>
                </w:p>
              </w:tc>
              <w:tc>
                <w:tcPr>
                  <w:tcW w:w="813" w:type="dxa"/>
                  <w:tcBorders>
                    <w:left w:val="single" w:color="auto" w:sz="4" w:space="0"/>
                    <w:right w:val="single" w:color="auto" w:sz="2" w:space="0"/>
                  </w:tcBorders>
                  <w:vAlign w:val="center"/>
                </w:tcPr>
                <w:p w14:paraId="5C7D8A44">
                  <w:pPr>
                    <w:spacing w:line="240" w:lineRule="exact"/>
                    <w:jc w:val="center"/>
                    <w:rPr>
                      <w:sz w:val="18"/>
                      <w:szCs w:val="18"/>
                    </w:rPr>
                  </w:pPr>
                  <w:r>
                    <w:rPr>
                      <w:sz w:val="18"/>
                      <w:szCs w:val="18"/>
                    </w:rPr>
                    <w:t>2400</w:t>
                  </w:r>
                </w:p>
              </w:tc>
              <w:tc>
                <w:tcPr>
                  <w:tcW w:w="619" w:type="dxa"/>
                  <w:tcBorders>
                    <w:top w:val="single" w:color="auto" w:sz="4" w:space="0"/>
                    <w:left w:val="single" w:color="auto" w:sz="4" w:space="0"/>
                    <w:bottom w:val="single" w:color="auto" w:sz="4" w:space="0"/>
                    <w:right w:val="single" w:color="auto" w:sz="2" w:space="0"/>
                  </w:tcBorders>
                  <w:vAlign w:val="center"/>
                </w:tcPr>
                <w:p w14:paraId="572E4BA3">
                  <w:pPr>
                    <w:spacing w:line="240" w:lineRule="exact"/>
                    <w:jc w:val="center"/>
                    <w:rPr>
                      <w:sz w:val="18"/>
                      <w:szCs w:val="18"/>
                    </w:rPr>
                  </w:pPr>
                  <w:r>
                    <w:rPr>
                      <w:sz w:val="18"/>
                      <w:szCs w:val="18"/>
                    </w:rPr>
                    <w:t>15</w:t>
                  </w:r>
                </w:p>
              </w:tc>
              <w:tc>
                <w:tcPr>
                  <w:tcW w:w="658" w:type="dxa"/>
                  <w:tcBorders>
                    <w:top w:val="single" w:color="auto" w:sz="4" w:space="0"/>
                    <w:left w:val="single" w:color="auto" w:sz="2" w:space="0"/>
                    <w:bottom w:val="single" w:color="auto" w:sz="4" w:space="0"/>
                    <w:right w:val="single" w:color="auto" w:sz="4" w:space="0"/>
                  </w:tcBorders>
                  <w:vAlign w:val="center"/>
                </w:tcPr>
                <w:p w14:paraId="26188C80">
                  <w:pPr>
                    <w:spacing w:line="240" w:lineRule="exact"/>
                    <w:jc w:val="center"/>
                    <w:rPr>
                      <w:sz w:val="18"/>
                      <w:szCs w:val="18"/>
                    </w:rPr>
                  </w:pPr>
                  <w:r>
                    <w:rPr>
                      <w:sz w:val="18"/>
                      <w:szCs w:val="18"/>
                    </w:rPr>
                    <w:t>0.8</w:t>
                  </w:r>
                </w:p>
              </w:tc>
            </w:tr>
          </w:tbl>
          <w:p w14:paraId="3027B677">
            <w:pPr>
              <w:jc w:val="center"/>
              <w:rPr>
                <w:b/>
                <w:bCs/>
                <w:szCs w:val="21"/>
              </w:rPr>
            </w:pPr>
            <w:r>
              <w:rPr>
                <w:b/>
                <w:bCs/>
                <w:szCs w:val="21"/>
              </w:rPr>
              <w:t>表4-3大气污染物排放量汇总表</w:t>
            </w:r>
          </w:p>
          <w:tbl>
            <w:tblPr>
              <w:tblStyle w:val="8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01"/>
              <w:gridCol w:w="1463"/>
              <w:gridCol w:w="1464"/>
              <w:gridCol w:w="1464"/>
            </w:tblGrid>
            <w:tr w14:paraId="75DED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309" w:type="pct"/>
                  <w:tcBorders>
                    <w:top w:val="single" w:color="auto" w:sz="4" w:space="0"/>
                    <w:left w:val="single" w:color="auto" w:sz="4" w:space="0"/>
                    <w:bottom w:val="single" w:color="auto" w:sz="4" w:space="0"/>
                    <w:right w:val="single" w:color="auto" w:sz="4" w:space="0"/>
                  </w:tcBorders>
                  <w:vAlign w:val="center"/>
                </w:tcPr>
                <w:p w14:paraId="7E8FBB4F">
                  <w:pPr>
                    <w:adjustRightInd w:val="0"/>
                    <w:snapToGrid w:val="0"/>
                    <w:jc w:val="center"/>
                    <w:rPr>
                      <w:sz w:val="18"/>
                      <w:szCs w:val="18"/>
                    </w:rPr>
                  </w:pPr>
                  <w:r>
                    <w:rPr>
                      <w:sz w:val="18"/>
                      <w:szCs w:val="18"/>
                    </w:rPr>
                    <w:t>污染源及污染因子</w:t>
                  </w:r>
                </w:p>
              </w:tc>
              <w:tc>
                <w:tcPr>
                  <w:tcW w:w="563" w:type="pct"/>
                  <w:tcBorders>
                    <w:top w:val="single" w:color="auto" w:sz="4" w:space="0"/>
                    <w:left w:val="single" w:color="auto" w:sz="4" w:space="0"/>
                    <w:bottom w:val="single" w:color="auto" w:sz="4" w:space="0"/>
                    <w:right w:val="single" w:color="auto" w:sz="4" w:space="0"/>
                  </w:tcBorders>
                  <w:vAlign w:val="center"/>
                </w:tcPr>
                <w:p w14:paraId="6B11BBDC">
                  <w:pPr>
                    <w:adjustRightInd w:val="0"/>
                    <w:snapToGrid w:val="0"/>
                    <w:jc w:val="center"/>
                    <w:rPr>
                      <w:sz w:val="18"/>
                      <w:szCs w:val="18"/>
                    </w:rPr>
                  </w:pPr>
                  <w:r>
                    <w:rPr>
                      <w:sz w:val="18"/>
                      <w:szCs w:val="18"/>
                    </w:rPr>
                    <w:t>颗粒物</w:t>
                  </w:r>
                </w:p>
              </w:tc>
              <w:tc>
                <w:tcPr>
                  <w:tcW w:w="563" w:type="pct"/>
                  <w:tcBorders>
                    <w:top w:val="single" w:color="auto" w:sz="4" w:space="0"/>
                    <w:left w:val="single" w:color="auto" w:sz="4" w:space="0"/>
                    <w:bottom w:val="single" w:color="auto" w:sz="4" w:space="0"/>
                    <w:right w:val="single" w:color="auto" w:sz="4" w:space="0"/>
                  </w:tcBorders>
                  <w:vAlign w:val="center"/>
                </w:tcPr>
                <w:p w14:paraId="2260D1FF">
                  <w:pPr>
                    <w:adjustRightInd w:val="0"/>
                    <w:snapToGrid w:val="0"/>
                    <w:jc w:val="center"/>
                    <w:rPr>
                      <w:sz w:val="18"/>
                      <w:szCs w:val="18"/>
                    </w:rPr>
                  </w:pPr>
                  <w:r>
                    <w:rPr>
                      <w:sz w:val="18"/>
                      <w:szCs w:val="18"/>
                    </w:rPr>
                    <w:t>VOCs</w:t>
                  </w:r>
                </w:p>
              </w:tc>
              <w:tc>
                <w:tcPr>
                  <w:tcW w:w="563" w:type="pct"/>
                  <w:tcBorders>
                    <w:top w:val="single" w:color="auto" w:sz="4" w:space="0"/>
                    <w:left w:val="single" w:color="auto" w:sz="4" w:space="0"/>
                    <w:bottom w:val="single" w:color="auto" w:sz="4" w:space="0"/>
                    <w:right w:val="single" w:color="auto" w:sz="4" w:space="0"/>
                  </w:tcBorders>
                  <w:vAlign w:val="center"/>
                </w:tcPr>
                <w:p w14:paraId="7764ECD7">
                  <w:pPr>
                    <w:adjustRightInd w:val="0"/>
                    <w:snapToGrid w:val="0"/>
                    <w:jc w:val="center"/>
                    <w:rPr>
                      <w:bCs/>
                      <w:sz w:val="18"/>
                      <w:szCs w:val="18"/>
                    </w:rPr>
                  </w:pPr>
                  <w:r>
                    <w:rPr>
                      <w:bCs/>
                      <w:sz w:val="18"/>
                      <w:szCs w:val="18"/>
                    </w:rPr>
                    <w:t>二甲苯</w:t>
                  </w:r>
                </w:p>
              </w:tc>
            </w:tr>
            <w:tr w14:paraId="15C50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309" w:type="pct"/>
                  <w:tcBorders>
                    <w:top w:val="single" w:color="auto" w:sz="4" w:space="0"/>
                    <w:left w:val="single" w:color="auto" w:sz="4" w:space="0"/>
                    <w:bottom w:val="single" w:color="auto" w:sz="4" w:space="0"/>
                    <w:right w:val="single" w:color="auto" w:sz="4" w:space="0"/>
                  </w:tcBorders>
                  <w:vAlign w:val="center"/>
                </w:tcPr>
                <w:p w14:paraId="0238CFF1">
                  <w:pPr>
                    <w:adjustRightInd w:val="0"/>
                    <w:snapToGrid w:val="0"/>
                    <w:jc w:val="center"/>
                    <w:rPr>
                      <w:sz w:val="18"/>
                      <w:szCs w:val="18"/>
                    </w:rPr>
                  </w:pPr>
                  <w:r>
                    <w:rPr>
                      <w:sz w:val="18"/>
                      <w:szCs w:val="18"/>
                    </w:rPr>
                    <w:t>有组织</w:t>
                  </w:r>
                </w:p>
              </w:tc>
              <w:tc>
                <w:tcPr>
                  <w:tcW w:w="563" w:type="pct"/>
                  <w:tcBorders>
                    <w:top w:val="single" w:color="auto" w:sz="4" w:space="0"/>
                    <w:left w:val="single" w:color="auto" w:sz="4" w:space="0"/>
                    <w:bottom w:val="single" w:color="auto" w:sz="4" w:space="0"/>
                    <w:right w:val="single" w:color="auto" w:sz="4" w:space="0"/>
                  </w:tcBorders>
                  <w:vAlign w:val="center"/>
                </w:tcPr>
                <w:p w14:paraId="588DF20B">
                  <w:pPr>
                    <w:widowControl/>
                    <w:jc w:val="center"/>
                    <w:textAlignment w:val="center"/>
                    <w:rPr>
                      <w:sz w:val="18"/>
                      <w:szCs w:val="18"/>
                    </w:rPr>
                  </w:pPr>
                  <w:r>
                    <w:rPr>
                      <w:sz w:val="18"/>
                      <w:szCs w:val="18"/>
                    </w:rPr>
                    <w:t>0.045</w:t>
                  </w:r>
                </w:p>
              </w:tc>
              <w:tc>
                <w:tcPr>
                  <w:tcW w:w="563" w:type="pct"/>
                  <w:tcBorders>
                    <w:top w:val="single" w:color="auto" w:sz="4" w:space="0"/>
                    <w:left w:val="single" w:color="auto" w:sz="4" w:space="0"/>
                    <w:bottom w:val="single" w:color="auto" w:sz="4" w:space="0"/>
                    <w:right w:val="single" w:color="auto" w:sz="4" w:space="0"/>
                  </w:tcBorders>
                  <w:vAlign w:val="center"/>
                </w:tcPr>
                <w:p w14:paraId="588B7141">
                  <w:pPr>
                    <w:widowControl/>
                    <w:jc w:val="center"/>
                    <w:textAlignment w:val="center"/>
                    <w:rPr>
                      <w:sz w:val="18"/>
                      <w:szCs w:val="18"/>
                      <w:lang w:bidi="ar"/>
                    </w:rPr>
                  </w:pPr>
                  <w:r>
                    <w:rPr>
                      <w:sz w:val="18"/>
                      <w:szCs w:val="18"/>
                    </w:rPr>
                    <w:t>0.172</w:t>
                  </w:r>
                </w:p>
              </w:tc>
              <w:tc>
                <w:tcPr>
                  <w:tcW w:w="563" w:type="pct"/>
                  <w:tcBorders>
                    <w:top w:val="single" w:color="auto" w:sz="4" w:space="0"/>
                    <w:left w:val="single" w:color="auto" w:sz="4" w:space="0"/>
                    <w:bottom w:val="single" w:color="auto" w:sz="4" w:space="0"/>
                    <w:right w:val="single" w:color="auto" w:sz="4" w:space="0"/>
                  </w:tcBorders>
                  <w:vAlign w:val="center"/>
                </w:tcPr>
                <w:p w14:paraId="7884B29C">
                  <w:pPr>
                    <w:widowControl/>
                    <w:jc w:val="center"/>
                    <w:textAlignment w:val="center"/>
                    <w:rPr>
                      <w:sz w:val="18"/>
                      <w:szCs w:val="18"/>
                      <w:lang w:bidi="ar"/>
                    </w:rPr>
                  </w:pPr>
                  <w:r>
                    <w:rPr>
                      <w:sz w:val="18"/>
                      <w:szCs w:val="18"/>
                    </w:rPr>
                    <w:t>0.025</w:t>
                  </w:r>
                </w:p>
              </w:tc>
            </w:tr>
            <w:tr w14:paraId="7B9C0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09" w:type="pct"/>
                  <w:tcBorders>
                    <w:top w:val="single" w:color="auto" w:sz="4" w:space="0"/>
                    <w:left w:val="single" w:color="auto" w:sz="4" w:space="0"/>
                    <w:bottom w:val="single" w:color="auto" w:sz="4" w:space="0"/>
                    <w:right w:val="single" w:color="auto" w:sz="4" w:space="0"/>
                  </w:tcBorders>
                  <w:vAlign w:val="center"/>
                </w:tcPr>
                <w:p w14:paraId="43EB7D5D">
                  <w:pPr>
                    <w:adjustRightInd w:val="0"/>
                    <w:snapToGrid w:val="0"/>
                    <w:jc w:val="center"/>
                    <w:rPr>
                      <w:sz w:val="18"/>
                      <w:szCs w:val="18"/>
                    </w:rPr>
                  </w:pPr>
                  <w:r>
                    <w:rPr>
                      <w:sz w:val="18"/>
                      <w:szCs w:val="18"/>
                    </w:rPr>
                    <w:t>无组织</w:t>
                  </w:r>
                </w:p>
              </w:tc>
              <w:tc>
                <w:tcPr>
                  <w:tcW w:w="563" w:type="pct"/>
                  <w:tcBorders>
                    <w:top w:val="single" w:color="auto" w:sz="4" w:space="0"/>
                    <w:left w:val="single" w:color="auto" w:sz="4" w:space="0"/>
                    <w:bottom w:val="single" w:color="auto" w:sz="4" w:space="0"/>
                    <w:right w:val="single" w:color="auto" w:sz="4" w:space="0"/>
                  </w:tcBorders>
                  <w:vAlign w:val="center"/>
                </w:tcPr>
                <w:p w14:paraId="3C35280F">
                  <w:pPr>
                    <w:widowControl/>
                    <w:jc w:val="center"/>
                    <w:textAlignment w:val="center"/>
                    <w:rPr>
                      <w:sz w:val="18"/>
                      <w:szCs w:val="18"/>
                    </w:rPr>
                  </w:pPr>
                  <w:r>
                    <w:rPr>
                      <w:sz w:val="18"/>
                      <w:szCs w:val="18"/>
                    </w:rPr>
                    <w:t>0.507</w:t>
                  </w:r>
                </w:p>
              </w:tc>
              <w:tc>
                <w:tcPr>
                  <w:tcW w:w="563" w:type="pct"/>
                  <w:tcBorders>
                    <w:top w:val="single" w:color="auto" w:sz="4" w:space="0"/>
                    <w:left w:val="single" w:color="auto" w:sz="4" w:space="0"/>
                    <w:bottom w:val="single" w:color="auto" w:sz="4" w:space="0"/>
                    <w:right w:val="single" w:color="auto" w:sz="4" w:space="0"/>
                  </w:tcBorders>
                  <w:vAlign w:val="center"/>
                </w:tcPr>
                <w:p w14:paraId="5E4EA808">
                  <w:pPr>
                    <w:widowControl/>
                    <w:jc w:val="center"/>
                    <w:textAlignment w:val="center"/>
                    <w:rPr>
                      <w:kern w:val="0"/>
                      <w:sz w:val="18"/>
                      <w:szCs w:val="18"/>
                      <w:lang w:bidi="ar"/>
                    </w:rPr>
                  </w:pPr>
                  <w:r>
                    <w:rPr>
                      <w:kern w:val="0"/>
                      <w:sz w:val="18"/>
                      <w:szCs w:val="18"/>
                      <w:lang w:bidi="ar"/>
                    </w:rPr>
                    <w:t>0.019</w:t>
                  </w:r>
                </w:p>
              </w:tc>
              <w:tc>
                <w:tcPr>
                  <w:tcW w:w="563" w:type="pct"/>
                  <w:tcBorders>
                    <w:top w:val="single" w:color="auto" w:sz="4" w:space="0"/>
                    <w:left w:val="single" w:color="auto" w:sz="4" w:space="0"/>
                    <w:bottom w:val="single" w:color="auto" w:sz="4" w:space="0"/>
                    <w:right w:val="single" w:color="auto" w:sz="4" w:space="0"/>
                  </w:tcBorders>
                  <w:vAlign w:val="center"/>
                </w:tcPr>
                <w:p w14:paraId="0A9119EB">
                  <w:pPr>
                    <w:widowControl/>
                    <w:jc w:val="center"/>
                    <w:textAlignment w:val="center"/>
                    <w:rPr>
                      <w:kern w:val="0"/>
                      <w:sz w:val="18"/>
                      <w:szCs w:val="18"/>
                      <w:lang w:bidi="ar"/>
                    </w:rPr>
                  </w:pPr>
                  <w:r>
                    <w:rPr>
                      <w:kern w:val="0"/>
                      <w:sz w:val="18"/>
                      <w:szCs w:val="18"/>
                      <w:lang w:bidi="ar"/>
                    </w:rPr>
                    <w:t>0.003</w:t>
                  </w:r>
                </w:p>
              </w:tc>
            </w:tr>
            <w:tr w14:paraId="4344A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09" w:type="pct"/>
                  <w:tcBorders>
                    <w:top w:val="single" w:color="auto" w:sz="4" w:space="0"/>
                    <w:left w:val="single" w:color="auto" w:sz="4" w:space="0"/>
                    <w:bottom w:val="single" w:color="auto" w:sz="4" w:space="0"/>
                    <w:right w:val="single" w:color="auto" w:sz="4" w:space="0"/>
                  </w:tcBorders>
                  <w:vAlign w:val="center"/>
                </w:tcPr>
                <w:p w14:paraId="2C8A644C">
                  <w:pPr>
                    <w:adjustRightInd w:val="0"/>
                    <w:snapToGrid w:val="0"/>
                    <w:jc w:val="center"/>
                    <w:rPr>
                      <w:sz w:val="18"/>
                      <w:szCs w:val="18"/>
                    </w:rPr>
                  </w:pPr>
                  <w:r>
                    <w:rPr>
                      <w:sz w:val="18"/>
                      <w:szCs w:val="18"/>
                    </w:rPr>
                    <w:t>总计</w:t>
                  </w:r>
                </w:p>
              </w:tc>
              <w:tc>
                <w:tcPr>
                  <w:tcW w:w="563" w:type="pct"/>
                  <w:tcBorders>
                    <w:top w:val="single" w:color="auto" w:sz="4" w:space="0"/>
                    <w:left w:val="single" w:color="auto" w:sz="4" w:space="0"/>
                    <w:bottom w:val="single" w:color="auto" w:sz="4" w:space="0"/>
                    <w:right w:val="single" w:color="auto" w:sz="4" w:space="0"/>
                  </w:tcBorders>
                  <w:vAlign w:val="center"/>
                </w:tcPr>
                <w:p w14:paraId="54367978">
                  <w:pPr>
                    <w:widowControl/>
                    <w:jc w:val="center"/>
                    <w:textAlignment w:val="center"/>
                    <w:rPr>
                      <w:sz w:val="18"/>
                      <w:szCs w:val="18"/>
                    </w:rPr>
                  </w:pPr>
                  <w:r>
                    <w:rPr>
                      <w:sz w:val="18"/>
                      <w:szCs w:val="18"/>
                    </w:rPr>
                    <w:t>0.552</w:t>
                  </w:r>
                </w:p>
              </w:tc>
              <w:tc>
                <w:tcPr>
                  <w:tcW w:w="563" w:type="pct"/>
                  <w:tcBorders>
                    <w:top w:val="single" w:color="auto" w:sz="4" w:space="0"/>
                    <w:left w:val="single" w:color="auto" w:sz="4" w:space="0"/>
                    <w:bottom w:val="single" w:color="auto" w:sz="4" w:space="0"/>
                    <w:right w:val="single" w:color="auto" w:sz="4" w:space="0"/>
                  </w:tcBorders>
                  <w:vAlign w:val="center"/>
                </w:tcPr>
                <w:p w14:paraId="48DEE3D5">
                  <w:pPr>
                    <w:widowControl/>
                    <w:jc w:val="center"/>
                    <w:textAlignment w:val="center"/>
                    <w:rPr>
                      <w:sz w:val="18"/>
                      <w:szCs w:val="18"/>
                      <w:lang w:bidi="ar"/>
                    </w:rPr>
                  </w:pPr>
                  <w:r>
                    <w:rPr>
                      <w:sz w:val="18"/>
                      <w:szCs w:val="18"/>
                      <w:lang w:bidi="ar"/>
                    </w:rPr>
                    <w:t>0.191</w:t>
                  </w:r>
                </w:p>
              </w:tc>
              <w:tc>
                <w:tcPr>
                  <w:tcW w:w="563" w:type="pct"/>
                  <w:tcBorders>
                    <w:top w:val="single" w:color="auto" w:sz="4" w:space="0"/>
                    <w:left w:val="single" w:color="auto" w:sz="4" w:space="0"/>
                    <w:bottom w:val="single" w:color="auto" w:sz="4" w:space="0"/>
                    <w:right w:val="single" w:color="auto" w:sz="4" w:space="0"/>
                  </w:tcBorders>
                  <w:vAlign w:val="center"/>
                </w:tcPr>
                <w:p w14:paraId="29D74A28">
                  <w:pPr>
                    <w:widowControl/>
                    <w:jc w:val="center"/>
                    <w:textAlignment w:val="center"/>
                    <w:rPr>
                      <w:sz w:val="18"/>
                      <w:szCs w:val="18"/>
                      <w:lang w:bidi="ar"/>
                    </w:rPr>
                  </w:pPr>
                  <w:r>
                    <w:rPr>
                      <w:sz w:val="18"/>
                      <w:szCs w:val="18"/>
                      <w:lang w:bidi="ar"/>
                    </w:rPr>
                    <w:t>0.028</w:t>
                  </w:r>
                </w:p>
              </w:tc>
            </w:tr>
          </w:tbl>
          <w:p w14:paraId="3C391C82">
            <w:pPr>
              <w:pStyle w:val="2"/>
              <w:ind w:left="0" w:leftChars="0" w:firstLine="0" w:firstLineChars="0"/>
            </w:pPr>
          </w:p>
          <w:p w14:paraId="76076E68">
            <w:pPr>
              <w:pStyle w:val="2"/>
              <w:ind w:left="0" w:leftChars="0" w:firstLine="0" w:firstLineChars="0"/>
            </w:pPr>
          </w:p>
          <w:p w14:paraId="16237B0D">
            <w:pPr>
              <w:pStyle w:val="2"/>
              <w:ind w:left="0" w:leftChars="0" w:firstLine="0" w:firstLineChars="0"/>
            </w:pPr>
          </w:p>
          <w:p w14:paraId="6A347185">
            <w:pPr>
              <w:pStyle w:val="2"/>
              <w:ind w:left="0" w:leftChars="0" w:firstLine="0" w:firstLineChars="0"/>
              <w:rPr>
                <w:color w:val="FF0000"/>
              </w:rPr>
            </w:pPr>
          </w:p>
          <w:p w14:paraId="78F3E650">
            <w:pPr>
              <w:pStyle w:val="2"/>
              <w:ind w:left="0" w:leftChars="0" w:firstLine="0" w:firstLineChars="0"/>
              <w:rPr>
                <w:color w:val="FF0000"/>
              </w:rPr>
            </w:pPr>
          </w:p>
          <w:p w14:paraId="3FD77396">
            <w:pPr>
              <w:pStyle w:val="2"/>
              <w:ind w:left="0" w:leftChars="0" w:firstLine="0" w:firstLineChars="0"/>
              <w:rPr>
                <w:color w:val="FF0000"/>
              </w:rPr>
            </w:pPr>
          </w:p>
          <w:p w14:paraId="477A2A51">
            <w:pPr>
              <w:pStyle w:val="2"/>
              <w:ind w:left="0" w:leftChars="0" w:firstLine="0" w:firstLineChars="0"/>
              <w:rPr>
                <w:color w:val="FF0000"/>
              </w:rPr>
            </w:pPr>
          </w:p>
          <w:p w14:paraId="34B643B0">
            <w:pPr>
              <w:pStyle w:val="2"/>
              <w:ind w:left="0" w:leftChars="0" w:firstLine="0" w:firstLineChars="0"/>
              <w:rPr>
                <w:color w:val="FF0000"/>
              </w:rPr>
            </w:pPr>
          </w:p>
          <w:p w14:paraId="4F4F7DBE">
            <w:pPr>
              <w:pStyle w:val="2"/>
              <w:ind w:left="0" w:leftChars="0" w:firstLine="0" w:firstLineChars="0"/>
              <w:rPr>
                <w:color w:val="FF0000"/>
              </w:rPr>
            </w:pPr>
          </w:p>
          <w:p w14:paraId="3797D4D0">
            <w:pPr>
              <w:pStyle w:val="2"/>
              <w:ind w:left="0" w:leftChars="0" w:firstLine="0" w:firstLineChars="0"/>
              <w:rPr>
                <w:color w:val="FF0000"/>
              </w:rPr>
            </w:pPr>
          </w:p>
          <w:p w14:paraId="56CC13E4">
            <w:pPr>
              <w:pStyle w:val="2"/>
              <w:ind w:left="0" w:leftChars="0" w:firstLine="0" w:firstLineChars="0"/>
              <w:rPr>
                <w:color w:val="FF0000"/>
              </w:rPr>
            </w:pPr>
          </w:p>
          <w:p w14:paraId="6E23F3FB">
            <w:pPr>
              <w:pStyle w:val="2"/>
              <w:ind w:left="0" w:leftChars="0" w:firstLine="0" w:firstLineChars="0"/>
              <w:rPr>
                <w:color w:val="FF0000"/>
              </w:rPr>
            </w:pPr>
          </w:p>
          <w:p w14:paraId="7453E26F">
            <w:pPr>
              <w:pStyle w:val="2"/>
              <w:ind w:left="0" w:leftChars="0" w:firstLine="0" w:firstLineChars="0"/>
              <w:rPr>
                <w:color w:val="FF0000"/>
              </w:rPr>
            </w:pPr>
          </w:p>
          <w:p w14:paraId="5122BF13">
            <w:pPr>
              <w:pStyle w:val="2"/>
              <w:ind w:left="0" w:leftChars="0" w:firstLine="0" w:firstLineChars="0"/>
              <w:rPr>
                <w:color w:val="FF0000"/>
              </w:rPr>
            </w:pPr>
          </w:p>
          <w:p w14:paraId="3D091465">
            <w:pPr>
              <w:pStyle w:val="2"/>
              <w:ind w:left="0" w:leftChars="0" w:firstLine="0" w:firstLineChars="0"/>
              <w:rPr>
                <w:color w:val="FF0000"/>
              </w:rPr>
            </w:pPr>
          </w:p>
          <w:p w14:paraId="20602E07">
            <w:pPr>
              <w:pStyle w:val="2"/>
              <w:ind w:left="0" w:leftChars="0" w:firstLine="0" w:firstLineChars="0"/>
              <w:rPr>
                <w:color w:val="FF0000"/>
              </w:rPr>
            </w:pPr>
          </w:p>
          <w:p w14:paraId="24D27306">
            <w:pPr>
              <w:pStyle w:val="2"/>
              <w:ind w:left="0" w:leftChars="0" w:firstLine="0" w:firstLineChars="0"/>
              <w:rPr>
                <w:color w:val="FF0000"/>
              </w:rPr>
            </w:pPr>
          </w:p>
        </w:tc>
      </w:tr>
    </w:tbl>
    <w:p w14:paraId="0BEF5C2D">
      <w:pPr>
        <w:pStyle w:val="2"/>
        <w:ind w:left="0" w:leftChars="0" w:firstLine="0" w:firstLineChars="0"/>
        <w:rPr>
          <w:color w:val="FF0000"/>
        </w:rPr>
        <w:sectPr>
          <w:pgSz w:w="16838" w:h="11906" w:orient="landscape"/>
          <w:pgMar w:top="1531" w:right="1701" w:bottom="1531" w:left="1701" w:header="851" w:footer="851" w:gutter="0"/>
          <w:cols w:space="720" w:num="1"/>
          <w:docGrid w:linePitch="312" w:charSpace="0"/>
        </w:sectPr>
      </w:pPr>
    </w:p>
    <w:tbl>
      <w:tblPr>
        <w:tblStyle w:val="8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45" w:type="dxa"/>
          <w:bottom w:w="0" w:type="dxa"/>
          <w:right w:w="45" w:type="dxa"/>
        </w:tblCellMar>
      </w:tblPr>
      <w:tblGrid>
        <w:gridCol w:w="434"/>
        <w:gridCol w:w="8500"/>
      </w:tblGrid>
      <w:tr w14:paraId="47049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5" w:type="dxa"/>
            <w:bottom w:w="0" w:type="dxa"/>
            <w:right w:w="45" w:type="dxa"/>
          </w:tblCellMar>
        </w:tblPrEx>
        <w:trPr>
          <w:trHeight w:val="13284" w:hRule="atLeast"/>
        </w:trPr>
        <w:tc>
          <w:tcPr>
            <w:tcW w:w="609" w:type="dxa"/>
            <w:vAlign w:val="center"/>
          </w:tcPr>
          <w:p w14:paraId="78AFE996">
            <w:pPr>
              <w:adjustRightInd w:val="0"/>
              <w:snapToGrid w:val="0"/>
              <w:spacing w:line="420" w:lineRule="exact"/>
              <w:jc w:val="center"/>
              <w:rPr>
                <w:bCs/>
                <w:szCs w:val="21"/>
              </w:rPr>
            </w:pPr>
            <w:r>
              <w:rPr>
                <w:bCs/>
                <w:szCs w:val="21"/>
              </w:rPr>
              <w:t>运营</w:t>
            </w:r>
          </w:p>
          <w:p w14:paraId="0FA10506">
            <w:pPr>
              <w:adjustRightInd w:val="0"/>
              <w:snapToGrid w:val="0"/>
              <w:spacing w:line="420" w:lineRule="exact"/>
              <w:jc w:val="center"/>
              <w:rPr>
                <w:bCs/>
                <w:szCs w:val="21"/>
              </w:rPr>
            </w:pPr>
            <w:r>
              <w:rPr>
                <w:bCs/>
                <w:szCs w:val="21"/>
              </w:rPr>
              <w:t>期环</w:t>
            </w:r>
          </w:p>
          <w:p w14:paraId="2F4A6F74">
            <w:pPr>
              <w:adjustRightInd w:val="0"/>
              <w:snapToGrid w:val="0"/>
              <w:spacing w:line="420" w:lineRule="exact"/>
              <w:jc w:val="center"/>
              <w:rPr>
                <w:bCs/>
                <w:szCs w:val="21"/>
              </w:rPr>
            </w:pPr>
            <w:r>
              <w:rPr>
                <w:bCs/>
                <w:szCs w:val="21"/>
              </w:rPr>
              <w:t>境影</w:t>
            </w:r>
          </w:p>
          <w:p w14:paraId="55A2786D">
            <w:pPr>
              <w:adjustRightInd w:val="0"/>
              <w:snapToGrid w:val="0"/>
              <w:spacing w:line="420" w:lineRule="exact"/>
              <w:jc w:val="center"/>
              <w:rPr>
                <w:bCs/>
                <w:szCs w:val="21"/>
              </w:rPr>
            </w:pPr>
            <w:r>
              <w:rPr>
                <w:bCs/>
                <w:szCs w:val="21"/>
              </w:rPr>
              <w:t>响和</w:t>
            </w:r>
          </w:p>
          <w:p w14:paraId="54F2CBC8">
            <w:pPr>
              <w:adjustRightInd w:val="0"/>
              <w:snapToGrid w:val="0"/>
              <w:spacing w:line="420" w:lineRule="exact"/>
              <w:jc w:val="center"/>
              <w:rPr>
                <w:bCs/>
                <w:szCs w:val="21"/>
              </w:rPr>
            </w:pPr>
            <w:r>
              <w:rPr>
                <w:bCs/>
                <w:szCs w:val="21"/>
              </w:rPr>
              <w:t>保护</w:t>
            </w:r>
          </w:p>
          <w:p w14:paraId="01809DDD">
            <w:pPr>
              <w:adjustRightInd w:val="0"/>
              <w:snapToGrid w:val="0"/>
              <w:spacing w:line="420" w:lineRule="exact"/>
              <w:jc w:val="center"/>
              <w:rPr>
                <w:color w:val="FF0000"/>
              </w:rPr>
            </w:pPr>
            <w:r>
              <w:rPr>
                <w:bCs/>
                <w:szCs w:val="21"/>
              </w:rPr>
              <w:t>措施</w:t>
            </w:r>
          </w:p>
        </w:tc>
        <w:tc>
          <w:tcPr>
            <w:tcW w:w="8225" w:type="dxa"/>
          </w:tcPr>
          <w:p w14:paraId="3E34D178">
            <w:pPr>
              <w:pStyle w:val="998"/>
              <w:adjustRightInd w:val="0"/>
              <w:snapToGrid w:val="0"/>
              <w:spacing w:line="360" w:lineRule="auto"/>
              <w:ind w:firstLine="422"/>
              <w:rPr>
                <w:b/>
                <w:szCs w:val="21"/>
              </w:rPr>
            </w:pPr>
            <w:r>
              <w:rPr>
                <w:b/>
                <w:szCs w:val="21"/>
              </w:rPr>
              <w:t>（二）源强核算过程：</w:t>
            </w:r>
          </w:p>
          <w:p w14:paraId="0B54CC8E">
            <w:pPr>
              <w:adjustRightInd w:val="0"/>
              <w:snapToGrid w:val="0"/>
              <w:spacing w:line="360" w:lineRule="auto"/>
              <w:ind w:firstLine="420" w:firstLineChars="200"/>
            </w:pPr>
            <w:r>
              <w:rPr>
                <w:bCs/>
                <w:szCs w:val="21"/>
              </w:rPr>
              <w:t>本项目涉及的废气主要为</w:t>
            </w:r>
            <w:r>
              <w:t>激光切割/等离子切割过程产生的烟尘（G1）、焊接</w:t>
            </w:r>
            <w:r>
              <w:rPr>
                <w:bCs/>
                <w:szCs w:val="21"/>
              </w:rPr>
              <w:t>过程产生的烟尘（G2），</w:t>
            </w:r>
            <w:r>
              <w:t>喷砂过程产生的粉尘（G3），调漆过程中产生的VOCs和二甲苯（G4），</w:t>
            </w:r>
            <w:r>
              <w:rPr>
                <w:bCs/>
                <w:szCs w:val="21"/>
              </w:rPr>
              <w:t>喷漆过程产生的漆雾颗粒、</w:t>
            </w:r>
            <w:r>
              <w:t>VOCs和二甲苯</w:t>
            </w:r>
            <w:r>
              <w:rPr>
                <w:bCs/>
                <w:szCs w:val="21"/>
              </w:rPr>
              <w:t>（G5），晾干过程产生的</w:t>
            </w:r>
            <w:r>
              <w:t>VOCs和二甲苯</w:t>
            </w:r>
            <w:r>
              <w:rPr>
                <w:bCs/>
                <w:szCs w:val="21"/>
              </w:rPr>
              <w:t>（G6）</w:t>
            </w:r>
            <w:r>
              <w:rPr>
                <w:bCs/>
              </w:rPr>
              <w:t>。</w:t>
            </w:r>
          </w:p>
          <w:p w14:paraId="4F380800">
            <w:pPr>
              <w:pStyle w:val="2"/>
              <w:adjustRightInd w:val="0"/>
              <w:snapToGrid w:val="0"/>
              <w:spacing w:after="0" w:line="360" w:lineRule="auto"/>
              <w:ind w:left="0" w:leftChars="0" w:firstLine="0" w:firstLineChars="0"/>
              <w:rPr>
                <w:szCs w:val="21"/>
              </w:rPr>
            </w:pPr>
            <w:r>
              <w:rPr>
                <w:szCs w:val="21"/>
              </w:rPr>
              <w:t xml:space="preserve">    </w:t>
            </w:r>
            <w:r>
              <w:rPr>
                <w:b/>
                <w:bCs/>
                <w:szCs w:val="21"/>
              </w:rPr>
              <w:t xml:space="preserve">  1、源强分析</w:t>
            </w:r>
          </w:p>
          <w:p w14:paraId="3397CC7B">
            <w:pPr>
              <w:pStyle w:val="379"/>
              <w:ind w:firstLine="420"/>
              <w:rPr>
                <w:sz w:val="21"/>
                <w:szCs w:val="21"/>
              </w:rPr>
            </w:pPr>
            <w:r>
              <w:rPr>
                <w:sz w:val="21"/>
                <w:szCs w:val="21"/>
                <w:lang w:val="en-US"/>
              </w:rPr>
              <w:t>（1</w:t>
            </w:r>
            <w:r>
              <w:rPr>
                <w:sz w:val="21"/>
                <w:szCs w:val="24"/>
                <w:lang w:val="en-US"/>
              </w:rPr>
              <w:t>）激光切割/等离子切割过程产生的烟尘（G1）</w:t>
            </w:r>
          </w:p>
          <w:p w14:paraId="618C5469">
            <w:pPr>
              <w:pStyle w:val="1386"/>
              <w:adjustRightInd w:val="0"/>
              <w:snapToGrid w:val="0"/>
              <w:ind w:firstLine="420" w:firstLineChars="200"/>
              <w:jc w:val="left"/>
              <w:rPr>
                <w:rFonts w:ascii="Times New Roman" w:hAnsi="Times New Roman" w:eastAsia="宋体"/>
                <w:sz w:val="21"/>
                <w:szCs w:val="21"/>
              </w:rPr>
            </w:pPr>
            <w:r>
              <w:rPr>
                <w:rFonts w:ascii="Times New Roman" w:hAnsi="Times New Roman" w:eastAsia="宋体"/>
                <w:sz w:val="21"/>
                <w:szCs w:val="21"/>
              </w:rPr>
              <w:t>本项目钢材和型材下料使用激光切割机/等离子切割机等进行，工作过程会有颗粒物产生。根据《排放源统计调查产排污核算方法和系数手册》中33 金属制品业、34 通用设备制造业、35 专用设备制造业、36 汽车制造业、37 铁路、船舶、航空航天和其他运输设备制造业、431 金属制品修理、432 通用设备修理、433 专用设备修理、434 铁路、船舶、航空航天等运输设备修理（不包括电镀工艺）行业系数手册，废气产污系数如下：</w:t>
            </w:r>
          </w:p>
          <w:p w14:paraId="5F8F3628">
            <w:pPr>
              <w:jc w:val="center"/>
              <w:rPr>
                <w:b/>
                <w:bCs/>
                <w:szCs w:val="21"/>
              </w:rPr>
            </w:pPr>
            <w:r>
              <w:rPr>
                <w:b/>
                <w:bCs/>
                <w:szCs w:val="21"/>
              </w:rPr>
              <w:t>表4-4下料过程污染物产污系数</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2"/>
              <w:gridCol w:w="1198"/>
              <w:gridCol w:w="1198"/>
              <w:gridCol w:w="1332"/>
              <w:gridCol w:w="1538"/>
              <w:gridCol w:w="2022"/>
            </w:tblGrid>
            <w:tr w14:paraId="72B80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tcBorders>
                    <w:top w:val="single" w:color="auto" w:sz="4" w:space="0"/>
                    <w:left w:val="single" w:color="auto" w:sz="4" w:space="0"/>
                    <w:bottom w:val="single" w:color="auto" w:sz="4" w:space="0"/>
                    <w:right w:val="single" w:color="auto" w:sz="4" w:space="0"/>
                  </w:tcBorders>
                  <w:vAlign w:val="center"/>
                </w:tcPr>
                <w:p w14:paraId="141D7998">
                  <w:pPr>
                    <w:spacing w:line="240" w:lineRule="exact"/>
                    <w:jc w:val="center"/>
                    <w:rPr>
                      <w:sz w:val="18"/>
                      <w:szCs w:val="18"/>
                    </w:rPr>
                  </w:pPr>
                  <w:r>
                    <w:rPr>
                      <w:sz w:val="18"/>
                      <w:szCs w:val="18"/>
                    </w:rPr>
                    <w:t>工段</w:t>
                  </w:r>
                </w:p>
              </w:tc>
              <w:tc>
                <w:tcPr>
                  <w:tcW w:w="1193" w:type="dxa"/>
                  <w:tcBorders>
                    <w:top w:val="single" w:color="auto" w:sz="4" w:space="0"/>
                    <w:left w:val="single" w:color="auto" w:sz="4" w:space="0"/>
                    <w:bottom w:val="single" w:color="auto" w:sz="4" w:space="0"/>
                    <w:right w:val="single" w:color="auto" w:sz="4" w:space="0"/>
                  </w:tcBorders>
                  <w:vAlign w:val="center"/>
                </w:tcPr>
                <w:p w14:paraId="49CE869F">
                  <w:pPr>
                    <w:spacing w:line="240" w:lineRule="exact"/>
                    <w:jc w:val="center"/>
                    <w:rPr>
                      <w:sz w:val="18"/>
                      <w:szCs w:val="18"/>
                    </w:rPr>
                  </w:pPr>
                  <w:r>
                    <w:rPr>
                      <w:sz w:val="18"/>
                      <w:szCs w:val="18"/>
                    </w:rPr>
                    <w:t>产品名称</w:t>
                  </w:r>
                </w:p>
              </w:tc>
              <w:tc>
                <w:tcPr>
                  <w:tcW w:w="1193" w:type="dxa"/>
                  <w:tcBorders>
                    <w:top w:val="single" w:color="auto" w:sz="4" w:space="0"/>
                    <w:left w:val="single" w:color="auto" w:sz="4" w:space="0"/>
                    <w:bottom w:val="single" w:color="auto" w:sz="4" w:space="0"/>
                    <w:right w:val="single" w:color="auto" w:sz="4" w:space="0"/>
                  </w:tcBorders>
                  <w:vAlign w:val="center"/>
                </w:tcPr>
                <w:p w14:paraId="130F69C4">
                  <w:pPr>
                    <w:spacing w:line="240" w:lineRule="exact"/>
                    <w:jc w:val="center"/>
                    <w:rPr>
                      <w:sz w:val="18"/>
                      <w:szCs w:val="18"/>
                    </w:rPr>
                  </w:pPr>
                  <w:r>
                    <w:rPr>
                      <w:sz w:val="18"/>
                      <w:szCs w:val="18"/>
                    </w:rPr>
                    <w:t>原料名称</w:t>
                  </w:r>
                </w:p>
              </w:tc>
              <w:tc>
                <w:tcPr>
                  <w:tcW w:w="1327" w:type="dxa"/>
                  <w:tcBorders>
                    <w:top w:val="single" w:color="auto" w:sz="4" w:space="0"/>
                    <w:left w:val="single" w:color="auto" w:sz="4" w:space="0"/>
                    <w:bottom w:val="single" w:color="auto" w:sz="4" w:space="0"/>
                    <w:right w:val="single" w:color="auto" w:sz="4" w:space="0"/>
                  </w:tcBorders>
                  <w:vAlign w:val="center"/>
                </w:tcPr>
                <w:p w14:paraId="51593C2D">
                  <w:pPr>
                    <w:spacing w:line="240" w:lineRule="exact"/>
                    <w:jc w:val="center"/>
                    <w:rPr>
                      <w:sz w:val="18"/>
                      <w:szCs w:val="18"/>
                    </w:rPr>
                  </w:pPr>
                  <w:r>
                    <w:rPr>
                      <w:sz w:val="18"/>
                      <w:szCs w:val="18"/>
                    </w:rPr>
                    <w:t>工艺名称</w:t>
                  </w:r>
                </w:p>
              </w:tc>
              <w:tc>
                <w:tcPr>
                  <w:tcW w:w="1532" w:type="dxa"/>
                  <w:tcBorders>
                    <w:top w:val="single" w:color="auto" w:sz="4" w:space="0"/>
                    <w:left w:val="single" w:color="auto" w:sz="4" w:space="0"/>
                    <w:bottom w:val="single" w:color="auto" w:sz="4" w:space="0"/>
                    <w:right w:val="single" w:color="auto" w:sz="4" w:space="0"/>
                  </w:tcBorders>
                  <w:vAlign w:val="center"/>
                </w:tcPr>
                <w:p w14:paraId="6766581F">
                  <w:pPr>
                    <w:spacing w:line="240" w:lineRule="exact"/>
                    <w:jc w:val="center"/>
                    <w:rPr>
                      <w:sz w:val="18"/>
                      <w:szCs w:val="18"/>
                    </w:rPr>
                  </w:pPr>
                  <w:r>
                    <w:rPr>
                      <w:sz w:val="18"/>
                      <w:szCs w:val="18"/>
                    </w:rPr>
                    <w:t>污染物</w:t>
                  </w:r>
                </w:p>
              </w:tc>
              <w:tc>
                <w:tcPr>
                  <w:tcW w:w="2014" w:type="dxa"/>
                  <w:tcBorders>
                    <w:top w:val="single" w:color="auto" w:sz="4" w:space="0"/>
                    <w:left w:val="single" w:color="auto" w:sz="4" w:space="0"/>
                    <w:bottom w:val="single" w:color="auto" w:sz="4" w:space="0"/>
                    <w:right w:val="single" w:color="auto" w:sz="4" w:space="0"/>
                  </w:tcBorders>
                  <w:vAlign w:val="center"/>
                </w:tcPr>
                <w:p w14:paraId="5C4F8BEE">
                  <w:pPr>
                    <w:spacing w:line="240" w:lineRule="exact"/>
                    <w:jc w:val="center"/>
                    <w:rPr>
                      <w:sz w:val="18"/>
                      <w:szCs w:val="18"/>
                    </w:rPr>
                  </w:pPr>
                  <w:r>
                    <w:rPr>
                      <w:sz w:val="18"/>
                      <w:szCs w:val="18"/>
                    </w:rPr>
                    <w:t>产污系数</w:t>
                  </w:r>
                </w:p>
              </w:tc>
            </w:tr>
            <w:tr w14:paraId="53D46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tcBorders>
                    <w:top w:val="single" w:color="auto" w:sz="4" w:space="0"/>
                    <w:left w:val="single" w:color="auto" w:sz="4" w:space="0"/>
                    <w:bottom w:val="single" w:color="auto" w:sz="4" w:space="0"/>
                    <w:right w:val="single" w:color="auto" w:sz="4" w:space="0"/>
                  </w:tcBorders>
                  <w:vAlign w:val="center"/>
                </w:tcPr>
                <w:p w14:paraId="1A043FE5">
                  <w:pPr>
                    <w:spacing w:line="240" w:lineRule="exact"/>
                    <w:jc w:val="center"/>
                    <w:rPr>
                      <w:sz w:val="18"/>
                      <w:szCs w:val="18"/>
                    </w:rPr>
                  </w:pPr>
                  <w:r>
                    <w:rPr>
                      <w:sz w:val="18"/>
                      <w:szCs w:val="18"/>
                    </w:rPr>
                    <w:t>下料</w:t>
                  </w:r>
                </w:p>
              </w:tc>
              <w:tc>
                <w:tcPr>
                  <w:tcW w:w="1193" w:type="dxa"/>
                  <w:tcBorders>
                    <w:top w:val="single" w:color="auto" w:sz="4" w:space="0"/>
                    <w:left w:val="single" w:color="auto" w:sz="4" w:space="0"/>
                    <w:right w:val="single" w:color="auto" w:sz="4" w:space="0"/>
                  </w:tcBorders>
                  <w:vAlign w:val="center"/>
                </w:tcPr>
                <w:p w14:paraId="3013F78E">
                  <w:pPr>
                    <w:spacing w:line="240" w:lineRule="exact"/>
                    <w:jc w:val="center"/>
                    <w:rPr>
                      <w:sz w:val="18"/>
                      <w:szCs w:val="18"/>
                    </w:rPr>
                  </w:pPr>
                  <w:r>
                    <w:rPr>
                      <w:sz w:val="18"/>
                      <w:szCs w:val="18"/>
                    </w:rPr>
                    <w:t>下料件</w:t>
                  </w:r>
                </w:p>
              </w:tc>
              <w:tc>
                <w:tcPr>
                  <w:tcW w:w="1193" w:type="dxa"/>
                  <w:tcBorders>
                    <w:top w:val="single" w:color="auto" w:sz="4" w:space="0"/>
                    <w:left w:val="single" w:color="auto" w:sz="4" w:space="0"/>
                    <w:right w:val="single" w:color="auto" w:sz="4" w:space="0"/>
                  </w:tcBorders>
                  <w:vAlign w:val="center"/>
                </w:tcPr>
                <w:p w14:paraId="090CC161">
                  <w:pPr>
                    <w:widowControl/>
                    <w:jc w:val="center"/>
                    <w:rPr>
                      <w:sz w:val="18"/>
                      <w:szCs w:val="18"/>
                    </w:rPr>
                  </w:pPr>
                  <w:r>
                    <w:rPr>
                      <w:kern w:val="0"/>
                      <w:sz w:val="18"/>
                      <w:szCs w:val="18"/>
                      <w:lang w:bidi="ar"/>
                    </w:rPr>
                    <w:t>钢板、铝板、铝合金板、其它金属材料</w:t>
                  </w:r>
                </w:p>
              </w:tc>
              <w:tc>
                <w:tcPr>
                  <w:tcW w:w="1327" w:type="dxa"/>
                  <w:tcBorders>
                    <w:top w:val="single" w:color="auto" w:sz="4" w:space="0"/>
                    <w:left w:val="single" w:color="auto" w:sz="4" w:space="0"/>
                    <w:bottom w:val="single" w:color="auto" w:sz="4" w:space="0"/>
                    <w:right w:val="single" w:color="auto" w:sz="4" w:space="0"/>
                  </w:tcBorders>
                  <w:vAlign w:val="center"/>
                </w:tcPr>
                <w:p w14:paraId="496361F5">
                  <w:pPr>
                    <w:widowControl/>
                    <w:jc w:val="center"/>
                    <w:rPr>
                      <w:sz w:val="18"/>
                      <w:szCs w:val="18"/>
                    </w:rPr>
                  </w:pPr>
                  <w:r>
                    <w:rPr>
                      <w:kern w:val="0"/>
                      <w:sz w:val="18"/>
                      <w:szCs w:val="18"/>
                      <w:lang w:bidi="ar"/>
                    </w:rPr>
                    <w:t>等离子切割</w:t>
                  </w:r>
                </w:p>
              </w:tc>
              <w:tc>
                <w:tcPr>
                  <w:tcW w:w="1532" w:type="dxa"/>
                  <w:tcBorders>
                    <w:top w:val="single" w:color="auto" w:sz="4" w:space="0"/>
                    <w:left w:val="single" w:color="auto" w:sz="4" w:space="0"/>
                    <w:bottom w:val="single" w:color="auto" w:sz="4" w:space="0"/>
                    <w:right w:val="single" w:color="auto" w:sz="4" w:space="0"/>
                  </w:tcBorders>
                  <w:vAlign w:val="center"/>
                </w:tcPr>
                <w:p w14:paraId="04B1C4EE">
                  <w:pPr>
                    <w:spacing w:line="240" w:lineRule="exact"/>
                    <w:jc w:val="center"/>
                    <w:rPr>
                      <w:sz w:val="18"/>
                      <w:szCs w:val="18"/>
                    </w:rPr>
                  </w:pPr>
                  <w:r>
                    <w:rPr>
                      <w:sz w:val="18"/>
                      <w:szCs w:val="18"/>
                    </w:rPr>
                    <w:t>颗粒物</w:t>
                  </w:r>
                </w:p>
              </w:tc>
              <w:tc>
                <w:tcPr>
                  <w:tcW w:w="2014" w:type="dxa"/>
                  <w:tcBorders>
                    <w:top w:val="single" w:color="auto" w:sz="4" w:space="0"/>
                    <w:left w:val="single" w:color="auto" w:sz="4" w:space="0"/>
                    <w:bottom w:val="single" w:color="auto" w:sz="4" w:space="0"/>
                    <w:right w:val="single" w:color="auto" w:sz="4" w:space="0"/>
                  </w:tcBorders>
                  <w:vAlign w:val="center"/>
                </w:tcPr>
                <w:p w14:paraId="32DC9888">
                  <w:pPr>
                    <w:spacing w:line="240" w:lineRule="exact"/>
                    <w:jc w:val="center"/>
                    <w:rPr>
                      <w:sz w:val="18"/>
                      <w:szCs w:val="18"/>
                    </w:rPr>
                  </w:pPr>
                  <w:r>
                    <w:rPr>
                      <w:sz w:val="18"/>
                      <w:szCs w:val="18"/>
                    </w:rPr>
                    <w:t>1.1kg/t-原料</w:t>
                  </w:r>
                </w:p>
              </w:tc>
            </w:tr>
          </w:tbl>
          <w:p w14:paraId="1705B8B1">
            <w:pPr>
              <w:pStyle w:val="379"/>
              <w:ind w:firstLine="420"/>
              <w:rPr>
                <w:sz w:val="21"/>
                <w:szCs w:val="21"/>
                <w:lang w:val="en-US"/>
              </w:rPr>
            </w:pPr>
            <w:r>
              <w:rPr>
                <w:sz w:val="21"/>
                <w:szCs w:val="21"/>
              </w:rPr>
              <w:t>本项目</w:t>
            </w:r>
            <w:r>
              <w:rPr>
                <w:sz w:val="21"/>
                <w:szCs w:val="21"/>
                <w:lang w:val="en-US"/>
              </w:rPr>
              <w:t>钢材和型材用量为5000t/a，则</w:t>
            </w:r>
            <w:r>
              <w:rPr>
                <w:sz w:val="21"/>
                <w:szCs w:val="24"/>
                <w:lang w:val="en-US"/>
              </w:rPr>
              <w:t>激光切割/等离子切割过程</w:t>
            </w:r>
            <w:r>
              <w:rPr>
                <w:sz w:val="21"/>
                <w:szCs w:val="21"/>
                <w:lang w:val="en-US"/>
              </w:rPr>
              <w:t>颗粒物产生量为5.5t/a。</w:t>
            </w:r>
          </w:p>
          <w:p w14:paraId="518B2721">
            <w:pPr>
              <w:pStyle w:val="379"/>
              <w:ind w:firstLine="420"/>
              <w:rPr>
                <w:sz w:val="21"/>
                <w:szCs w:val="21"/>
              </w:rPr>
            </w:pPr>
            <w:r>
              <w:rPr>
                <w:sz w:val="21"/>
                <w:szCs w:val="21"/>
              </w:rPr>
              <w:t>（</w:t>
            </w:r>
            <w:r>
              <w:rPr>
                <w:sz w:val="21"/>
                <w:szCs w:val="21"/>
                <w:lang w:val="en-US"/>
              </w:rPr>
              <w:t>2</w:t>
            </w:r>
            <w:r>
              <w:rPr>
                <w:sz w:val="21"/>
                <w:szCs w:val="21"/>
              </w:rPr>
              <w:t>）</w:t>
            </w:r>
            <w:r>
              <w:rPr>
                <w:sz w:val="21"/>
                <w:szCs w:val="21"/>
                <w:lang w:val="en-US"/>
              </w:rPr>
              <w:t>焊接过程产生的烟尘</w:t>
            </w:r>
            <w:r>
              <w:rPr>
                <w:sz w:val="21"/>
                <w:szCs w:val="21"/>
              </w:rPr>
              <w:t>（</w:t>
            </w:r>
            <w:r>
              <w:rPr>
                <w:sz w:val="21"/>
                <w:szCs w:val="21"/>
                <w:lang w:val="en-US"/>
              </w:rPr>
              <w:t>G2</w:t>
            </w:r>
            <w:r>
              <w:rPr>
                <w:sz w:val="21"/>
                <w:szCs w:val="21"/>
              </w:rPr>
              <w:t>）</w:t>
            </w:r>
          </w:p>
          <w:p w14:paraId="62690C1B">
            <w:pPr>
              <w:pStyle w:val="379"/>
              <w:ind w:firstLine="420"/>
              <w:rPr>
                <w:sz w:val="21"/>
                <w:szCs w:val="21"/>
              </w:rPr>
            </w:pPr>
            <w:r>
              <w:rPr>
                <w:sz w:val="21"/>
                <w:szCs w:val="16"/>
              </w:rPr>
              <w:t>本项目焊接过程</w:t>
            </w:r>
            <w:r>
              <w:rPr>
                <w:sz w:val="21"/>
                <w:szCs w:val="16"/>
                <w:lang w:val="en-US"/>
              </w:rPr>
              <w:t>二保焊和焊接机器人</w:t>
            </w:r>
            <w:r>
              <w:rPr>
                <w:sz w:val="21"/>
                <w:szCs w:val="16"/>
              </w:rPr>
              <w:t>使用的实芯焊丝，焊接烟尘产生量参照</w:t>
            </w:r>
            <w:r>
              <w:rPr>
                <w:sz w:val="21"/>
                <w:szCs w:val="16"/>
                <w:lang w:val="en-US"/>
              </w:rPr>
              <w:t>《排放源统计调查产排污核算方法和系数手册》</w:t>
            </w:r>
            <w:r>
              <w:rPr>
                <w:sz w:val="21"/>
                <w:szCs w:val="16"/>
              </w:rPr>
              <w:t>中33 金属制品业、34 通用设备制造业、35 专用设备制造业、36 汽车制造业、37 铁路、船舶、航空航天和其他运输设备制造业、431 金属制品修理、432 通用设备修理、433 专用设备修理、434 铁路、船舶、航空航天等运输设备修理（不包括电镀工艺）行业系数手册中实芯焊丝焊接产污系数9.19千克/吨-原料，本项目实芯焊丝用量为</w:t>
            </w:r>
            <w:r>
              <w:rPr>
                <w:sz w:val="21"/>
                <w:szCs w:val="16"/>
                <w:lang w:val="en-US"/>
              </w:rPr>
              <w:t>6t/a</w:t>
            </w:r>
            <w:r>
              <w:rPr>
                <w:sz w:val="21"/>
                <w:szCs w:val="16"/>
              </w:rPr>
              <w:t>，则焊接烟尘产生量为</w:t>
            </w:r>
            <w:r>
              <w:rPr>
                <w:sz w:val="21"/>
                <w:szCs w:val="16"/>
                <w:lang w:val="en-US"/>
              </w:rPr>
              <w:t>0.055t</w:t>
            </w:r>
            <w:r>
              <w:rPr>
                <w:sz w:val="21"/>
                <w:szCs w:val="16"/>
              </w:rPr>
              <w:t>/a。</w:t>
            </w:r>
          </w:p>
          <w:p w14:paraId="73024FF5">
            <w:pPr>
              <w:pStyle w:val="379"/>
              <w:ind w:firstLine="420"/>
              <w:rPr>
                <w:sz w:val="21"/>
                <w:szCs w:val="21"/>
              </w:rPr>
            </w:pPr>
            <w:r>
              <w:rPr>
                <w:sz w:val="21"/>
                <w:szCs w:val="21"/>
              </w:rPr>
              <w:t>（</w:t>
            </w:r>
            <w:r>
              <w:rPr>
                <w:sz w:val="21"/>
                <w:szCs w:val="21"/>
                <w:lang w:val="en-US"/>
              </w:rPr>
              <w:t>3</w:t>
            </w:r>
            <w:r>
              <w:rPr>
                <w:sz w:val="21"/>
                <w:szCs w:val="21"/>
              </w:rPr>
              <w:t>）</w:t>
            </w:r>
            <w:r>
              <w:rPr>
                <w:sz w:val="21"/>
                <w:szCs w:val="21"/>
                <w:lang w:val="en-US"/>
              </w:rPr>
              <w:t>喷砂过程产生的粉尘（G3）</w:t>
            </w:r>
          </w:p>
          <w:p w14:paraId="3AC25647">
            <w:pPr>
              <w:pStyle w:val="379"/>
              <w:ind w:firstLine="420"/>
              <w:rPr>
                <w:sz w:val="21"/>
                <w:szCs w:val="21"/>
              </w:rPr>
            </w:pPr>
            <w:r>
              <w:rPr>
                <w:sz w:val="21"/>
                <w:szCs w:val="16"/>
              </w:rPr>
              <w:t>本项目</w:t>
            </w:r>
            <w:r>
              <w:rPr>
                <w:sz w:val="21"/>
                <w:szCs w:val="21"/>
                <w:lang w:val="en-US"/>
              </w:rPr>
              <w:t>喷砂</w:t>
            </w:r>
            <w:r>
              <w:rPr>
                <w:sz w:val="21"/>
                <w:szCs w:val="16"/>
              </w:rPr>
              <w:t>过程</w:t>
            </w:r>
            <w:r>
              <w:rPr>
                <w:sz w:val="21"/>
                <w:szCs w:val="16"/>
                <w:lang w:val="en-US"/>
              </w:rPr>
              <w:t>粉尘</w:t>
            </w:r>
            <w:r>
              <w:rPr>
                <w:sz w:val="21"/>
                <w:szCs w:val="16"/>
              </w:rPr>
              <w:t>产生量参照</w:t>
            </w:r>
            <w:r>
              <w:rPr>
                <w:sz w:val="21"/>
                <w:szCs w:val="16"/>
                <w:lang w:val="en-US"/>
              </w:rPr>
              <w:t>《排放源统计调查产排污核算方法和系数手册》</w:t>
            </w:r>
            <w:r>
              <w:rPr>
                <w:sz w:val="21"/>
                <w:szCs w:val="16"/>
              </w:rPr>
              <w:t>中33 金属制品业、34 通用设备制造业、35 专用设备制造业、36 汽车制造业、37 铁路、船舶、航空航天和其他运输设备制造业、431 金属制品修理、432 通用设备修理、433 专用设备修理、434 铁路、船舶、航空航天等运输设备修理（不包括电镀工艺）行业系数手册中</w:t>
            </w:r>
            <w:r>
              <w:rPr>
                <w:sz w:val="21"/>
                <w:szCs w:val="16"/>
                <w:lang w:val="en-US"/>
              </w:rPr>
              <w:t>喷砂</w:t>
            </w:r>
            <w:r>
              <w:rPr>
                <w:sz w:val="21"/>
                <w:szCs w:val="16"/>
              </w:rPr>
              <w:t>产污系数</w:t>
            </w:r>
            <w:r>
              <w:rPr>
                <w:sz w:val="21"/>
                <w:szCs w:val="16"/>
                <w:lang w:val="en-US"/>
              </w:rPr>
              <w:t>2</w:t>
            </w:r>
            <w:r>
              <w:rPr>
                <w:sz w:val="21"/>
                <w:szCs w:val="16"/>
              </w:rPr>
              <w:t>.19千克/吨-原料，本项目</w:t>
            </w:r>
            <w:r>
              <w:rPr>
                <w:sz w:val="21"/>
                <w:szCs w:val="16"/>
                <w:lang w:val="en-US"/>
              </w:rPr>
              <w:t>10%的主体框架和外壳需要进行喷砂处理，</w:t>
            </w:r>
            <w:r>
              <w:rPr>
                <w:sz w:val="21"/>
                <w:szCs w:val="21"/>
                <w:lang w:val="en-US"/>
              </w:rPr>
              <w:t>钢材和型材用量为500t/a</w:t>
            </w:r>
            <w:r>
              <w:rPr>
                <w:sz w:val="21"/>
                <w:szCs w:val="16"/>
              </w:rPr>
              <w:t>，则</w:t>
            </w:r>
            <w:r>
              <w:rPr>
                <w:sz w:val="21"/>
                <w:szCs w:val="21"/>
                <w:lang w:val="en-US"/>
              </w:rPr>
              <w:t>喷砂粉尘</w:t>
            </w:r>
            <w:r>
              <w:rPr>
                <w:sz w:val="21"/>
                <w:szCs w:val="16"/>
              </w:rPr>
              <w:t>产生量为</w:t>
            </w:r>
            <w:r>
              <w:rPr>
                <w:sz w:val="21"/>
                <w:szCs w:val="16"/>
                <w:lang w:val="en-US"/>
              </w:rPr>
              <w:t>1.</w:t>
            </w:r>
            <w:r>
              <w:rPr>
                <w:rFonts w:hint="eastAsia"/>
                <w:sz w:val="21"/>
                <w:szCs w:val="16"/>
                <w:lang w:val="en-US"/>
              </w:rPr>
              <w:t>0</w:t>
            </w:r>
            <w:r>
              <w:rPr>
                <w:sz w:val="21"/>
                <w:szCs w:val="16"/>
                <w:lang w:val="en-US"/>
              </w:rPr>
              <w:t>95t</w:t>
            </w:r>
            <w:r>
              <w:rPr>
                <w:sz w:val="21"/>
                <w:szCs w:val="16"/>
              </w:rPr>
              <w:t>/a。</w:t>
            </w:r>
          </w:p>
          <w:p w14:paraId="4C74A767">
            <w:pPr>
              <w:pStyle w:val="379"/>
              <w:ind w:firstLine="420"/>
              <w:rPr>
                <w:sz w:val="21"/>
                <w:szCs w:val="21"/>
              </w:rPr>
            </w:pPr>
            <w:r>
              <w:rPr>
                <w:sz w:val="21"/>
                <w:szCs w:val="21"/>
              </w:rPr>
              <w:t>（</w:t>
            </w:r>
            <w:r>
              <w:rPr>
                <w:sz w:val="21"/>
                <w:szCs w:val="21"/>
                <w:lang w:val="en-US"/>
              </w:rPr>
              <w:t>4</w:t>
            </w:r>
            <w:r>
              <w:rPr>
                <w:sz w:val="21"/>
                <w:szCs w:val="21"/>
              </w:rPr>
              <w:t>）调漆过程中产生的VOCs和二甲苯（G4），喷漆过程产生的漆雾颗粒、VOCs和二甲苯（G5），晾干过程产生的VOCs和二甲苯（G6）</w:t>
            </w:r>
          </w:p>
          <w:p w14:paraId="3246EA71">
            <w:pPr>
              <w:adjustRightInd w:val="0"/>
              <w:snapToGrid w:val="0"/>
              <w:spacing w:line="360" w:lineRule="auto"/>
              <w:ind w:firstLine="420" w:firstLineChars="200"/>
              <w:rPr>
                <w:kern w:val="0"/>
                <w:szCs w:val="21"/>
              </w:rPr>
            </w:pPr>
            <w:r>
              <w:rPr>
                <w:szCs w:val="21"/>
              </w:rPr>
              <w:t>本项目使用溶剂型涂料，根据企业提供的溶剂型涂料的成分分析表，本项目调漆、喷漆、晾干过程核算因子为颗粒物（漆雾）、VOCs、二甲苯。涂装过程废气处理流程见图2-3。根据本项目涂料物料平衡图（详见图2-4），本项目喷漆过程颗粒物产生量0.506t/a，调漆、喷漆、晾干过程VOCs产生量0.928t/a，二甲苯产生量0.134t/a</w:t>
            </w:r>
            <w:r>
              <w:rPr>
                <w:kern w:val="0"/>
                <w:szCs w:val="21"/>
              </w:rPr>
              <w:t>。</w:t>
            </w:r>
          </w:p>
          <w:p w14:paraId="659CCA97">
            <w:pPr>
              <w:pStyle w:val="379"/>
              <w:ind w:firstLine="422"/>
              <w:rPr>
                <w:b/>
                <w:bCs/>
                <w:sz w:val="21"/>
              </w:rPr>
            </w:pPr>
            <w:r>
              <w:rPr>
                <w:b/>
                <w:bCs/>
                <w:sz w:val="21"/>
                <w:lang w:val="en-US"/>
              </w:rPr>
              <w:t>2、</w:t>
            </w:r>
            <w:r>
              <w:rPr>
                <w:b/>
                <w:bCs/>
                <w:sz w:val="21"/>
              </w:rPr>
              <w:t>污染物排放情况核算</w:t>
            </w:r>
          </w:p>
          <w:p w14:paraId="4B14DF04">
            <w:pPr>
              <w:spacing w:line="360" w:lineRule="auto"/>
              <w:ind w:firstLine="420" w:firstLineChars="200"/>
              <w:rPr>
                <w:bCs/>
              </w:rPr>
            </w:pPr>
            <w:r>
              <w:rPr>
                <w:bCs/>
              </w:rPr>
              <w:t>（1）有组织废气</w:t>
            </w:r>
          </w:p>
          <w:p w14:paraId="7ABC8653">
            <w:pPr>
              <w:adjustRightInd w:val="0"/>
              <w:snapToGrid w:val="0"/>
              <w:spacing w:line="360" w:lineRule="auto"/>
              <w:ind w:firstLine="420" w:firstLineChars="200"/>
              <w:rPr>
                <w:szCs w:val="21"/>
              </w:rPr>
            </w:pPr>
            <w:r>
              <w:rPr>
                <w:szCs w:val="21"/>
                <w:lang w:val="de-DE"/>
              </w:rPr>
              <w:t>①</w:t>
            </w:r>
            <w:r>
              <w:rPr>
                <w:szCs w:val="21"/>
              </w:rPr>
              <w:t>喷砂过程有组织排放</w:t>
            </w:r>
          </w:p>
          <w:p w14:paraId="2D7A113E">
            <w:pPr>
              <w:adjustRightInd w:val="0"/>
              <w:snapToGrid w:val="0"/>
              <w:spacing w:line="360" w:lineRule="auto"/>
              <w:ind w:firstLine="420" w:firstLineChars="200"/>
              <w:rPr>
                <w:szCs w:val="21"/>
                <w:lang w:val="de-DE"/>
              </w:rPr>
            </w:pPr>
            <w:r>
              <w:rPr>
                <w:szCs w:val="21"/>
                <w:lang w:val="de-DE"/>
              </w:rPr>
              <w:t>喷砂过程中产生的粉尘经滤筒除尘器处理，废钢砂经旋风收尘，携带的喷砂粉尘进入滤筒除尘器处理后一同</w:t>
            </w:r>
            <w:r>
              <w:rPr>
                <w:rFonts w:hint="eastAsia"/>
                <w:szCs w:val="21"/>
                <w:lang w:val="de-DE"/>
              </w:rPr>
              <w:t>由一根内径0.3m、高15m高排气筒（编号DA001）排放</w:t>
            </w:r>
            <w:r>
              <w:rPr>
                <w:szCs w:val="21"/>
                <w:lang w:val="de-DE"/>
              </w:rPr>
              <w:t>；</w:t>
            </w:r>
          </w:p>
          <w:p w14:paraId="3EF4515D">
            <w:pPr>
              <w:adjustRightInd w:val="0"/>
              <w:snapToGrid w:val="0"/>
              <w:spacing w:line="360" w:lineRule="auto"/>
              <w:ind w:firstLine="420" w:firstLineChars="200"/>
            </w:pPr>
            <w:r>
              <w:rPr>
                <w:szCs w:val="21"/>
                <w:lang w:val="de-DE"/>
              </w:rPr>
              <w:t>喷砂过程</w:t>
            </w:r>
            <w:r>
              <w:rPr>
                <w:szCs w:val="21"/>
              </w:rPr>
              <w:t>粉尘</w:t>
            </w:r>
            <w:r>
              <w:rPr>
                <w:szCs w:val="21"/>
                <w:lang w:val="de-DE"/>
              </w:rPr>
              <w:t>产生</w:t>
            </w:r>
            <w:r>
              <w:rPr>
                <w:szCs w:val="16"/>
              </w:rPr>
              <w:t>量为1.095t/a，喷砂房收集效率为100%，其中5%随钢砂经旋风收集后作为一般工业固体废物外售处理，95%进入滤筒除尘器，</w:t>
            </w:r>
            <w:r>
              <w:rPr>
                <w:szCs w:val="21"/>
                <w:lang w:val="de-DE"/>
              </w:rPr>
              <w:t>滤筒除尘器</w:t>
            </w:r>
            <w:r>
              <w:rPr>
                <w:szCs w:val="21"/>
              </w:rPr>
              <w:t>处理效率为98%，年工作时间为2400h</w:t>
            </w:r>
            <w:r>
              <w:rPr>
                <w:rFonts w:hint="eastAsia"/>
                <w:szCs w:val="21"/>
              </w:rPr>
              <w:t>，处理能力为3000m</w:t>
            </w:r>
            <w:r>
              <w:rPr>
                <w:rFonts w:hint="eastAsia"/>
                <w:szCs w:val="21"/>
                <w:vertAlign w:val="superscript"/>
              </w:rPr>
              <w:t>3</w:t>
            </w:r>
            <w:r>
              <w:rPr>
                <w:rFonts w:hint="eastAsia"/>
                <w:szCs w:val="21"/>
              </w:rPr>
              <w:t>/h</w:t>
            </w:r>
            <w:r>
              <w:rPr>
                <w:szCs w:val="21"/>
              </w:rPr>
              <w:t>，则喷砂过程</w:t>
            </w:r>
            <w:r>
              <w:rPr>
                <w:bCs/>
                <w:szCs w:val="21"/>
              </w:rPr>
              <w:t>污染物产生及排放情况见下表。</w:t>
            </w:r>
          </w:p>
          <w:p w14:paraId="3DE22E75">
            <w:pPr>
              <w:pStyle w:val="2"/>
              <w:ind w:left="0" w:leftChars="0" w:firstLine="0" w:firstLineChars="0"/>
              <w:jc w:val="center"/>
              <w:rPr>
                <w:b/>
              </w:rPr>
            </w:pPr>
            <w:r>
              <w:rPr>
                <w:b/>
                <w:szCs w:val="21"/>
              </w:rPr>
              <w:t>表4-5</w:t>
            </w:r>
            <w:r>
              <w:rPr>
                <w:b/>
                <w:bCs/>
              </w:rPr>
              <w:t>喷砂过程废气</w:t>
            </w:r>
            <w:r>
              <w:rPr>
                <w:b/>
                <w:szCs w:val="21"/>
              </w:rPr>
              <w:t>产生及排放情况一览表</w:t>
            </w:r>
          </w:p>
          <w:tbl>
            <w:tblPr>
              <w:tblStyle w:val="81"/>
              <w:tblW w:w="84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65"/>
              <w:gridCol w:w="460"/>
              <w:gridCol w:w="842"/>
              <w:gridCol w:w="741"/>
              <w:gridCol w:w="581"/>
              <w:gridCol w:w="684"/>
              <w:gridCol w:w="430"/>
              <w:gridCol w:w="454"/>
              <w:gridCol w:w="341"/>
              <w:gridCol w:w="354"/>
              <w:gridCol w:w="675"/>
              <w:gridCol w:w="741"/>
              <w:gridCol w:w="809"/>
              <w:gridCol w:w="373"/>
              <w:gridCol w:w="550"/>
            </w:tblGrid>
            <w:tr w14:paraId="36B04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371" w:type="dxa"/>
                  <w:vMerge w:val="restart"/>
                  <w:tcBorders>
                    <w:top w:val="single" w:color="auto" w:sz="4" w:space="0"/>
                    <w:left w:val="single" w:color="auto" w:sz="4" w:space="0"/>
                    <w:bottom w:val="single" w:color="auto" w:sz="4" w:space="0"/>
                    <w:right w:val="single" w:color="auto" w:sz="4" w:space="0"/>
                  </w:tcBorders>
                  <w:vAlign w:val="center"/>
                </w:tcPr>
                <w:p w14:paraId="291D17E5">
                  <w:pPr>
                    <w:jc w:val="center"/>
                    <w:rPr>
                      <w:sz w:val="18"/>
                      <w:szCs w:val="18"/>
                    </w:rPr>
                  </w:pPr>
                  <w:r>
                    <w:rPr>
                      <w:sz w:val="18"/>
                      <w:szCs w:val="18"/>
                    </w:rPr>
                    <w:t>产污环节</w:t>
                  </w:r>
                </w:p>
              </w:tc>
              <w:tc>
                <w:tcPr>
                  <w:tcW w:w="468" w:type="dxa"/>
                  <w:vMerge w:val="restart"/>
                  <w:tcBorders>
                    <w:top w:val="single" w:color="auto" w:sz="4" w:space="0"/>
                    <w:left w:val="single" w:color="auto" w:sz="4" w:space="0"/>
                    <w:bottom w:val="single" w:color="auto" w:sz="4" w:space="0"/>
                    <w:right w:val="single" w:color="auto" w:sz="4" w:space="0"/>
                  </w:tcBorders>
                  <w:vAlign w:val="center"/>
                </w:tcPr>
                <w:p w14:paraId="5C2A7A6A">
                  <w:pPr>
                    <w:jc w:val="center"/>
                    <w:rPr>
                      <w:sz w:val="18"/>
                      <w:szCs w:val="18"/>
                    </w:rPr>
                  </w:pPr>
                  <w:r>
                    <w:rPr>
                      <w:sz w:val="18"/>
                      <w:szCs w:val="18"/>
                    </w:rPr>
                    <w:t>污染物</w:t>
                  </w:r>
                </w:p>
                <w:p w14:paraId="64A7269F">
                  <w:pPr>
                    <w:jc w:val="center"/>
                    <w:rPr>
                      <w:sz w:val="18"/>
                      <w:szCs w:val="18"/>
                    </w:rPr>
                  </w:pPr>
                  <w:r>
                    <w:rPr>
                      <w:sz w:val="18"/>
                      <w:szCs w:val="18"/>
                    </w:rPr>
                    <w:t>种类</w:t>
                  </w:r>
                </w:p>
              </w:tc>
              <w:tc>
                <w:tcPr>
                  <w:tcW w:w="2189" w:type="dxa"/>
                  <w:gridSpan w:val="3"/>
                  <w:tcBorders>
                    <w:top w:val="single" w:color="auto" w:sz="4" w:space="0"/>
                    <w:left w:val="single" w:color="auto" w:sz="4" w:space="0"/>
                    <w:bottom w:val="single" w:color="auto" w:sz="4" w:space="0"/>
                    <w:right w:val="single" w:color="auto" w:sz="4" w:space="0"/>
                  </w:tcBorders>
                  <w:vAlign w:val="center"/>
                </w:tcPr>
                <w:p w14:paraId="7B819419">
                  <w:pPr>
                    <w:jc w:val="center"/>
                    <w:rPr>
                      <w:sz w:val="18"/>
                      <w:szCs w:val="18"/>
                    </w:rPr>
                  </w:pPr>
                  <w:r>
                    <w:rPr>
                      <w:sz w:val="18"/>
                      <w:szCs w:val="18"/>
                    </w:rPr>
                    <w:t>有组织污染物产生</w:t>
                  </w:r>
                </w:p>
              </w:tc>
              <w:tc>
                <w:tcPr>
                  <w:tcW w:w="2197" w:type="dxa"/>
                  <w:gridSpan w:val="5"/>
                  <w:tcBorders>
                    <w:top w:val="single" w:color="auto" w:sz="4" w:space="0"/>
                    <w:left w:val="single" w:color="auto" w:sz="4" w:space="0"/>
                    <w:bottom w:val="single" w:color="auto" w:sz="4" w:space="0"/>
                    <w:right w:val="single" w:color="auto" w:sz="4" w:space="0"/>
                  </w:tcBorders>
                  <w:vAlign w:val="center"/>
                </w:tcPr>
                <w:p w14:paraId="351B8A54">
                  <w:pPr>
                    <w:jc w:val="center"/>
                    <w:rPr>
                      <w:sz w:val="18"/>
                      <w:szCs w:val="18"/>
                    </w:rPr>
                  </w:pPr>
                  <w:r>
                    <w:rPr>
                      <w:sz w:val="18"/>
                      <w:szCs w:val="18"/>
                    </w:rPr>
                    <w:t>治理设施</w:t>
                  </w:r>
                </w:p>
              </w:tc>
              <w:tc>
                <w:tcPr>
                  <w:tcW w:w="3175" w:type="dxa"/>
                  <w:gridSpan w:val="5"/>
                  <w:tcBorders>
                    <w:top w:val="single" w:color="auto" w:sz="4" w:space="0"/>
                    <w:left w:val="single" w:color="auto" w:sz="4" w:space="0"/>
                    <w:bottom w:val="single" w:color="auto" w:sz="4" w:space="0"/>
                    <w:right w:val="single" w:color="auto" w:sz="4" w:space="0"/>
                  </w:tcBorders>
                  <w:vAlign w:val="center"/>
                </w:tcPr>
                <w:p w14:paraId="7C968D1B">
                  <w:pPr>
                    <w:jc w:val="center"/>
                    <w:rPr>
                      <w:sz w:val="18"/>
                      <w:szCs w:val="18"/>
                    </w:rPr>
                  </w:pPr>
                  <w:r>
                    <w:rPr>
                      <w:sz w:val="18"/>
                      <w:szCs w:val="18"/>
                    </w:rPr>
                    <w:t>污染物排放</w:t>
                  </w:r>
                </w:p>
              </w:tc>
            </w:tr>
            <w:tr w14:paraId="5ED1E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71" w:type="dxa"/>
                  <w:vMerge w:val="continue"/>
                  <w:tcBorders>
                    <w:top w:val="single" w:color="auto" w:sz="4" w:space="0"/>
                    <w:left w:val="single" w:color="auto" w:sz="4" w:space="0"/>
                    <w:bottom w:val="single" w:color="auto" w:sz="4" w:space="0"/>
                    <w:right w:val="single" w:color="auto" w:sz="4" w:space="0"/>
                  </w:tcBorders>
                  <w:vAlign w:val="center"/>
                </w:tcPr>
                <w:p w14:paraId="23BEB0FB">
                  <w:pPr>
                    <w:jc w:val="center"/>
                    <w:rPr>
                      <w:sz w:val="18"/>
                      <w:szCs w:val="18"/>
                    </w:rPr>
                  </w:pPr>
                </w:p>
              </w:tc>
              <w:tc>
                <w:tcPr>
                  <w:tcW w:w="468" w:type="dxa"/>
                  <w:vMerge w:val="continue"/>
                  <w:tcBorders>
                    <w:top w:val="single" w:color="auto" w:sz="4" w:space="0"/>
                    <w:left w:val="single" w:color="auto" w:sz="4" w:space="0"/>
                    <w:bottom w:val="single" w:color="auto" w:sz="4" w:space="0"/>
                    <w:right w:val="single" w:color="auto" w:sz="4" w:space="0"/>
                  </w:tcBorders>
                  <w:vAlign w:val="center"/>
                </w:tcPr>
                <w:p w14:paraId="6598412F">
                  <w:pPr>
                    <w:jc w:val="center"/>
                    <w:rPr>
                      <w:sz w:val="18"/>
                      <w:szCs w:val="18"/>
                    </w:rPr>
                  </w:pPr>
                </w:p>
              </w:tc>
              <w:tc>
                <w:tcPr>
                  <w:tcW w:w="855" w:type="dxa"/>
                  <w:tcBorders>
                    <w:top w:val="single" w:color="auto" w:sz="4" w:space="0"/>
                    <w:left w:val="single" w:color="auto" w:sz="4" w:space="0"/>
                    <w:bottom w:val="single" w:color="auto" w:sz="4" w:space="0"/>
                    <w:right w:val="single" w:color="auto" w:sz="4" w:space="0"/>
                  </w:tcBorders>
                  <w:vAlign w:val="center"/>
                </w:tcPr>
                <w:p w14:paraId="1D09842A">
                  <w:pPr>
                    <w:jc w:val="center"/>
                    <w:rPr>
                      <w:sz w:val="18"/>
                      <w:szCs w:val="18"/>
                    </w:rPr>
                  </w:pPr>
                  <w:r>
                    <w:rPr>
                      <w:sz w:val="18"/>
                      <w:szCs w:val="18"/>
                    </w:rPr>
                    <w:t>产生量t/a</w:t>
                  </w:r>
                </w:p>
              </w:tc>
              <w:tc>
                <w:tcPr>
                  <w:tcW w:w="748" w:type="dxa"/>
                  <w:tcBorders>
                    <w:top w:val="single" w:color="auto" w:sz="4" w:space="0"/>
                    <w:left w:val="single" w:color="auto" w:sz="4" w:space="0"/>
                    <w:bottom w:val="single" w:color="auto" w:sz="4" w:space="0"/>
                    <w:right w:val="single" w:color="auto" w:sz="4" w:space="0"/>
                  </w:tcBorders>
                  <w:vAlign w:val="center"/>
                </w:tcPr>
                <w:p w14:paraId="111FFBCE">
                  <w:pPr>
                    <w:jc w:val="center"/>
                    <w:rPr>
                      <w:sz w:val="18"/>
                      <w:szCs w:val="18"/>
                    </w:rPr>
                  </w:pPr>
                  <w:r>
                    <w:rPr>
                      <w:sz w:val="18"/>
                      <w:szCs w:val="18"/>
                    </w:rPr>
                    <w:t>产生浓度mg/m</w:t>
                  </w:r>
                  <w:r>
                    <w:rPr>
                      <w:sz w:val="18"/>
                      <w:szCs w:val="18"/>
                      <w:vertAlign w:val="superscript"/>
                    </w:rPr>
                    <w:t>3</w:t>
                  </w:r>
                </w:p>
              </w:tc>
              <w:tc>
                <w:tcPr>
                  <w:tcW w:w="586" w:type="dxa"/>
                  <w:tcBorders>
                    <w:top w:val="single" w:color="auto" w:sz="4" w:space="0"/>
                    <w:left w:val="single" w:color="auto" w:sz="4" w:space="0"/>
                    <w:bottom w:val="single" w:color="auto" w:sz="4" w:space="0"/>
                    <w:right w:val="single" w:color="auto" w:sz="4" w:space="0"/>
                  </w:tcBorders>
                  <w:vAlign w:val="center"/>
                </w:tcPr>
                <w:p w14:paraId="130BB853">
                  <w:pPr>
                    <w:jc w:val="center"/>
                    <w:rPr>
                      <w:sz w:val="18"/>
                      <w:szCs w:val="18"/>
                    </w:rPr>
                  </w:pPr>
                  <w:r>
                    <w:rPr>
                      <w:sz w:val="18"/>
                      <w:szCs w:val="18"/>
                    </w:rPr>
                    <w:t>产生速率kg/h</w:t>
                  </w:r>
                </w:p>
              </w:tc>
              <w:tc>
                <w:tcPr>
                  <w:tcW w:w="693" w:type="dxa"/>
                  <w:tcBorders>
                    <w:top w:val="single" w:color="auto" w:sz="4" w:space="0"/>
                    <w:left w:val="single" w:color="auto" w:sz="4" w:space="0"/>
                    <w:bottom w:val="single" w:color="auto" w:sz="4" w:space="0"/>
                    <w:right w:val="single" w:color="auto" w:sz="4" w:space="0"/>
                  </w:tcBorders>
                  <w:vAlign w:val="center"/>
                </w:tcPr>
                <w:p w14:paraId="43AAFB41">
                  <w:pPr>
                    <w:jc w:val="center"/>
                    <w:rPr>
                      <w:sz w:val="18"/>
                      <w:szCs w:val="18"/>
                    </w:rPr>
                  </w:pPr>
                  <w:r>
                    <w:rPr>
                      <w:sz w:val="18"/>
                      <w:szCs w:val="18"/>
                    </w:rPr>
                    <w:t>处理能力m</w:t>
                  </w:r>
                  <w:r>
                    <w:rPr>
                      <w:sz w:val="18"/>
                      <w:szCs w:val="18"/>
                      <w:vertAlign w:val="superscript"/>
                    </w:rPr>
                    <w:t>3</w:t>
                  </w:r>
                  <w:r>
                    <w:rPr>
                      <w:sz w:val="18"/>
                      <w:szCs w:val="18"/>
                    </w:rPr>
                    <w:t>/h</w:t>
                  </w:r>
                </w:p>
              </w:tc>
              <w:tc>
                <w:tcPr>
                  <w:tcW w:w="342" w:type="dxa"/>
                  <w:tcBorders>
                    <w:top w:val="single" w:color="auto" w:sz="4" w:space="0"/>
                    <w:left w:val="single" w:color="auto" w:sz="4" w:space="0"/>
                    <w:bottom w:val="single" w:color="auto" w:sz="4" w:space="0"/>
                    <w:right w:val="single" w:color="auto" w:sz="4" w:space="0"/>
                  </w:tcBorders>
                  <w:vAlign w:val="center"/>
                </w:tcPr>
                <w:p w14:paraId="1175C1CF">
                  <w:pPr>
                    <w:jc w:val="center"/>
                    <w:rPr>
                      <w:sz w:val="18"/>
                      <w:szCs w:val="18"/>
                    </w:rPr>
                  </w:pPr>
                  <w:r>
                    <w:rPr>
                      <w:sz w:val="18"/>
                      <w:szCs w:val="18"/>
                    </w:rPr>
                    <w:t>收集率%</w:t>
                  </w:r>
                </w:p>
              </w:tc>
              <w:tc>
                <w:tcPr>
                  <w:tcW w:w="462" w:type="dxa"/>
                  <w:tcBorders>
                    <w:top w:val="single" w:color="auto" w:sz="4" w:space="0"/>
                    <w:left w:val="single" w:color="auto" w:sz="4" w:space="0"/>
                    <w:bottom w:val="single" w:color="auto" w:sz="4" w:space="0"/>
                    <w:right w:val="single" w:color="auto" w:sz="4" w:space="0"/>
                  </w:tcBorders>
                  <w:vAlign w:val="center"/>
                </w:tcPr>
                <w:p w14:paraId="6D98E9D4">
                  <w:pPr>
                    <w:jc w:val="center"/>
                    <w:rPr>
                      <w:sz w:val="18"/>
                      <w:szCs w:val="18"/>
                    </w:rPr>
                  </w:pPr>
                  <w:r>
                    <w:rPr>
                      <w:sz w:val="18"/>
                      <w:szCs w:val="18"/>
                    </w:rPr>
                    <w:t>治理工艺</w:t>
                  </w:r>
                </w:p>
              </w:tc>
              <w:tc>
                <w:tcPr>
                  <w:tcW w:w="341" w:type="dxa"/>
                  <w:tcBorders>
                    <w:top w:val="single" w:color="auto" w:sz="4" w:space="0"/>
                    <w:left w:val="single" w:color="auto" w:sz="4" w:space="0"/>
                    <w:bottom w:val="single" w:color="auto" w:sz="4" w:space="0"/>
                    <w:right w:val="single" w:color="auto" w:sz="4" w:space="0"/>
                  </w:tcBorders>
                  <w:vAlign w:val="center"/>
                </w:tcPr>
                <w:p w14:paraId="1E4F5CBC">
                  <w:pPr>
                    <w:jc w:val="center"/>
                    <w:rPr>
                      <w:sz w:val="18"/>
                      <w:szCs w:val="18"/>
                    </w:rPr>
                  </w:pPr>
                  <w:r>
                    <w:rPr>
                      <w:sz w:val="18"/>
                      <w:szCs w:val="18"/>
                    </w:rPr>
                    <w:t>去除率%</w:t>
                  </w:r>
                </w:p>
              </w:tc>
              <w:tc>
                <w:tcPr>
                  <w:tcW w:w="359" w:type="dxa"/>
                  <w:tcBorders>
                    <w:top w:val="single" w:color="auto" w:sz="4" w:space="0"/>
                    <w:left w:val="single" w:color="auto" w:sz="4" w:space="0"/>
                    <w:bottom w:val="single" w:color="auto" w:sz="4" w:space="0"/>
                    <w:right w:val="single" w:color="auto" w:sz="4" w:space="0"/>
                  </w:tcBorders>
                  <w:vAlign w:val="center"/>
                </w:tcPr>
                <w:p w14:paraId="65A54F5E">
                  <w:pPr>
                    <w:jc w:val="center"/>
                    <w:rPr>
                      <w:sz w:val="18"/>
                      <w:szCs w:val="18"/>
                    </w:rPr>
                  </w:pPr>
                  <w:r>
                    <w:rPr>
                      <w:sz w:val="18"/>
                      <w:szCs w:val="18"/>
                    </w:rPr>
                    <w:t>是否为可行技术</w:t>
                  </w:r>
                </w:p>
              </w:tc>
              <w:tc>
                <w:tcPr>
                  <w:tcW w:w="683" w:type="dxa"/>
                  <w:tcBorders>
                    <w:top w:val="single" w:color="auto" w:sz="4" w:space="0"/>
                    <w:left w:val="single" w:color="auto" w:sz="4" w:space="0"/>
                    <w:bottom w:val="single" w:color="auto" w:sz="4" w:space="0"/>
                    <w:right w:val="single" w:color="auto" w:sz="4" w:space="0"/>
                  </w:tcBorders>
                  <w:vAlign w:val="center"/>
                </w:tcPr>
                <w:p w14:paraId="11E2B666">
                  <w:pPr>
                    <w:jc w:val="center"/>
                    <w:rPr>
                      <w:sz w:val="18"/>
                      <w:szCs w:val="18"/>
                    </w:rPr>
                  </w:pPr>
                  <w:r>
                    <w:rPr>
                      <w:sz w:val="18"/>
                      <w:szCs w:val="18"/>
                    </w:rPr>
                    <w:t>排放量t/a</w:t>
                  </w:r>
                </w:p>
              </w:tc>
              <w:tc>
                <w:tcPr>
                  <w:tcW w:w="748" w:type="dxa"/>
                  <w:tcBorders>
                    <w:top w:val="single" w:color="auto" w:sz="4" w:space="0"/>
                    <w:left w:val="single" w:color="auto" w:sz="4" w:space="0"/>
                    <w:bottom w:val="single" w:color="auto" w:sz="4" w:space="0"/>
                    <w:right w:val="single" w:color="auto" w:sz="4" w:space="0"/>
                  </w:tcBorders>
                  <w:vAlign w:val="center"/>
                </w:tcPr>
                <w:p w14:paraId="417C1416">
                  <w:pPr>
                    <w:jc w:val="center"/>
                    <w:rPr>
                      <w:sz w:val="18"/>
                      <w:szCs w:val="18"/>
                    </w:rPr>
                  </w:pPr>
                  <w:r>
                    <w:rPr>
                      <w:sz w:val="18"/>
                      <w:szCs w:val="18"/>
                    </w:rPr>
                    <w:t>排放浓度mg/m</w:t>
                  </w:r>
                  <w:r>
                    <w:rPr>
                      <w:sz w:val="18"/>
                      <w:szCs w:val="18"/>
                      <w:vertAlign w:val="superscript"/>
                    </w:rPr>
                    <w:t>3</w:t>
                  </w:r>
                </w:p>
              </w:tc>
              <w:tc>
                <w:tcPr>
                  <w:tcW w:w="821" w:type="dxa"/>
                  <w:tcBorders>
                    <w:top w:val="single" w:color="auto" w:sz="4" w:space="0"/>
                    <w:left w:val="single" w:color="auto" w:sz="4" w:space="0"/>
                    <w:bottom w:val="single" w:color="auto" w:sz="4" w:space="0"/>
                    <w:right w:val="single" w:color="auto" w:sz="4" w:space="0"/>
                  </w:tcBorders>
                  <w:vAlign w:val="center"/>
                </w:tcPr>
                <w:p w14:paraId="501B7033">
                  <w:pPr>
                    <w:jc w:val="center"/>
                    <w:rPr>
                      <w:sz w:val="18"/>
                      <w:szCs w:val="18"/>
                    </w:rPr>
                  </w:pPr>
                  <w:r>
                    <w:rPr>
                      <w:sz w:val="18"/>
                      <w:szCs w:val="18"/>
                    </w:rPr>
                    <w:t>排放速率kg/h</w:t>
                  </w:r>
                </w:p>
              </w:tc>
              <w:tc>
                <w:tcPr>
                  <w:tcW w:w="373" w:type="dxa"/>
                  <w:tcBorders>
                    <w:top w:val="single" w:color="auto" w:sz="4" w:space="0"/>
                    <w:left w:val="single" w:color="auto" w:sz="4" w:space="0"/>
                    <w:bottom w:val="single" w:color="auto" w:sz="4" w:space="0"/>
                    <w:right w:val="single" w:color="auto" w:sz="4" w:space="0"/>
                  </w:tcBorders>
                  <w:vAlign w:val="center"/>
                </w:tcPr>
                <w:p w14:paraId="47AC370F">
                  <w:pPr>
                    <w:jc w:val="center"/>
                    <w:rPr>
                      <w:sz w:val="18"/>
                      <w:szCs w:val="18"/>
                    </w:rPr>
                  </w:pPr>
                  <w:r>
                    <w:rPr>
                      <w:sz w:val="18"/>
                      <w:szCs w:val="18"/>
                    </w:rPr>
                    <w:t>持续时间</w:t>
                  </w:r>
                </w:p>
                <w:p w14:paraId="34C90ED2">
                  <w:pPr>
                    <w:pStyle w:val="2"/>
                    <w:ind w:left="0" w:leftChars="0" w:firstLine="0" w:firstLineChars="0"/>
                    <w:jc w:val="center"/>
                    <w:rPr>
                      <w:sz w:val="18"/>
                      <w:szCs w:val="18"/>
                    </w:rPr>
                  </w:pPr>
                  <w:r>
                    <w:rPr>
                      <w:sz w:val="18"/>
                      <w:szCs w:val="18"/>
                    </w:rPr>
                    <w:t>h/a</w:t>
                  </w:r>
                </w:p>
              </w:tc>
              <w:tc>
                <w:tcPr>
                  <w:tcW w:w="550" w:type="dxa"/>
                  <w:tcBorders>
                    <w:top w:val="single" w:color="auto" w:sz="4" w:space="0"/>
                    <w:left w:val="single" w:color="auto" w:sz="4" w:space="0"/>
                    <w:bottom w:val="single" w:color="auto" w:sz="4" w:space="0"/>
                    <w:right w:val="single" w:color="auto" w:sz="4" w:space="0"/>
                  </w:tcBorders>
                  <w:vAlign w:val="center"/>
                </w:tcPr>
                <w:p w14:paraId="204A55FF">
                  <w:pPr>
                    <w:jc w:val="center"/>
                    <w:rPr>
                      <w:sz w:val="18"/>
                      <w:szCs w:val="18"/>
                    </w:rPr>
                  </w:pPr>
                  <w:r>
                    <w:rPr>
                      <w:sz w:val="18"/>
                      <w:szCs w:val="18"/>
                    </w:rPr>
                    <w:t>排放形式</w:t>
                  </w:r>
                </w:p>
              </w:tc>
            </w:tr>
            <w:tr w14:paraId="6C21D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tcBorders>
                    <w:top w:val="single" w:color="auto" w:sz="2" w:space="0"/>
                    <w:left w:val="single" w:color="auto" w:sz="4" w:space="0"/>
                    <w:bottom w:val="single" w:color="auto" w:sz="2" w:space="0"/>
                    <w:right w:val="single" w:color="auto" w:sz="4" w:space="0"/>
                  </w:tcBorders>
                  <w:vAlign w:val="center"/>
                </w:tcPr>
                <w:p w14:paraId="362F923F">
                  <w:pPr>
                    <w:jc w:val="center"/>
                    <w:rPr>
                      <w:bCs/>
                      <w:sz w:val="18"/>
                      <w:szCs w:val="18"/>
                    </w:rPr>
                  </w:pPr>
                  <w:r>
                    <w:rPr>
                      <w:bCs/>
                      <w:sz w:val="18"/>
                      <w:szCs w:val="18"/>
                    </w:rPr>
                    <w:t>喷砂</w:t>
                  </w:r>
                </w:p>
              </w:tc>
              <w:tc>
                <w:tcPr>
                  <w:tcW w:w="468" w:type="dxa"/>
                  <w:tcBorders>
                    <w:top w:val="single" w:color="auto" w:sz="4" w:space="0"/>
                    <w:left w:val="single" w:color="auto" w:sz="4" w:space="0"/>
                    <w:bottom w:val="single" w:color="auto" w:sz="4" w:space="0"/>
                    <w:right w:val="single" w:color="auto" w:sz="4" w:space="0"/>
                  </w:tcBorders>
                  <w:vAlign w:val="center"/>
                </w:tcPr>
                <w:p w14:paraId="5A0A3B2D">
                  <w:pPr>
                    <w:jc w:val="center"/>
                    <w:rPr>
                      <w:bCs/>
                      <w:sz w:val="18"/>
                      <w:szCs w:val="18"/>
                    </w:rPr>
                  </w:pPr>
                  <w:r>
                    <w:rPr>
                      <w:bCs/>
                      <w:sz w:val="18"/>
                      <w:szCs w:val="18"/>
                    </w:rPr>
                    <w:t>颗粒物</w:t>
                  </w:r>
                </w:p>
              </w:tc>
              <w:tc>
                <w:tcPr>
                  <w:tcW w:w="855" w:type="dxa"/>
                  <w:tcBorders>
                    <w:top w:val="single" w:color="auto" w:sz="4" w:space="0"/>
                    <w:left w:val="single" w:color="auto" w:sz="4" w:space="0"/>
                    <w:bottom w:val="single" w:color="auto" w:sz="4" w:space="0"/>
                    <w:right w:val="single" w:color="auto" w:sz="4" w:space="0"/>
                  </w:tcBorders>
                  <w:vAlign w:val="center"/>
                </w:tcPr>
                <w:p w14:paraId="558D0157">
                  <w:pPr>
                    <w:widowControl/>
                    <w:jc w:val="center"/>
                    <w:rPr>
                      <w:sz w:val="18"/>
                      <w:szCs w:val="18"/>
                    </w:rPr>
                  </w:pPr>
                  <w:r>
                    <w:rPr>
                      <w:sz w:val="18"/>
                      <w:szCs w:val="18"/>
                    </w:rPr>
                    <w:t>1.0</w:t>
                  </w:r>
                  <w:r>
                    <w:rPr>
                      <w:rFonts w:hint="eastAsia"/>
                      <w:sz w:val="18"/>
                      <w:szCs w:val="18"/>
                    </w:rPr>
                    <w:t>95</w:t>
                  </w:r>
                </w:p>
              </w:tc>
              <w:tc>
                <w:tcPr>
                  <w:tcW w:w="748" w:type="dxa"/>
                  <w:tcBorders>
                    <w:top w:val="single" w:color="auto" w:sz="4" w:space="0"/>
                    <w:left w:val="single" w:color="auto" w:sz="4" w:space="0"/>
                    <w:bottom w:val="single" w:color="auto" w:sz="4" w:space="0"/>
                    <w:right w:val="single" w:color="auto" w:sz="4" w:space="0"/>
                  </w:tcBorders>
                  <w:vAlign w:val="center"/>
                </w:tcPr>
                <w:p w14:paraId="1D795833">
                  <w:pPr>
                    <w:widowControl/>
                    <w:jc w:val="center"/>
                    <w:rPr>
                      <w:sz w:val="18"/>
                      <w:szCs w:val="18"/>
                      <w:lang w:bidi="ar"/>
                    </w:rPr>
                  </w:pPr>
                  <w:r>
                    <w:rPr>
                      <w:sz w:val="18"/>
                      <w:szCs w:val="18"/>
                      <w:lang w:bidi="ar"/>
                    </w:rPr>
                    <w:t>1</w:t>
                  </w:r>
                  <w:r>
                    <w:rPr>
                      <w:rFonts w:hint="eastAsia"/>
                      <w:sz w:val="18"/>
                      <w:szCs w:val="18"/>
                      <w:lang w:bidi="ar"/>
                    </w:rPr>
                    <w:t>52.1</w:t>
                  </w:r>
                </w:p>
              </w:tc>
              <w:tc>
                <w:tcPr>
                  <w:tcW w:w="586" w:type="dxa"/>
                  <w:tcBorders>
                    <w:top w:val="single" w:color="auto" w:sz="4" w:space="0"/>
                    <w:left w:val="single" w:color="auto" w:sz="4" w:space="0"/>
                    <w:bottom w:val="single" w:color="auto" w:sz="4" w:space="0"/>
                    <w:right w:val="single" w:color="auto" w:sz="4" w:space="0"/>
                  </w:tcBorders>
                  <w:vAlign w:val="center"/>
                </w:tcPr>
                <w:p w14:paraId="53395E17">
                  <w:pPr>
                    <w:widowControl/>
                    <w:jc w:val="center"/>
                    <w:rPr>
                      <w:sz w:val="18"/>
                      <w:szCs w:val="18"/>
                      <w:lang w:bidi="ar"/>
                    </w:rPr>
                  </w:pPr>
                  <w:r>
                    <w:rPr>
                      <w:sz w:val="18"/>
                      <w:szCs w:val="18"/>
                      <w:lang w:bidi="ar"/>
                    </w:rPr>
                    <w:t>0.</w:t>
                  </w:r>
                  <w:r>
                    <w:rPr>
                      <w:rFonts w:hint="eastAsia"/>
                      <w:sz w:val="18"/>
                      <w:szCs w:val="18"/>
                      <w:lang w:bidi="ar"/>
                    </w:rPr>
                    <w:t>456</w:t>
                  </w:r>
                </w:p>
              </w:tc>
              <w:tc>
                <w:tcPr>
                  <w:tcW w:w="693" w:type="dxa"/>
                  <w:tcBorders>
                    <w:top w:val="single" w:color="auto" w:sz="4" w:space="0"/>
                    <w:left w:val="single" w:color="auto" w:sz="4" w:space="0"/>
                    <w:right w:val="single" w:color="auto" w:sz="4" w:space="0"/>
                  </w:tcBorders>
                  <w:vAlign w:val="center"/>
                </w:tcPr>
                <w:p w14:paraId="5ADB6FB8">
                  <w:pPr>
                    <w:jc w:val="center"/>
                    <w:rPr>
                      <w:sz w:val="18"/>
                      <w:szCs w:val="18"/>
                    </w:rPr>
                  </w:pPr>
                  <w:r>
                    <w:rPr>
                      <w:sz w:val="18"/>
                      <w:szCs w:val="18"/>
                    </w:rPr>
                    <w:t>3000</w:t>
                  </w:r>
                </w:p>
              </w:tc>
              <w:tc>
                <w:tcPr>
                  <w:tcW w:w="342" w:type="dxa"/>
                  <w:tcBorders>
                    <w:top w:val="single" w:color="auto" w:sz="4" w:space="0"/>
                    <w:left w:val="single" w:color="auto" w:sz="4" w:space="0"/>
                    <w:right w:val="single" w:color="auto" w:sz="4" w:space="0"/>
                  </w:tcBorders>
                  <w:vAlign w:val="center"/>
                </w:tcPr>
                <w:p w14:paraId="2F59DE1B">
                  <w:pPr>
                    <w:jc w:val="center"/>
                    <w:rPr>
                      <w:sz w:val="18"/>
                      <w:szCs w:val="18"/>
                    </w:rPr>
                  </w:pPr>
                  <w:r>
                    <w:rPr>
                      <w:rFonts w:hint="eastAsia"/>
                      <w:sz w:val="18"/>
                      <w:szCs w:val="18"/>
                    </w:rPr>
                    <w:t>100</w:t>
                  </w:r>
                  <w:r>
                    <w:rPr>
                      <w:sz w:val="18"/>
                      <w:szCs w:val="18"/>
                    </w:rPr>
                    <w:t>%</w:t>
                  </w:r>
                </w:p>
              </w:tc>
              <w:tc>
                <w:tcPr>
                  <w:tcW w:w="462" w:type="dxa"/>
                  <w:tcBorders>
                    <w:top w:val="single" w:color="auto" w:sz="4" w:space="0"/>
                    <w:left w:val="single" w:color="auto" w:sz="4" w:space="0"/>
                    <w:bottom w:val="single" w:color="auto" w:sz="4" w:space="0"/>
                    <w:right w:val="single" w:color="auto" w:sz="4" w:space="0"/>
                  </w:tcBorders>
                  <w:vAlign w:val="center"/>
                </w:tcPr>
                <w:p w14:paraId="25AA79BE">
                  <w:pPr>
                    <w:jc w:val="center"/>
                    <w:rPr>
                      <w:sz w:val="18"/>
                      <w:szCs w:val="18"/>
                    </w:rPr>
                  </w:pPr>
                  <w:r>
                    <w:rPr>
                      <w:sz w:val="18"/>
                      <w:szCs w:val="18"/>
                    </w:rPr>
                    <w:t>滤筒除尘器</w:t>
                  </w:r>
                </w:p>
              </w:tc>
              <w:tc>
                <w:tcPr>
                  <w:tcW w:w="341" w:type="dxa"/>
                  <w:tcBorders>
                    <w:top w:val="single" w:color="auto" w:sz="4" w:space="0"/>
                    <w:left w:val="single" w:color="auto" w:sz="4" w:space="0"/>
                    <w:bottom w:val="single" w:color="auto" w:sz="4" w:space="0"/>
                    <w:right w:val="single" w:color="auto" w:sz="4" w:space="0"/>
                  </w:tcBorders>
                  <w:vAlign w:val="center"/>
                </w:tcPr>
                <w:p w14:paraId="180D2FE3">
                  <w:pPr>
                    <w:jc w:val="center"/>
                    <w:rPr>
                      <w:sz w:val="18"/>
                      <w:szCs w:val="18"/>
                    </w:rPr>
                  </w:pPr>
                  <w:r>
                    <w:rPr>
                      <w:sz w:val="18"/>
                      <w:szCs w:val="18"/>
                    </w:rPr>
                    <w:t>98</w:t>
                  </w:r>
                </w:p>
              </w:tc>
              <w:tc>
                <w:tcPr>
                  <w:tcW w:w="359" w:type="dxa"/>
                  <w:tcBorders>
                    <w:top w:val="single" w:color="auto" w:sz="4" w:space="0"/>
                    <w:left w:val="single" w:color="auto" w:sz="4" w:space="0"/>
                    <w:bottom w:val="single" w:color="auto" w:sz="4" w:space="0"/>
                    <w:right w:val="single" w:color="auto" w:sz="4" w:space="0"/>
                  </w:tcBorders>
                  <w:vAlign w:val="center"/>
                </w:tcPr>
                <w:p w14:paraId="4CF2E457">
                  <w:pPr>
                    <w:jc w:val="center"/>
                    <w:rPr>
                      <w:sz w:val="18"/>
                      <w:szCs w:val="18"/>
                    </w:rPr>
                  </w:pPr>
                  <w:r>
                    <w:rPr>
                      <w:sz w:val="18"/>
                      <w:szCs w:val="18"/>
                    </w:rPr>
                    <w:t>否</w:t>
                  </w:r>
                </w:p>
              </w:tc>
              <w:tc>
                <w:tcPr>
                  <w:tcW w:w="683" w:type="dxa"/>
                  <w:tcBorders>
                    <w:top w:val="single" w:color="auto" w:sz="4" w:space="0"/>
                    <w:left w:val="single" w:color="auto" w:sz="4" w:space="0"/>
                    <w:bottom w:val="single" w:color="auto" w:sz="4" w:space="0"/>
                    <w:right w:val="single" w:color="auto" w:sz="4" w:space="0"/>
                  </w:tcBorders>
                  <w:vAlign w:val="center"/>
                </w:tcPr>
                <w:p w14:paraId="1D2EC562">
                  <w:pPr>
                    <w:widowControl/>
                    <w:jc w:val="center"/>
                    <w:rPr>
                      <w:sz w:val="18"/>
                      <w:szCs w:val="18"/>
                    </w:rPr>
                  </w:pPr>
                  <w:r>
                    <w:rPr>
                      <w:sz w:val="18"/>
                      <w:szCs w:val="18"/>
                    </w:rPr>
                    <w:t>0.021</w:t>
                  </w:r>
                </w:p>
              </w:tc>
              <w:tc>
                <w:tcPr>
                  <w:tcW w:w="748" w:type="dxa"/>
                  <w:tcBorders>
                    <w:top w:val="single" w:color="auto" w:sz="4" w:space="0"/>
                    <w:left w:val="single" w:color="auto" w:sz="4" w:space="0"/>
                    <w:bottom w:val="single" w:color="auto" w:sz="4" w:space="0"/>
                    <w:right w:val="single" w:color="auto" w:sz="4" w:space="0"/>
                  </w:tcBorders>
                  <w:vAlign w:val="center"/>
                </w:tcPr>
                <w:p w14:paraId="26570A08">
                  <w:pPr>
                    <w:widowControl/>
                    <w:jc w:val="center"/>
                    <w:rPr>
                      <w:sz w:val="18"/>
                      <w:szCs w:val="18"/>
                    </w:rPr>
                  </w:pPr>
                  <w:r>
                    <w:rPr>
                      <w:sz w:val="18"/>
                      <w:szCs w:val="18"/>
                    </w:rPr>
                    <w:t>2.9</w:t>
                  </w:r>
                </w:p>
              </w:tc>
              <w:tc>
                <w:tcPr>
                  <w:tcW w:w="821" w:type="dxa"/>
                  <w:tcBorders>
                    <w:top w:val="single" w:color="auto" w:sz="4" w:space="0"/>
                    <w:left w:val="single" w:color="auto" w:sz="4" w:space="0"/>
                    <w:bottom w:val="single" w:color="auto" w:sz="4" w:space="0"/>
                    <w:right w:val="single" w:color="auto" w:sz="4" w:space="0"/>
                  </w:tcBorders>
                  <w:vAlign w:val="center"/>
                </w:tcPr>
                <w:p w14:paraId="7428AF0B">
                  <w:pPr>
                    <w:widowControl/>
                    <w:jc w:val="center"/>
                    <w:rPr>
                      <w:sz w:val="18"/>
                      <w:szCs w:val="18"/>
                    </w:rPr>
                  </w:pPr>
                  <w:r>
                    <w:rPr>
                      <w:sz w:val="18"/>
                      <w:szCs w:val="18"/>
                    </w:rPr>
                    <w:t>0.009</w:t>
                  </w:r>
                </w:p>
              </w:tc>
              <w:tc>
                <w:tcPr>
                  <w:tcW w:w="373" w:type="dxa"/>
                  <w:tcBorders>
                    <w:top w:val="single" w:color="auto" w:sz="4" w:space="0"/>
                    <w:left w:val="single" w:color="auto" w:sz="4" w:space="0"/>
                    <w:right w:val="single" w:color="auto" w:sz="4" w:space="0"/>
                  </w:tcBorders>
                  <w:vAlign w:val="center"/>
                </w:tcPr>
                <w:p w14:paraId="57D0268A">
                  <w:pPr>
                    <w:jc w:val="center"/>
                    <w:rPr>
                      <w:sz w:val="18"/>
                      <w:szCs w:val="18"/>
                    </w:rPr>
                  </w:pPr>
                  <w:r>
                    <w:rPr>
                      <w:sz w:val="18"/>
                      <w:szCs w:val="18"/>
                    </w:rPr>
                    <w:t>2400</w:t>
                  </w:r>
                </w:p>
              </w:tc>
              <w:tc>
                <w:tcPr>
                  <w:tcW w:w="550" w:type="dxa"/>
                  <w:tcBorders>
                    <w:top w:val="single" w:color="auto" w:sz="4" w:space="0"/>
                    <w:left w:val="single" w:color="auto" w:sz="4" w:space="0"/>
                    <w:right w:val="single" w:color="auto" w:sz="4" w:space="0"/>
                  </w:tcBorders>
                  <w:vAlign w:val="center"/>
                </w:tcPr>
                <w:p w14:paraId="67636B8D">
                  <w:pPr>
                    <w:jc w:val="center"/>
                    <w:rPr>
                      <w:sz w:val="18"/>
                      <w:szCs w:val="18"/>
                    </w:rPr>
                  </w:pPr>
                  <w:r>
                    <w:rPr>
                      <w:sz w:val="18"/>
                      <w:szCs w:val="18"/>
                    </w:rPr>
                    <w:t>DA001</w:t>
                  </w:r>
                </w:p>
              </w:tc>
            </w:tr>
          </w:tbl>
          <w:p w14:paraId="6A4A02E3">
            <w:pPr>
              <w:adjustRightInd w:val="0"/>
              <w:snapToGrid w:val="0"/>
              <w:spacing w:line="360" w:lineRule="auto"/>
              <w:ind w:firstLine="420" w:firstLineChars="200"/>
              <w:rPr>
                <w:szCs w:val="21"/>
              </w:rPr>
            </w:pPr>
            <w:r>
              <w:t>由上表可知，本项目DA001排气筒颗粒物排放浓度满足《区域性大气污染物综合排放标准》（DB37/2376-2019）表1中“重点控制区”标准限值（颗粒物10mg/m</w:t>
            </w:r>
            <w:r>
              <w:rPr>
                <w:vertAlign w:val="superscript"/>
              </w:rPr>
              <w:t>3</w:t>
            </w:r>
            <w:r>
              <w:t>）。</w:t>
            </w:r>
          </w:p>
          <w:p w14:paraId="345DABF0">
            <w:pPr>
              <w:adjustRightInd w:val="0"/>
              <w:snapToGrid w:val="0"/>
              <w:spacing w:line="360" w:lineRule="auto"/>
              <w:ind w:firstLine="420" w:firstLineChars="200"/>
              <w:rPr>
                <w:szCs w:val="21"/>
              </w:rPr>
            </w:pPr>
            <w:r>
              <w:rPr>
                <w:szCs w:val="21"/>
              </w:rPr>
              <w:t>②调漆</w:t>
            </w:r>
            <w:r>
              <w:rPr>
                <w:szCs w:val="21"/>
                <w:lang w:val="de-DE"/>
              </w:rPr>
              <w:t>、喷漆、晾干</w:t>
            </w:r>
            <w:r>
              <w:rPr>
                <w:szCs w:val="21"/>
              </w:rPr>
              <w:t>过程有组织排放</w:t>
            </w:r>
          </w:p>
          <w:p w14:paraId="0899D821">
            <w:pPr>
              <w:adjustRightInd w:val="0"/>
              <w:snapToGrid w:val="0"/>
              <w:spacing w:line="360" w:lineRule="auto"/>
              <w:ind w:firstLine="420" w:firstLineChars="200"/>
              <w:rPr>
                <w:bCs/>
                <w:szCs w:val="21"/>
              </w:rPr>
            </w:pPr>
            <w:r>
              <w:rPr>
                <w:szCs w:val="21"/>
              </w:rPr>
              <w:t>调漆</w:t>
            </w:r>
            <w:r>
              <w:rPr>
                <w:szCs w:val="21"/>
                <w:lang w:val="de-DE"/>
              </w:rPr>
              <w:t>、喷漆、晾干均在喷漆房进行，喷漆、晾干废气经收集，喷淋塔+除雾器+</w:t>
            </w:r>
            <w:r>
              <w:rPr>
                <w:rFonts w:hint="eastAsia"/>
                <w:szCs w:val="21"/>
                <w:lang w:val="de-DE" w:eastAsia="zh-CN"/>
              </w:rPr>
              <w:t>沸石模块+活性炭吸附装置</w:t>
            </w:r>
            <w:r>
              <w:rPr>
                <w:szCs w:val="21"/>
                <w:lang w:val="de-DE"/>
              </w:rPr>
              <w:t>处理后</w:t>
            </w:r>
            <w:r>
              <w:rPr>
                <w:rFonts w:hint="eastAsia"/>
                <w:szCs w:val="21"/>
                <w:lang w:val="de-DE"/>
              </w:rPr>
              <w:t>一根内径0.55m、高15m高排气筒（DA002）排放</w:t>
            </w:r>
            <w:r>
              <w:rPr>
                <w:bCs/>
                <w:szCs w:val="21"/>
              </w:rPr>
              <w:t>。</w:t>
            </w:r>
          </w:p>
          <w:p w14:paraId="11051779">
            <w:pPr>
              <w:adjustRightInd w:val="0"/>
              <w:snapToGrid w:val="0"/>
              <w:spacing w:line="360" w:lineRule="auto"/>
              <w:ind w:firstLine="420" w:firstLineChars="200"/>
            </w:pPr>
            <w:r>
              <w:rPr>
                <w:szCs w:val="21"/>
              </w:rPr>
              <w:t>本项目喷漆过程颗粒物产生量0.506t/a，调漆、喷漆、晾干过程VOCs产生量0.928t/a，二甲苯产生量0.134t/a，喷漆过程中固形物约有70%附着在工件上，23%的固形物发生飞溅，5%进入漆渣，无组织排放2%；漆中的有机废气在调漆过程中挥发0.5%，喷漆过程中挥发39.5%，进入漆渣中5%，晾干过程挥发53%，无组织排放2%</w:t>
            </w:r>
            <w:r>
              <w:rPr>
                <w:bCs/>
              </w:rPr>
              <w:t>；喷淋塔对漆雾去除率可达95%以上，</w:t>
            </w:r>
            <w:r>
              <w:rPr>
                <w:rFonts w:hint="eastAsia"/>
                <w:bCs/>
                <w:lang w:eastAsia="zh-CN"/>
              </w:rPr>
              <w:t>沸石模块+活性炭吸附装置</w:t>
            </w:r>
            <w:r>
              <w:rPr>
                <w:bCs/>
              </w:rPr>
              <w:t>对有机废气处理效率为80%，调漆、喷漆、晾干过程年工作时间为2400h，</w:t>
            </w:r>
            <w:r>
              <w:rPr>
                <w:rFonts w:hint="eastAsia"/>
                <w:szCs w:val="21"/>
              </w:rPr>
              <w:t>处理能力为15000m</w:t>
            </w:r>
            <w:r>
              <w:rPr>
                <w:rFonts w:hint="eastAsia"/>
                <w:szCs w:val="21"/>
                <w:vertAlign w:val="superscript"/>
              </w:rPr>
              <w:t>3</w:t>
            </w:r>
            <w:r>
              <w:rPr>
                <w:rFonts w:hint="eastAsia"/>
                <w:szCs w:val="21"/>
              </w:rPr>
              <w:t>/h，</w:t>
            </w:r>
            <w:r>
              <w:t>调漆、喷漆、晾干</w:t>
            </w:r>
            <w:r>
              <w:rPr>
                <w:szCs w:val="21"/>
              </w:rPr>
              <w:t>过程</w:t>
            </w:r>
            <w:r>
              <w:rPr>
                <w:bCs/>
                <w:szCs w:val="21"/>
              </w:rPr>
              <w:t>污染物产生及排放情况见下表。</w:t>
            </w:r>
          </w:p>
          <w:p w14:paraId="0B623A40">
            <w:pPr>
              <w:pStyle w:val="2"/>
              <w:ind w:left="0" w:leftChars="0" w:firstLine="0" w:firstLineChars="0"/>
              <w:jc w:val="center"/>
              <w:rPr>
                <w:b/>
                <w:szCs w:val="21"/>
              </w:rPr>
            </w:pPr>
          </w:p>
          <w:p w14:paraId="5261730E">
            <w:pPr>
              <w:pStyle w:val="2"/>
              <w:ind w:left="0" w:leftChars="0" w:firstLine="0" w:firstLineChars="0"/>
              <w:jc w:val="center"/>
              <w:rPr>
                <w:b/>
              </w:rPr>
            </w:pPr>
            <w:r>
              <w:rPr>
                <w:b/>
                <w:szCs w:val="21"/>
              </w:rPr>
              <w:t>表4-6</w:t>
            </w:r>
            <w:r>
              <w:rPr>
                <w:b/>
                <w:bCs/>
              </w:rPr>
              <w:t>调漆、喷漆、晾干过程废气</w:t>
            </w:r>
            <w:r>
              <w:rPr>
                <w:b/>
                <w:szCs w:val="21"/>
              </w:rPr>
              <w:t>产生及排放情况一览表</w:t>
            </w:r>
          </w:p>
          <w:tbl>
            <w:tblPr>
              <w:tblStyle w:val="81"/>
              <w:tblW w:w="84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71"/>
              <w:gridCol w:w="468"/>
              <w:gridCol w:w="855"/>
              <w:gridCol w:w="748"/>
              <w:gridCol w:w="586"/>
              <w:gridCol w:w="693"/>
              <w:gridCol w:w="342"/>
              <w:gridCol w:w="462"/>
              <w:gridCol w:w="341"/>
              <w:gridCol w:w="359"/>
              <w:gridCol w:w="683"/>
              <w:gridCol w:w="748"/>
              <w:gridCol w:w="821"/>
              <w:gridCol w:w="373"/>
              <w:gridCol w:w="550"/>
            </w:tblGrid>
            <w:tr w14:paraId="11F72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371" w:type="dxa"/>
                  <w:vMerge w:val="restart"/>
                  <w:tcBorders>
                    <w:top w:val="single" w:color="auto" w:sz="4" w:space="0"/>
                    <w:left w:val="single" w:color="auto" w:sz="4" w:space="0"/>
                    <w:bottom w:val="single" w:color="auto" w:sz="4" w:space="0"/>
                    <w:right w:val="single" w:color="auto" w:sz="4" w:space="0"/>
                  </w:tcBorders>
                  <w:vAlign w:val="center"/>
                </w:tcPr>
                <w:p w14:paraId="7F87B6B3">
                  <w:pPr>
                    <w:jc w:val="center"/>
                    <w:rPr>
                      <w:sz w:val="18"/>
                      <w:szCs w:val="18"/>
                    </w:rPr>
                  </w:pPr>
                  <w:r>
                    <w:rPr>
                      <w:sz w:val="18"/>
                      <w:szCs w:val="18"/>
                    </w:rPr>
                    <w:t>产污环节</w:t>
                  </w:r>
                </w:p>
              </w:tc>
              <w:tc>
                <w:tcPr>
                  <w:tcW w:w="468" w:type="dxa"/>
                  <w:vMerge w:val="restart"/>
                  <w:tcBorders>
                    <w:top w:val="single" w:color="auto" w:sz="4" w:space="0"/>
                    <w:left w:val="single" w:color="auto" w:sz="4" w:space="0"/>
                    <w:bottom w:val="single" w:color="auto" w:sz="4" w:space="0"/>
                    <w:right w:val="single" w:color="auto" w:sz="4" w:space="0"/>
                  </w:tcBorders>
                  <w:vAlign w:val="center"/>
                </w:tcPr>
                <w:p w14:paraId="1478F055">
                  <w:pPr>
                    <w:jc w:val="center"/>
                    <w:rPr>
                      <w:sz w:val="18"/>
                      <w:szCs w:val="18"/>
                    </w:rPr>
                  </w:pPr>
                  <w:r>
                    <w:rPr>
                      <w:sz w:val="18"/>
                      <w:szCs w:val="18"/>
                    </w:rPr>
                    <w:t>污染物</w:t>
                  </w:r>
                </w:p>
                <w:p w14:paraId="7EA8B7BB">
                  <w:pPr>
                    <w:jc w:val="center"/>
                    <w:rPr>
                      <w:sz w:val="18"/>
                      <w:szCs w:val="18"/>
                    </w:rPr>
                  </w:pPr>
                  <w:r>
                    <w:rPr>
                      <w:sz w:val="18"/>
                      <w:szCs w:val="18"/>
                    </w:rPr>
                    <w:t>种类</w:t>
                  </w:r>
                </w:p>
              </w:tc>
              <w:tc>
                <w:tcPr>
                  <w:tcW w:w="2189" w:type="dxa"/>
                  <w:gridSpan w:val="3"/>
                  <w:tcBorders>
                    <w:top w:val="single" w:color="auto" w:sz="4" w:space="0"/>
                    <w:left w:val="single" w:color="auto" w:sz="4" w:space="0"/>
                    <w:bottom w:val="single" w:color="auto" w:sz="4" w:space="0"/>
                    <w:right w:val="single" w:color="auto" w:sz="4" w:space="0"/>
                  </w:tcBorders>
                  <w:vAlign w:val="center"/>
                </w:tcPr>
                <w:p w14:paraId="299D6C62">
                  <w:pPr>
                    <w:jc w:val="center"/>
                    <w:rPr>
                      <w:sz w:val="18"/>
                      <w:szCs w:val="18"/>
                    </w:rPr>
                  </w:pPr>
                  <w:r>
                    <w:rPr>
                      <w:sz w:val="18"/>
                      <w:szCs w:val="18"/>
                    </w:rPr>
                    <w:t>有组织污染物产生</w:t>
                  </w:r>
                </w:p>
              </w:tc>
              <w:tc>
                <w:tcPr>
                  <w:tcW w:w="2197" w:type="dxa"/>
                  <w:gridSpan w:val="5"/>
                  <w:tcBorders>
                    <w:top w:val="single" w:color="auto" w:sz="4" w:space="0"/>
                    <w:left w:val="single" w:color="auto" w:sz="4" w:space="0"/>
                    <w:bottom w:val="single" w:color="auto" w:sz="4" w:space="0"/>
                    <w:right w:val="single" w:color="auto" w:sz="4" w:space="0"/>
                  </w:tcBorders>
                  <w:vAlign w:val="center"/>
                </w:tcPr>
                <w:p w14:paraId="1753B15D">
                  <w:pPr>
                    <w:jc w:val="center"/>
                    <w:rPr>
                      <w:sz w:val="18"/>
                      <w:szCs w:val="18"/>
                    </w:rPr>
                  </w:pPr>
                  <w:r>
                    <w:rPr>
                      <w:sz w:val="18"/>
                      <w:szCs w:val="18"/>
                    </w:rPr>
                    <w:t>治理设施</w:t>
                  </w:r>
                </w:p>
              </w:tc>
              <w:tc>
                <w:tcPr>
                  <w:tcW w:w="3175" w:type="dxa"/>
                  <w:gridSpan w:val="5"/>
                  <w:tcBorders>
                    <w:top w:val="single" w:color="auto" w:sz="4" w:space="0"/>
                    <w:left w:val="single" w:color="auto" w:sz="4" w:space="0"/>
                    <w:bottom w:val="single" w:color="auto" w:sz="4" w:space="0"/>
                    <w:right w:val="single" w:color="auto" w:sz="4" w:space="0"/>
                  </w:tcBorders>
                  <w:vAlign w:val="center"/>
                </w:tcPr>
                <w:p w14:paraId="00C7F463">
                  <w:pPr>
                    <w:jc w:val="center"/>
                    <w:rPr>
                      <w:sz w:val="18"/>
                      <w:szCs w:val="18"/>
                    </w:rPr>
                  </w:pPr>
                  <w:r>
                    <w:rPr>
                      <w:sz w:val="18"/>
                      <w:szCs w:val="18"/>
                    </w:rPr>
                    <w:t>污染物排放</w:t>
                  </w:r>
                </w:p>
              </w:tc>
            </w:tr>
            <w:tr w14:paraId="597DC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371" w:type="dxa"/>
                  <w:vMerge w:val="continue"/>
                  <w:tcBorders>
                    <w:top w:val="single" w:color="auto" w:sz="4" w:space="0"/>
                    <w:left w:val="single" w:color="auto" w:sz="4" w:space="0"/>
                    <w:bottom w:val="single" w:color="auto" w:sz="4" w:space="0"/>
                    <w:right w:val="single" w:color="auto" w:sz="4" w:space="0"/>
                  </w:tcBorders>
                  <w:vAlign w:val="center"/>
                </w:tcPr>
                <w:p w14:paraId="514F6877">
                  <w:pPr>
                    <w:jc w:val="center"/>
                    <w:rPr>
                      <w:sz w:val="18"/>
                      <w:szCs w:val="18"/>
                    </w:rPr>
                  </w:pPr>
                </w:p>
              </w:tc>
              <w:tc>
                <w:tcPr>
                  <w:tcW w:w="468" w:type="dxa"/>
                  <w:vMerge w:val="continue"/>
                  <w:tcBorders>
                    <w:top w:val="single" w:color="auto" w:sz="4" w:space="0"/>
                    <w:left w:val="single" w:color="auto" w:sz="4" w:space="0"/>
                    <w:bottom w:val="single" w:color="auto" w:sz="4" w:space="0"/>
                    <w:right w:val="single" w:color="auto" w:sz="4" w:space="0"/>
                  </w:tcBorders>
                  <w:vAlign w:val="center"/>
                </w:tcPr>
                <w:p w14:paraId="6E678B8F">
                  <w:pPr>
                    <w:jc w:val="center"/>
                    <w:rPr>
                      <w:sz w:val="18"/>
                      <w:szCs w:val="18"/>
                    </w:rPr>
                  </w:pPr>
                </w:p>
              </w:tc>
              <w:tc>
                <w:tcPr>
                  <w:tcW w:w="855" w:type="dxa"/>
                  <w:tcBorders>
                    <w:top w:val="single" w:color="auto" w:sz="4" w:space="0"/>
                    <w:left w:val="single" w:color="auto" w:sz="4" w:space="0"/>
                    <w:bottom w:val="single" w:color="auto" w:sz="4" w:space="0"/>
                    <w:right w:val="single" w:color="auto" w:sz="4" w:space="0"/>
                  </w:tcBorders>
                  <w:vAlign w:val="center"/>
                </w:tcPr>
                <w:p w14:paraId="1561EBE1">
                  <w:pPr>
                    <w:jc w:val="center"/>
                    <w:rPr>
                      <w:sz w:val="18"/>
                      <w:szCs w:val="18"/>
                    </w:rPr>
                  </w:pPr>
                  <w:r>
                    <w:rPr>
                      <w:sz w:val="18"/>
                      <w:szCs w:val="18"/>
                    </w:rPr>
                    <w:t>产生量t/a</w:t>
                  </w:r>
                </w:p>
              </w:tc>
              <w:tc>
                <w:tcPr>
                  <w:tcW w:w="748" w:type="dxa"/>
                  <w:tcBorders>
                    <w:top w:val="single" w:color="auto" w:sz="4" w:space="0"/>
                    <w:left w:val="single" w:color="auto" w:sz="4" w:space="0"/>
                    <w:bottom w:val="single" w:color="auto" w:sz="4" w:space="0"/>
                    <w:right w:val="single" w:color="auto" w:sz="4" w:space="0"/>
                  </w:tcBorders>
                  <w:vAlign w:val="center"/>
                </w:tcPr>
                <w:p w14:paraId="68A2E530">
                  <w:pPr>
                    <w:jc w:val="center"/>
                    <w:rPr>
                      <w:sz w:val="18"/>
                      <w:szCs w:val="18"/>
                    </w:rPr>
                  </w:pPr>
                  <w:r>
                    <w:rPr>
                      <w:sz w:val="18"/>
                      <w:szCs w:val="18"/>
                    </w:rPr>
                    <w:t>产生浓度mg/m</w:t>
                  </w:r>
                  <w:r>
                    <w:rPr>
                      <w:sz w:val="18"/>
                      <w:szCs w:val="18"/>
                      <w:vertAlign w:val="superscript"/>
                    </w:rPr>
                    <w:t>3</w:t>
                  </w:r>
                </w:p>
              </w:tc>
              <w:tc>
                <w:tcPr>
                  <w:tcW w:w="586" w:type="dxa"/>
                  <w:tcBorders>
                    <w:top w:val="single" w:color="auto" w:sz="4" w:space="0"/>
                    <w:left w:val="single" w:color="auto" w:sz="4" w:space="0"/>
                    <w:bottom w:val="single" w:color="auto" w:sz="4" w:space="0"/>
                    <w:right w:val="single" w:color="auto" w:sz="4" w:space="0"/>
                  </w:tcBorders>
                  <w:vAlign w:val="center"/>
                </w:tcPr>
                <w:p w14:paraId="4C3F4318">
                  <w:pPr>
                    <w:jc w:val="center"/>
                    <w:rPr>
                      <w:sz w:val="18"/>
                      <w:szCs w:val="18"/>
                    </w:rPr>
                  </w:pPr>
                  <w:r>
                    <w:rPr>
                      <w:sz w:val="18"/>
                      <w:szCs w:val="18"/>
                    </w:rPr>
                    <w:t>产生速率kg/h</w:t>
                  </w:r>
                </w:p>
              </w:tc>
              <w:tc>
                <w:tcPr>
                  <w:tcW w:w="693" w:type="dxa"/>
                  <w:tcBorders>
                    <w:top w:val="single" w:color="auto" w:sz="4" w:space="0"/>
                    <w:left w:val="single" w:color="auto" w:sz="4" w:space="0"/>
                    <w:bottom w:val="single" w:color="auto" w:sz="4" w:space="0"/>
                    <w:right w:val="single" w:color="auto" w:sz="4" w:space="0"/>
                  </w:tcBorders>
                  <w:vAlign w:val="center"/>
                </w:tcPr>
                <w:p w14:paraId="31FDD5B3">
                  <w:pPr>
                    <w:jc w:val="center"/>
                    <w:rPr>
                      <w:sz w:val="18"/>
                      <w:szCs w:val="18"/>
                    </w:rPr>
                  </w:pPr>
                  <w:r>
                    <w:rPr>
                      <w:sz w:val="18"/>
                      <w:szCs w:val="18"/>
                    </w:rPr>
                    <w:t>处理能力m</w:t>
                  </w:r>
                  <w:r>
                    <w:rPr>
                      <w:sz w:val="18"/>
                      <w:szCs w:val="18"/>
                      <w:vertAlign w:val="superscript"/>
                    </w:rPr>
                    <w:t>3</w:t>
                  </w:r>
                  <w:r>
                    <w:rPr>
                      <w:sz w:val="18"/>
                      <w:szCs w:val="18"/>
                    </w:rPr>
                    <w:t>/h</w:t>
                  </w:r>
                </w:p>
              </w:tc>
              <w:tc>
                <w:tcPr>
                  <w:tcW w:w="342" w:type="dxa"/>
                  <w:tcBorders>
                    <w:top w:val="single" w:color="auto" w:sz="4" w:space="0"/>
                    <w:left w:val="single" w:color="auto" w:sz="4" w:space="0"/>
                    <w:bottom w:val="single" w:color="auto" w:sz="4" w:space="0"/>
                    <w:right w:val="single" w:color="auto" w:sz="4" w:space="0"/>
                  </w:tcBorders>
                  <w:vAlign w:val="center"/>
                </w:tcPr>
                <w:p w14:paraId="71FBEFAB">
                  <w:pPr>
                    <w:jc w:val="center"/>
                    <w:rPr>
                      <w:sz w:val="18"/>
                      <w:szCs w:val="18"/>
                    </w:rPr>
                  </w:pPr>
                  <w:r>
                    <w:rPr>
                      <w:sz w:val="18"/>
                      <w:szCs w:val="18"/>
                    </w:rPr>
                    <w:t>收集率%</w:t>
                  </w:r>
                </w:p>
              </w:tc>
              <w:tc>
                <w:tcPr>
                  <w:tcW w:w="462" w:type="dxa"/>
                  <w:tcBorders>
                    <w:top w:val="single" w:color="auto" w:sz="4" w:space="0"/>
                    <w:left w:val="single" w:color="auto" w:sz="4" w:space="0"/>
                    <w:bottom w:val="single" w:color="auto" w:sz="4" w:space="0"/>
                    <w:right w:val="single" w:color="auto" w:sz="4" w:space="0"/>
                  </w:tcBorders>
                  <w:vAlign w:val="center"/>
                </w:tcPr>
                <w:p w14:paraId="69266370">
                  <w:pPr>
                    <w:jc w:val="center"/>
                    <w:rPr>
                      <w:sz w:val="18"/>
                      <w:szCs w:val="18"/>
                    </w:rPr>
                  </w:pPr>
                  <w:r>
                    <w:rPr>
                      <w:sz w:val="18"/>
                      <w:szCs w:val="18"/>
                    </w:rPr>
                    <w:t>治理工艺</w:t>
                  </w:r>
                </w:p>
              </w:tc>
              <w:tc>
                <w:tcPr>
                  <w:tcW w:w="341" w:type="dxa"/>
                  <w:tcBorders>
                    <w:top w:val="single" w:color="auto" w:sz="4" w:space="0"/>
                    <w:left w:val="single" w:color="auto" w:sz="4" w:space="0"/>
                    <w:bottom w:val="single" w:color="auto" w:sz="4" w:space="0"/>
                    <w:right w:val="single" w:color="auto" w:sz="4" w:space="0"/>
                  </w:tcBorders>
                  <w:vAlign w:val="center"/>
                </w:tcPr>
                <w:p w14:paraId="00C1A452">
                  <w:pPr>
                    <w:jc w:val="center"/>
                    <w:rPr>
                      <w:sz w:val="18"/>
                      <w:szCs w:val="18"/>
                    </w:rPr>
                  </w:pPr>
                  <w:r>
                    <w:rPr>
                      <w:sz w:val="18"/>
                      <w:szCs w:val="18"/>
                    </w:rPr>
                    <w:t>去除率%</w:t>
                  </w:r>
                </w:p>
              </w:tc>
              <w:tc>
                <w:tcPr>
                  <w:tcW w:w="359" w:type="dxa"/>
                  <w:tcBorders>
                    <w:top w:val="single" w:color="auto" w:sz="4" w:space="0"/>
                    <w:left w:val="single" w:color="auto" w:sz="4" w:space="0"/>
                    <w:bottom w:val="single" w:color="auto" w:sz="4" w:space="0"/>
                    <w:right w:val="single" w:color="auto" w:sz="4" w:space="0"/>
                  </w:tcBorders>
                  <w:vAlign w:val="center"/>
                </w:tcPr>
                <w:p w14:paraId="1FC98F18">
                  <w:pPr>
                    <w:jc w:val="center"/>
                    <w:rPr>
                      <w:sz w:val="18"/>
                      <w:szCs w:val="18"/>
                    </w:rPr>
                  </w:pPr>
                  <w:r>
                    <w:rPr>
                      <w:sz w:val="18"/>
                      <w:szCs w:val="18"/>
                    </w:rPr>
                    <w:t>是否为可行技术</w:t>
                  </w:r>
                </w:p>
              </w:tc>
              <w:tc>
                <w:tcPr>
                  <w:tcW w:w="683" w:type="dxa"/>
                  <w:tcBorders>
                    <w:top w:val="single" w:color="auto" w:sz="4" w:space="0"/>
                    <w:left w:val="single" w:color="auto" w:sz="4" w:space="0"/>
                    <w:bottom w:val="single" w:color="auto" w:sz="4" w:space="0"/>
                    <w:right w:val="single" w:color="auto" w:sz="4" w:space="0"/>
                  </w:tcBorders>
                  <w:vAlign w:val="center"/>
                </w:tcPr>
                <w:p w14:paraId="12835321">
                  <w:pPr>
                    <w:jc w:val="center"/>
                    <w:rPr>
                      <w:sz w:val="18"/>
                      <w:szCs w:val="18"/>
                    </w:rPr>
                  </w:pPr>
                  <w:r>
                    <w:rPr>
                      <w:sz w:val="18"/>
                      <w:szCs w:val="18"/>
                    </w:rPr>
                    <w:t>排放量t/a</w:t>
                  </w:r>
                </w:p>
              </w:tc>
              <w:tc>
                <w:tcPr>
                  <w:tcW w:w="748" w:type="dxa"/>
                  <w:tcBorders>
                    <w:top w:val="single" w:color="auto" w:sz="4" w:space="0"/>
                    <w:left w:val="single" w:color="auto" w:sz="4" w:space="0"/>
                    <w:bottom w:val="single" w:color="auto" w:sz="4" w:space="0"/>
                    <w:right w:val="single" w:color="auto" w:sz="4" w:space="0"/>
                  </w:tcBorders>
                  <w:vAlign w:val="center"/>
                </w:tcPr>
                <w:p w14:paraId="5318DBF0">
                  <w:pPr>
                    <w:jc w:val="center"/>
                    <w:rPr>
                      <w:sz w:val="18"/>
                      <w:szCs w:val="18"/>
                    </w:rPr>
                  </w:pPr>
                  <w:r>
                    <w:rPr>
                      <w:sz w:val="18"/>
                      <w:szCs w:val="18"/>
                    </w:rPr>
                    <w:t>排放浓度mg/m</w:t>
                  </w:r>
                  <w:r>
                    <w:rPr>
                      <w:sz w:val="18"/>
                      <w:szCs w:val="18"/>
                      <w:vertAlign w:val="superscript"/>
                    </w:rPr>
                    <w:t>3</w:t>
                  </w:r>
                </w:p>
              </w:tc>
              <w:tc>
                <w:tcPr>
                  <w:tcW w:w="821" w:type="dxa"/>
                  <w:tcBorders>
                    <w:top w:val="single" w:color="auto" w:sz="4" w:space="0"/>
                    <w:left w:val="single" w:color="auto" w:sz="4" w:space="0"/>
                    <w:bottom w:val="single" w:color="auto" w:sz="4" w:space="0"/>
                    <w:right w:val="single" w:color="auto" w:sz="4" w:space="0"/>
                  </w:tcBorders>
                  <w:vAlign w:val="center"/>
                </w:tcPr>
                <w:p w14:paraId="7BBA5831">
                  <w:pPr>
                    <w:jc w:val="center"/>
                    <w:rPr>
                      <w:sz w:val="18"/>
                      <w:szCs w:val="18"/>
                    </w:rPr>
                  </w:pPr>
                  <w:r>
                    <w:rPr>
                      <w:sz w:val="18"/>
                      <w:szCs w:val="18"/>
                    </w:rPr>
                    <w:t>排放速率kg/h</w:t>
                  </w:r>
                </w:p>
              </w:tc>
              <w:tc>
                <w:tcPr>
                  <w:tcW w:w="373" w:type="dxa"/>
                  <w:tcBorders>
                    <w:top w:val="single" w:color="auto" w:sz="4" w:space="0"/>
                    <w:left w:val="single" w:color="auto" w:sz="4" w:space="0"/>
                    <w:bottom w:val="single" w:color="auto" w:sz="4" w:space="0"/>
                    <w:right w:val="single" w:color="auto" w:sz="4" w:space="0"/>
                  </w:tcBorders>
                  <w:vAlign w:val="center"/>
                </w:tcPr>
                <w:p w14:paraId="36D65BC5">
                  <w:pPr>
                    <w:jc w:val="center"/>
                    <w:rPr>
                      <w:sz w:val="18"/>
                      <w:szCs w:val="18"/>
                    </w:rPr>
                  </w:pPr>
                  <w:r>
                    <w:rPr>
                      <w:sz w:val="18"/>
                      <w:szCs w:val="18"/>
                    </w:rPr>
                    <w:t>持续时间</w:t>
                  </w:r>
                </w:p>
                <w:p w14:paraId="588B53BB">
                  <w:pPr>
                    <w:pStyle w:val="2"/>
                    <w:ind w:left="0" w:leftChars="0" w:firstLine="0" w:firstLineChars="0"/>
                    <w:jc w:val="center"/>
                    <w:rPr>
                      <w:sz w:val="18"/>
                      <w:szCs w:val="18"/>
                    </w:rPr>
                  </w:pPr>
                  <w:r>
                    <w:rPr>
                      <w:sz w:val="18"/>
                      <w:szCs w:val="18"/>
                    </w:rPr>
                    <w:t>h/a</w:t>
                  </w:r>
                </w:p>
              </w:tc>
              <w:tc>
                <w:tcPr>
                  <w:tcW w:w="550" w:type="dxa"/>
                  <w:tcBorders>
                    <w:top w:val="single" w:color="auto" w:sz="4" w:space="0"/>
                    <w:left w:val="single" w:color="auto" w:sz="4" w:space="0"/>
                    <w:bottom w:val="single" w:color="auto" w:sz="4" w:space="0"/>
                    <w:right w:val="single" w:color="auto" w:sz="4" w:space="0"/>
                  </w:tcBorders>
                  <w:vAlign w:val="center"/>
                </w:tcPr>
                <w:p w14:paraId="74180B7E">
                  <w:pPr>
                    <w:jc w:val="center"/>
                    <w:rPr>
                      <w:sz w:val="18"/>
                      <w:szCs w:val="18"/>
                    </w:rPr>
                  </w:pPr>
                  <w:r>
                    <w:rPr>
                      <w:sz w:val="18"/>
                      <w:szCs w:val="18"/>
                    </w:rPr>
                    <w:t>排放形式</w:t>
                  </w:r>
                </w:p>
              </w:tc>
            </w:tr>
            <w:tr w14:paraId="334A6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tcBorders>
                    <w:top w:val="single" w:color="auto" w:sz="2" w:space="0"/>
                    <w:left w:val="single" w:color="auto" w:sz="4" w:space="0"/>
                    <w:bottom w:val="single" w:color="auto" w:sz="2" w:space="0"/>
                    <w:right w:val="single" w:color="auto" w:sz="4" w:space="0"/>
                  </w:tcBorders>
                  <w:vAlign w:val="center"/>
                </w:tcPr>
                <w:p w14:paraId="48C01B85">
                  <w:pPr>
                    <w:jc w:val="center"/>
                    <w:rPr>
                      <w:sz w:val="18"/>
                      <w:szCs w:val="18"/>
                    </w:rPr>
                  </w:pPr>
                  <w:r>
                    <w:rPr>
                      <w:bCs/>
                      <w:sz w:val="18"/>
                      <w:szCs w:val="18"/>
                    </w:rPr>
                    <w:t>喷漆</w:t>
                  </w:r>
                </w:p>
              </w:tc>
              <w:tc>
                <w:tcPr>
                  <w:tcW w:w="468" w:type="dxa"/>
                  <w:tcBorders>
                    <w:top w:val="single" w:color="auto" w:sz="4" w:space="0"/>
                    <w:left w:val="single" w:color="auto" w:sz="4" w:space="0"/>
                    <w:bottom w:val="single" w:color="auto" w:sz="4" w:space="0"/>
                    <w:right w:val="single" w:color="auto" w:sz="4" w:space="0"/>
                  </w:tcBorders>
                  <w:vAlign w:val="center"/>
                </w:tcPr>
                <w:p w14:paraId="0CECAA1E">
                  <w:pPr>
                    <w:jc w:val="center"/>
                    <w:rPr>
                      <w:bCs/>
                      <w:sz w:val="18"/>
                      <w:szCs w:val="18"/>
                    </w:rPr>
                  </w:pPr>
                  <w:r>
                    <w:rPr>
                      <w:bCs/>
                      <w:sz w:val="18"/>
                      <w:szCs w:val="18"/>
                    </w:rPr>
                    <w:t>颗粒物</w:t>
                  </w:r>
                </w:p>
              </w:tc>
              <w:tc>
                <w:tcPr>
                  <w:tcW w:w="855" w:type="dxa"/>
                  <w:tcBorders>
                    <w:top w:val="single" w:color="auto" w:sz="4" w:space="0"/>
                    <w:left w:val="single" w:color="auto" w:sz="4" w:space="0"/>
                    <w:bottom w:val="single" w:color="auto" w:sz="4" w:space="0"/>
                    <w:right w:val="single" w:color="auto" w:sz="4" w:space="0"/>
                  </w:tcBorders>
                  <w:vAlign w:val="center"/>
                </w:tcPr>
                <w:p w14:paraId="6E46EA7B">
                  <w:pPr>
                    <w:widowControl/>
                    <w:jc w:val="center"/>
                    <w:rPr>
                      <w:sz w:val="18"/>
                      <w:szCs w:val="18"/>
                    </w:rPr>
                  </w:pPr>
                  <w:r>
                    <w:rPr>
                      <w:sz w:val="18"/>
                      <w:szCs w:val="18"/>
                    </w:rPr>
                    <w:t>0.466</w:t>
                  </w:r>
                </w:p>
              </w:tc>
              <w:tc>
                <w:tcPr>
                  <w:tcW w:w="748" w:type="dxa"/>
                  <w:tcBorders>
                    <w:top w:val="single" w:color="auto" w:sz="4" w:space="0"/>
                    <w:left w:val="single" w:color="auto" w:sz="4" w:space="0"/>
                    <w:bottom w:val="single" w:color="auto" w:sz="4" w:space="0"/>
                    <w:right w:val="single" w:color="auto" w:sz="4" w:space="0"/>
                  </w:tcBorders>
                  <w:vAlign w:val="center"/>
                </w:tcPr>
                <w:p w14:paraId="319E699E">
                  <w:pPr>
                    <w:widowControl/>
                    <w:jc w:val="center"/>
                    <w:rPr>
                      <w:sz w:val="18"/>
                      <w:szCs w:val="18"/>
                    </w:rPr>
                  </w:pPr>
                  <w:r>
                    <w:rPr>
                      <w:rFonts w:hint="eastAsia"/>
                      <w:sz w:val="18"/>
                      <w:szCs w:val="18"/>
                    </w:rPr>
                    <w:t>12.9</w:t>
                  </w:r>
                </w:p>
              </w:tc>
              <w:tc>
                <w:tcPr>
                  <w:tcW w:w="586" w:type="dxa"/>
                  <w:tcBorders>
                    <w:top w:val="single" w:color="auto" w:sz="4" w:space="0"/>
                    <w:left w:val="single" w:color="auto" w:sz="4" w:space="0"/>
                    <w:bottom w:val="single" w:color="auto" w:sz="4" w:space="0"/>
                    <w:right w:val="single" w:color="auto" w:sz="4" w:space="0"/>
                  </w:tcBorders>
                  <w:vAlign w:val="center"/>
                </w:tcPr>
                <w:p w14:paraId="2546B2D5">
                  <w:pPr>
                    <w:widowControl/>
                    <w:jc w:val="center"/>
                    <w:rPr>
                      <w:sz w:val="18"/>
                      <w:szCs w:val="18"/>
                    </w:rPr>
                  </w:pPr>
                  <w:r>
                    <w:rPr>
                      <w:sz w:val="18"/>
                      <w:szCs w:val="18"/>
                    </w:rPr>
                    <w:t>0.19</w:t>
                  </w:r>
                </w:p>
              </w:tc>
              <w:tc>
                <w:tcPr>
                  <w:tcW w:w="693" w:type="dxa"/>
                  <w:vMerge w:val="restart"/>
                  <w:tcBorders>
                    <w:top w:val="single" w:color="auto" w:sz="4" w:space="0"/>
                    <w:left w:val="single" w:color="auto" w:sz="4" w:space="0"/>
                    <w:right w:val="single" w:color="auto" w:sz="4" w:space="0"/>
                  </w:tcBorders>
                  <w:vAlign w:val="center"/>
                </w:tcPr>
                <w:p w14:paraId="24476674">
                  <w:pPr>
                    <w:jc w:val="center"/>
                    <w:rPr>
                      <w:sz w:val="18"/>
                      <w:szCs w:val="18"/>
                    </w:rPr>
                  </w:pPr>
                  <w:r>
                    <w:rPr>
                      <w:sz w:val="18"/>
                      <w:szCs w:val="18"/>
                    </w:rPr>
                    <w:t>10000</w:t>
                  </w:r>
                </w:p>
              </w:tc>
              <w:tc>
                <w:tcPr>
                  <w:tcW w:w="342" w:type="dxa"/>
                  <w:vMerge w:val="restart"/>
                  <w:tcBorders>
                    <w:top w:val="single" w:color="auto" w:sz="4" w:space="0"/>
                    <w:left w:val="single" w:color="auto" w:sz="4" w:space="0"/>
                    <w:right w:val="single" w:color="auto" w:sz="4" w:space="0"/>
                  </w:tcBorders>
                  <w:vAlign w:val="center"/>
                </w:tcPr>
                <w:p w14:paraId="62323825">
                  <w:pPr>
                    <w:jc w:val="center"/>
                    <w:rPr>
                      <w:sz w:val="18"/>
                      <w:szCs w:val="18"/>
                    </w:rPr>
                  </w:pPr>
                  <w:r>
                    <w:rPr>
                      <w:rFonts w:hint="eastAsia"/>
                      <w:sz w:val="18"/>
                      <w:szCs w:val="18"/>
                    </w:rPr>
                    <w:t>93</w:t>
                  </w:r>
                </w:p>
              </w:tc>
              <w:tc>
                <w:tcPr>
                  <w:tcW w:w="462" w:type="dxa"/>
                  <w:tcBorders>
                    <w:top w:val="single" w:color="auto" w:sz="4" w:space="0"/>
                    <w:left w:val="single" w:color="auto" w:sz="4" w:space="0"/>
                    <w:bottom w:val="single" w:color="auto" w:sz="4" w:space="0"/>
                    <w:right w:val="single" w:color="auto" w:sz="4" w:space="0"/>
                  </w:tcBorders>
                  <w:vAlign w:val="center"/>
                </w:tcPr>
                <w:p w14:paraId="3BA0D2A3">
                  <w:pPr>
                    <w:jc w:val="center"/>
                    <w:rPr>
                      <w:sz w:val="18"/>
                      <w:szCs w:val="18"/>
                    </w:rPr>
                  </w:pPr>
                  <w:r>
                    <w:rPr>
                      <w:sz w:val="18"/>
                      <w:szCs w:val="18"/>
                    </w:rPr>
                    <w:t>喷淋塔</w:t>
                  </w:r>
                </w:p>
              </w:tc>
              <w:tc>
                <w:tcPr>
                  <w:tcW w:w="341" w:type="dxa"/>
                  <w:tcBorders>
                    <w:top w:val="single" w:color="auto" w:sz="4" w:space="0"/>
                    <w:left w:val="single" w:color="auto" w:sz="4" w:space="0"/>
                    <w:bottom w:val="single" w:color="auto" w:sz="4" w:space="0"/>
                    <w:right w:val="single" w:color="auto" w:sz="4" w:space="0"/>
                  </w:tcBorders>
                  <w:vAlign w:val="center"/>
                </w:tcPr>
                <w:p w14:paraId="23BD7FF9">
                  <w:pPr>
                    <w:jc w:val="center"/>
                    <w:rPr>
                      <w:sz w:val="18"/>
                      <w:szCs w:val="18"/>
                    </w:rPr>
                  </w:pPr>
                  <w:r>
                    <w:rPr>
                      <w:sz w:val="18"/>
                      <w:szCs w:val="18"/>
                    </w:rPr>
                    <w:t>95</w:t>
                  </w:r>
                </w:p>
              </w:tc>
              <w:tc>
                <w:tcPr>
                  <w:tcW w:w="359" w:type="dxa"/>
                  <w:tcBorders>
                    <w:top w:val="single" w:color="auto" w:sz="4" w:space="0"/>
                    <w:left w:val="single" w:color="auto" w:sz="4" w:space="0"/>
                    <w:bottom w:val="single" w:color="auto" w:sz="4" w:space="0"/>
                    <w:right w:val="single" w:color="auto" w:sz="4" w:space="0"/>
                  </w:tcBorders>
                  <w:vAlign w:val="center"/>
                </w:tcPr>
                <w:p w14:paraId="37E3353F">
                  <w:pPr>
                    <w:jc w:val="center"/>
                    <w:rPr>
                      <w:sz w:val="18"/>
                      <w:szCs w:val="18"/>
                    </w:rPr>
                  </w:pPr>
                  <w:r>
                    <w:rPr>
                      <w:sz w:val="18"/>
                      <w:szCs w:val="18"/>
                    </w:rPr>
                    <w:t>是</w:t>
                  </w:r>
                </w:p>
              </w:tc>
              <w:tc>
                <w:tcPr>
                  <w:tcW w:w="683" w:type="dxa"/>
                  <w:tcBorders>
                    <w:top w:val="single" w:color="auto" w:sz="4" w:space="0"/>
                    <w:left w:val="single" w:color="auto" w:sz="4" w:space="0"/>
                    <w:bottom w:val="single" w:color="auto" w:sz="4" w:space="0"/>
                    <w:right w:val="single" w:color="auto" w:sz="4" w:space="0"/>
                  </w:tcBorders>
                  <w:vAlign w:val="center"/>
                </w:tcPr>
                <w:p w14:paraId="227E77CC">
                  <w:pPr>
                    <w:widowControl/>
                    <w:jc w:val="center"/>
                    <w:rPr>
                      <w:sz w:val="18"/>
                      <w:szCs w:val="18"/>
                    </w:rPr>
                  </w:pPr>
                  <w:r>
                    <w:rPr>
                      <w:sz w:val="18"/>
                      <w:szCs w:val="18"/>
                    </w:rPr>
                    <w:t>0.024</w:t>
                  </w:r>
                </w:p>
              </w:tc>
              <w:tc>
                <w:tcPr>
                  <w:tcW w:w="748" w:type="dxa"/>
                  <w:tcBorders>
                    <w:top w:val="single" w:color="auto" w:sz="4" w:space="0"/>
                    <w:left w:val="single" w:color="auto" w:sz="4" w:space="0"/>
                    <w:bottom w:val="single" w:color="auto" w:sz="4" w:space="0"/>
                    <w:right w:val="single" w:color="auto" w:sz="4" w:space="0"/>
                  </w:tcBorders>
                  <w:vAlign w:val="center"/>
                </w:tcPr>
                <w:p w14:paraId="68C692A4">
                  <w:pPr>
                    <w:widowControl/>
                    <w:jc w:val="center"/>
                    <w:rPr>
                      <w:sz w:val="18"/>
                      <w:szCs w:val="18"/>
                    </w:rPr>
                  </w:pPr>
                  <w:r>
                    <w:rPr>
                      <w:rFonts w:hint="eastAsia"/>
                      <w:sz w:val="18"/>
                      <w:szCs w:val="18"/>
                    </w:rPr>
                    <w:t>0.7</w:t>
                  </w:r>
                </w:p>
              </w:tc>
              <w:tc>
                <w:tcPr>
                  <w:tcW w:w="821" w:type="dxa"/>
                  <w:tcBorders>
                    <w:top w:val="single" w:color="auto" w:sz="4" w:space="0"/>
                    <w:left w:val="single" w:color="auto" w:sz="4" w:space="0"/>
                    <w:bottom w:val="single" w:color="auto" w:sz="4" w:space="0"/>
                    <w:right w:val="single" w:color="auto" w:sz="4" w:space="0"/>
                  </w:tcBorders>
                  <w:vAlign w:val="center"/>
                </w:tcPr>
                <w:p w14:paraId="24F48D00">
                  <w:pPr>
                    <w:widowControl/>
                    <w:jc w:val="center"/>
                    <w:rPr>
                      <w:sz w:val="18"/>
                      <w:szCs w:val="18"/>
                    </w:rPr>
                  </w:pPr>
                  <w:r>
                    <w:rPr>
                      <w:sz w:val="18"/>
                      <w:szCs w:val="18"/>
                    </w:rPr>
                    <w:t>0.01</w:t>
                  </w:r>
                </w:p>
              </w:tc>
              <w:tc>
                <w:tcPr>
                  <w:tcW w:w="373" w:type="dxa"/>
                  <w:vMerge w:val="restart"/>
                  <w:tcBorders>
                    <w:top w:val="single" w:color="auto" w:sz="4" w:space="0"/>
                    <w:left w:val="single" w:color="auto" w:sz="4" w:space="0"/>
                    <w:right w:val="single" w:color="auto" w:sz="4" w:space="0"/>
                  </w:tcBorders>
                  <w:vAlign w:val="center"/>
                </w:tcPr>
                <w:p w14:paraId="54D1F04C">
                  <w:pPr>
                    <w:jc w:val="center"/>
                    <w:rPr>
                      <w:sz w:val="18"/>
                      <w:szCs w:val="18"/>
                    </w:rPr>
                  </w:pPr>
                  <w:r>
                    <w:rPr>
                      <w:sz w:val="18"/>
                      <w:szCs w:val="18"/>
                    </w:rPr>
                    <w:t>2400</w:t>
                  </w:r>
                </w:p>
              </w:tc>
              <w:tc>
                <w:tcPr>
                  <w:tcW w:w="550" w:type="dxa"/>
                  <w:vMerge w:val="restart"/>
                  <w:tcBorders>
                    <w:top w:val="single" w:color="auto" w:sz="4" w:space="0"/>
                    <w:left w:val="single" w:color="auto" w:sz="4" w:space="0"/>
                    <w:right w:val="single" w:color="auto" w:sz="4" w:space="0"/>
                  </w:tcBorders>
                  <w:vAlign w:val="center"/>
                </w:tcPr>
                <w:p w14:paraId="14FC6F66">
                  <w:pPr>
                    <w:jc w:val="center"/>
                    <w:rPr>
                      <w:sz w:val="18"/>
                      <w:szCs w:val="18"/>
                    </w:rPr>
                  </w:pPr>
                  <w:r>
                    <w:rPr>
                      <w:sz w:val="18"/>
                      <w:szCs w:val="18"/>
                    </w:rPr>
                    <w:t>DA002</w:t>
                  </w:r>
                </w:p>
              </w:tc>
            </w:tr>
            <w:tr w14:paraId="520B4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1" w:hRule="atLeast"/>
                <w:jc w:val="center"/>
              </w:trPr>
              <w:tc>
                <w:tcPr>
                  <w:tcW w:w="371" w:type="dxa"/>
                  <w:vMerge w:val="restart"/>
                  <w:tcBorders>
                    <w:top w:val="single" w:color="auto" w:sz="2" w:space="0"/>
                    <w:left w:val="single" w:color="auto" w:sz="4" w:space="0"/>
                    <w:right w:val="single" w:color="auto" w:sz="4" w:space="0"/>
                  </w:tcBorders>
                  <w:vAlign w:val="center"/>
                </w:tcPr>
                <w:p w14:paraId="47C82453">
                  <w:pPr>
                    <w:jc w:val="center"/>
                    <w:rPr>
                      <w:bCs/>
                      <w:sz w:val="18"/>
                      <w:szCs w:val="18"/>
                    </w:rPr>
                  </w:pPr>
                  <w:r>
                    <w:rPr>
                      <w:bCs/>
                      <w:sz w:val="18"/>
                      <w:szCs w:val="18"/>
                    </w:rPr>
                    <w:t>调漆、喷漆、晾干</w:t>
                  </w:r>
                </w:p>
              </w:tc>
              <w:tc>
                <w:tcPr>
                  <w:tcW w:w="468" w:type="dxa"/>
                  <w:tcBorders>
                    <w:top w:val="single" w:color="auto" w:sz="4" w:space="0"/>
                    <w:left w:val="single" w:color="auto" w:sz="4" w:space="0"/>
                    <w:bottom w:val="single" w:color="auto" w:sz="4" w:space="0"/>
                    <w:right w:val="single" w:color="auto" w:sz="4" w:space="0"/>
                  </w:tcBorders>
                  <w:vAlign w:val="center"/>
                </w:tcPr>
                <w:p w14:paraId="64265C1E">
                  <w:pPr>
                    <w:jc w:val="center"/>
                    <w:rPr>
                      <w:bCs/>
                      <w:sz w:val="18"/>
                      <w:szCs w:val="18"/>
                    </w:rPr>
                  </w:pPr>
                  <w:r>
                    <w:rPr>
                      <w:bCs/>
                      <w:sz w:val="18"/>
                      <w:szCs w:val="18"/>
                    </w:rPr>
                    <w:t>VOCs</w:t>
                  </w:r>
                </w:p>
              </w:tc>
              <w:tc>
                <w:tcPr>
                  <w:tcW w:w="855" w:type="dxa"/>
                  <w:tcBorders>
                    <w:top w:val="single" w:color="auto" w:sz="4" w:space="0"/>
                    <w:left w:val="single" w:color="auto" w:sz="4" w:space="0"/>
                    <w:bottom w:val="single" w:color="auto" w:sz="4" w:space="0"/>
                    <w:right w:val="single" w:color="auto" w:sz="4" w:space="0"/>
                  </w:tcBorders>
                  <w:vAlign w:val="center"/>
                </w:tcPr>
                <w:p w14:paraId="2EA8CE2E">
                  <w:pPr>
                    <w:widowControl/>
                    <w:jc w:val="center"/>
                    <w:rPr>
                      <w:sz w:val="18"/>
                      <w:szCs w:val="18"/>
                    </w:rPr>
                  </w:pPr>
                  <w:r>
                    <w:rPr>
                      <w:sz w:val="18"/>
                      <w:szCs w:val="18"/>
                    </w:rPr>
                    <w:t>0.863</w:t>
                  </w:r>
                </w:p>
              </w:tc>
              <w:tc>
                <w:tcPr>
                  <w:tcW w:w="748" w:type="dxa"/>
                  <w:tcBorders>
                    <w:top w:val="single" w:color="auto" w:sz="4" w:space="0"/>
                    <w:left w:val="single" w:color="auto" w:sz="4" w:space="0"/>
                    <w:bottom w:val="single" w:color="auto" w:sz="4" w:space="0"/>
                    <w:right w:val="single" w:color="auto" w:sz="4" w:space="0"/>
                  </w:tcBorders>
                  <w:vAlign w:val="center"/>
                </w:tcPr>
                <w:p w14:paraId="1CFA880A">
                  <w:pPr>
                    <w:widowControl/>
                    <w:jc w:val="center"/>
                    <w:rPr>
                      <w:sz w:val="18"/>
                      <w:szCs w:val="18"/>
                    </w:rPr>
                  </w:pPr>
                  <w:r>
                    <w:rPr>
                      <w:rFonts w:hint="eastAsia"/>
                      <w:sz w:val="18"/>
                      <w:szCs w:val="18"/>
                    </w:rPr>
                    <w:t>24.0</w:t>
                  </w:r>
                </w:p>
              </w:tc>
              <w:tc>
                <w:tcPr>
                  <w:tcW w:w="586" w:type="dxa"/>
                  <w:tcBorders>
                    <w:top w:val="single" w:color="auto" w:sz="4" w:space="0"/>
                    <w:left w:val="single" w:color="auto" w:sz="4" w:space="0"/>
                    <w:bottom w:val="single" w:color="auto" w:sz="4" w:space="0"/>
                    <w:right w:val="single" w:color="auto" w:sz="4" w:space="0"/>
                  </w:tcBorders>
                  <w:vAlign w:val="center"/>
                </w:tcPr>
                <w:p w14:paraId="5241AC7E">
                  <w:pPr>
                    <w:widowControl/>
                    <w:jc w:val="center"/>
                    <w:rPr>
                      <w:sz w:val="18"/>
                      <w:szCs w:val="18"/>
                    </w:rPr>
                  </w:pPr>
                  <w:r>
                    <w:rPr>
                      <w:sz w:val="18"/>
                      <w:szCs w:val="18"/>
                    </w:rPr>
                    <w:t>0.04</w:t>
                  </w:r>
                </w:p>
              </w:tc>
              <w:tc>
                <w:tcPr>
                  <w:tcW w:w="693" w:type="dxa"/>
                  <w:vMerge w:val="continue"/>
                  <w:tcBorders>
                    <w:left w:val="single" w:color="auto" w:sz="4" w:space="0"/>
                    <w:right w:val="single" w:color="auto" w:sz="4" w:space="0"/>
                  </w:tcBorders>
                  <w:vAlign w:val="center"/>
                </w:tcPr>
                <w:p w14:paraId="3C8334D7">
                  <w:pPr>
                    <w:jc w:val="center"/>
                    <w:rPr>
                      <w:sz w:val="18"/>
                      <w:szCs w:val="18"/>
                    </w:rPr>
                  </w:pPr>
                </w:p>
              </w:tc>
              <w:tc>
                <w:tcPr>
                  <w:tcW w:w="342" w:type="dxa"/>
                  <w:vMerge w:val="continue"/>
                  <w:tcBorders>
                    <w:left w:val="single" w:color="auto" w:sz="4" w:space="0"/>
                    <w:right w:val="single" w:color="auto" w:sz="4" w:space="0"/>
                  </w:tcBorders>
                  <w:vAlign w:val="center"/>
                </w:tcPr>
                <w:p w14:paraId="108EF87F">
                  <w:pPr>
                    <w:jc w:val="center"/>
                    <w:rPr>
                      <w:sz w:val="18"/>
                      <w:szCs w:val="18"/>
                    </w:rPr>
                  </w:pPr>
                </w:p>
              </w:tc>
              <w:tc>
                <w:tcPr>
                  <w:tcW w:w="462" w:type="dxa"/>
                  <w:vMerge w:val="restart"/>
                  <w:tcBorders>
                    <w:top w:val="single" w:color="auto" w:sz="4" w:space="0"/>
                    <w:left w:val="single" w:color="auto" w:sz="4" w:space="0"/>
                    <w:right w:val="single" w:color="auto" w:sz="4" w:space="0"/>
                  </w:tcBorders>
                  <w:vAlign w:val="center"/>
                </w:tcPr>
                <w:p w14:paraId="57DFD230">
                  <w:pPr>
                    <w:jc w:val="center"/>
                    <w:rPr>
                      <w:rFonts w:hint="eastAsia" w:eastAsia="宋体"/>
                      <w:sz w:val="18"/>
                      <w:szCs w:val="18"/>
                      <w:lang w:eastAsia="zh-CN"/>
                    </w:rPr>
                  </w:pPr>
                  <w:r>
                    <w:rPr>
                      <w:rFonts w:hint="eastAsia"/>
                      <w:sz w:val="18"/>
                      <w:szCs w:val="18"/>
                      <w:lang w:eastAsia="zh-CN"/>
                    </w:rPr>
                    <w:t>沸石模块+活性炭吸附装置</w:t>
                  </w:r>
                </w:p>
              </w:tc>
              <w:tc>
                <w:tcPr>
                  <w:tcW w:w="341" w:type="dxa"/>
                  <w:vMerge w:val="restart"/>
                  <w:tcBorders>
                    <w:top w:val="single" w:color="auto" w:sz="4" w:space="0"/>
                    <w:left w:val="single" w:color="auto" w:sz="4" w:space="0"/>
                    <w:right w:val="single" w:color="auto" w:sz="4" w:space="0"/>
                  </w:tcBorders>
                  <w:vAlign w:val="center"/>
                </w:tcPr>
                <w:p w14:paraId="408F622A">
                  <w:pPr>
                    <w:jc w:val="center"/>
                    <w:rPr>
                      <w:sz w:val="18"/>
                      <w:szCs w:val="18"/>
                    </w:rPr>
                  </w:pPr>
                  <w:r>
                    <w:rPr>
                      <w:sz w:val="18"/>
                      <w:szCs w:val="18"/>
                    </w:rPr>
                    <w:t>80</w:t>
                  </w:r>
                </w:p>
              </w:tc>
              <w:tc>
                <w:tcPr>
                  <w:tcW w:w="359" w:type="dxa"/>
                  <w:vMerge w:val="restart"/>
                  <w:tcBorders>
                    <w:top w:val="single" w:color="auto" w:sz="4" w:space="0"/>
                    <w:left w:val="single" w:color="auto" w:sz="4" w:space="0"/>
                    <w:right w:val="single" w:color="auto" w:sz="4" w:space="0"/>
                  </w:tcBorders>
                  <w:vAlign w:val="center"/>
                </w:tcPr>
                <w:p w14:paraId="57B5C038">
                  <w:pPr>
                    <w:jc w:val="center"/>
                    <w:rPr>
                      <w:sz w:val="18"/>
                      <w:szCs w:val="18"/>
                    </w:rPr>
                  </w:pPr>
                  <w:r>
                    <w:rPr>
                      <w:sz w:val="18"/>
                      <w:szCs w:val="18"/>
                    </w:rPr>
                    <w:t>是</w:t>
                  </w:r>
                </w:p>
              </w:tc>
              <w:tc>
                <w:tcPr>
                  <w:tcW w:w="683" w:type="dxa"/>
                  <w:tcBorders>
                    <w:top w:val="single" w:color="auto" w:sz="4" w:space="0"/>
                    <w:left w:val="single" w:color="auto" w:sz="4" w:space="0"/>
                    <w:bottom w:val="single" w:color="auto" w:sz="4" w:space="0"/>
                    <w:right w:val="single" w:color="auto" w:sz="4" w:space="0"/>
                  </w:tcBorders>
                  <w:vAlign w:val="center"/>
                </w:tcPr>
                <w:p w14:paraId="729C11D0">
                  <w:pPr>
                    <w:widowControl/>
                    <w:jc w:val="center"/>
                    <w:rPr>
                      <w:sz w:val="18"/>
                      <w:szCs w:val="18"/>
                    </w:rPr>
                  </w:pPr>
                  <w:r>
                    <w:rPr>
                      <w:sz w:val="18"/>
                      <w:szCs w:val="18"/>
                    </w:rPr>
                    <w:t>0.172</w:t>
                  </w:r>
                </w:p>
              </w:tc>
              <w:tc>
                <w:tcPr>
                  <w:tcW w:w="748" w:type="dxa"/>
                  <w:tcBorders>
                    <w:top w:val="single" w:color="auto" w:sz="4" w:space="0"/>
                    <w:left w:val="single" w:color="auto" w:sz="4" w:space="0"/>
                    <w:bottom w:val="single" w:color="auto" w:sz="4" w:space="0"/>
                    <w:right w:val="single" w:color="auto" w:sz="4" w:space="0"/>
                  </w:tcBorders>
                  <w:vAlign w:val="center"/>
                </w:tcPr>
                <w:p w14:paraId="686440DC">
                  <w:pPr>
                    <w:widowControl/>
                    <w:jc w:val="center"/>
                    <w:rPr>
                      <w:sz w:val="18"/>
                      <w:szCs w:val="18"/>
                    </w:rPr>
                  </w:pPr>
                  <w:r>
                    <w:rPr>
                      <w:rFonts w:hint="eastAsia"/>
                      <w:sz w:val="18"/>
                      <w:szCs w:val="18"/>
                    </w:rPr>
                    <w:t>4.8</w:t>
                  </w:r>
                </w:p>
              </w:tc>
              <w:tc>
                <w:tcPr>
                  <w:tcW w:w="821" w:type="dxa"/>
                  <w:tcBorders>
                    <w:top w:val="single" w:color="auto" w:sz="4" w:space="0"/>
                    <w:left w:val="single" w:color="auto" w:sz="4" w:space="0"/>
                    <w:bottom w:val="single" w:color="auto" w:sz="4" w:space="0"/>
                    <w:right w:val="single" w:color="auto" w:sz="4" w:space="0"/>
                  </w:tcBorders>
                  <w:vAlign w:val="center"/>
                </w:tcPr>
                <w:p w14:paraId="69193221">
                  <w:pPr>
                    <w:widowControl/>
                    <w:jc w:val="center"/>
                    <w:rPr>
                      <w:sz w:val="18"/>
                      <w:szCs w:val="18"/>
                    </w:rPr>
                  </w:pPr>
                  <w:r>
                    <w:rPr>
                      <w:sz w:val="18"/>
                      <w:szCs w:val="18"/>
                    </w:rPr>
                    <w:t>0.07</w:t>
                  </w:r>
                </w:p>
              </w:tc>
              <w:tc>
                <w:tcPr>
                  <w:tcW w:w="373" w:type="dxa"/>
                  <w:vMerge w:val="continue"/>
                  <w:tcBorders>
                    <w:left w:val="single" w:color="auto" w:sz="4" w:space="0"/>
                    <w:right w:val="single" w:color="auto" w:sz="4" w:space="0"/>
                  </w:tcBorders>
                  <w:vAlign w:val="center"/>
                </w:tcPr>
                <w:p w14:paraId="06A4FFA6">
                  <w:pPr>
                    <w:jc w:val="center"/>
                    <w:rPr>
                      <w:sz w:val="18"/>
                      <w:szCs w:val="18"/>
                    </w:rPr>
                  </w:pPr>
                </w:p>
              </w:tc>
              <w:tc>
                <w:tcPr>
                  <w:tcW w:w="550" w:type="dxa"/>
                  <w:vMerge w:val="continue"/>
                  <w:tcBorders>
                    <w:left w:val="single" w:color="auto" w:sz="4" w:space="0"/>
                    <w:right w:val="single" w:color="auto" w:sz="4" w:space="0"/>
                  </w:tcBorders>
                  <w:vAlign w:val="center"/>
                </w:tcPr>
                <w:p w14:paraId="02F026C0">
                  <w:pPr>
                    <w:jc w:val="center"/>
                    <w:rPr>
                      <w:sz w:val="18"/>
                      <w:szCs w:val="18"/>
                    </w:rPr>
                  </w:pPr>
                </w:p>
              </w:tc>
            </w:tr>
            <w:tr w14:paraId="27721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vMerge w:val="continue"/>
                  <w:tcBorders>
                    <w:left w:val="single" w:color="auto" w:sz="4" w:space="0"/>
                    <w:right w:val="single" w:color="auto" w:sz="4" w:space="0"/>
                  </w:tcBorders>
                  <w:vAlign w:val="center"/>
                </w:tcPr>
                <w:p w14:paraId="153CB34F">
                  <w:pPr>
                    <w:jc w:val="center"/>
                    <w:rPr>
                      <w:bCs/>
                      <w:sz w:val="18"/>
                      <w:szCs w:val="18"/>
                      <w:highlight w:val="yellow"/>
                    </w:rPr>
                  </w:pPr>
                </w:p>
              </w:tc>
              <w:tc>
                <w:tcPr>
                  <w:tcW w:w="468" w:type="dxa"/>
                  <w:tcBorders>
                    <w:top w:val="single" w:color="auto" w:sz="4" w:space="0"/>
                    <w:left w:val="single" w:color="auto" w:sz="4" w:space="0"/>
                    <w:bottom w:val="single" w:color="auto" w:sz="4" w:space="0"/>
                    <w:right w:val="single" w:color="auto" w:sz="4" w:space="0"/>
                  </w:tcBorders>
                  <w:vAlign w:val="center"/>
                </w:tcPr>
                <w:p w14:paraId="54B7991E">
                  <w:pPr>
                    <w:jc w:val="center"/>
                    <w:rPr>
                      <w:bCs/>
                      <w:sz w:val="18"/>
                      <w:szCs w:val="18"/>
                    </w:rPr>
                  </w:pPr>
                  <w:r>
                    <w:rPr>
                      <w:bCs/>
                      <w:sz w:val="18"/>
                      <w:szCs w:val="18"/>
                    </w:rPr>
                    <w:t>二甲苯</w:t>
                  </w:r>
                </w:p>
              </w:tc>
              <w:tc>
                <w:tcPr>
                  <w:tcW w:w="855" w:type="dxa"/>
                  <w:tcBorders>
                    <w:top w:val="single" w:color="auto" w:sz="4" w:space="0"/>
                    <w:left w:val="single" w:color="auto" w:sz="4" w:space="0"/>
                    <w:bottom w:val="single" w:color="auto" w:sz="4" w:space="0"/>
                    <w:right w:val="single" w:color="auto" w:sz="4" w:space="0"/>
                  </w:tcBorders>
                  <w:vAlign w:val="center"/>
                </w:tcPr>
                <w:p w14:paraId="2279EF50">
                  <w:pPr>
                    <w:widowControl/>
                    <w:jc w:val="center"/>
                    <w:rPr>
                      <w:sz w:val="18"/>
                      <w:szCs w:val="18"/>
                    </w:rPr>
                  </w:pPr>
                  <w:r>
                    <w:rPr>
                      <w:sz w:val="18"/>
                      <w:szCs w:val="18"/>
                    </w:rPr>
                    <w:t>0.125</w:t>
                  </w:r>
                </w:p>
              </w:tc>
              <w:tc>
                <w:tcPr>
                  <w:tcW w:w="748" w:type="dxa"/>
                  <w:tcBorders>
                    <w:top w:val="single" w:color="auto" w:sz="4" w:space="0"/>
                    <w:left w:val="single" w:color="auto" w:sz="4" w:space="0"/>
                    <w:bottom w:val="single" w:color="auto" w:sz="4" w:space="0"/>
                    <w:right w:val="single" w:color="auto" w:sz="4" w:space="0"/>
                  </w:tcBorders>
                  <w:vAlign w:val="center"/>
                </w:tcPr>
                <w:p w14:paraId="3ADE9A9E">
                  <w:pPr>
                    <w:widowControl/>
                    <w:jc w:val="center"/>
                    <w:rPr>
                      <w:sz w:val="18"/>
                      <w:szCs w:val="18"/>
                    </w:rPr>
                  </w:pPr>
                  <w:r>
                    <w:rPr>
                      <w:rFonts w:hint="eastAsia"/>
                      <w:sz w:val="18"/>
                      <w:szCs w:val="18"/>
                    </w:rPr>
                    <w:t>3.5</w:t>
                  </w:r>
                </w:p>
              </w:tc>
              <w:tc>
                <w:tcPr>
                  <w:tcW w:w="586" w:type="dxa"/>
                  <w:tcBorders>
                    <w:top w:val="single" w:color="auto" w:sz="4" w:space="0"/>
                    <w:left w:val="single" w:color="auto" w:sz="4" w:space="0"/>
                    <w:right w:val="single" w:color="auto" w:sz="4" w:space="0"/>
                  </w:tcBorders>
                  <w:vAlign w:val="center"/>
                </w:tcPr>
                <w:p w14:paraId="08DE6EFA">
                  <w:pPr>
                    <w:widowControl/>
                    <w:jc w:val="center"/>
                    <w:rPr>
                      <w:sz w:val="18"/>
                      <w:szCs w:val="18"/>
                    </w:rPr>
                  </w:pPr>
                  <w:r>
                    <w:rPr>
                      <w:sz w:val="18"/>
                      <w:szCs w:val="18"/>
                    </w:rPr>
                    <w:t>0.05</w:t>
                  </w:r>
                </w:p>
              </w:tc>
              <w:tc>
                <w:tcPr>
                  <w:tcW w:w="693" w:type="dxa"/>
                  <w:vMerge w:val="continue"/>
                  <w:tcBorders>
                    <w:left w:val="single" w:color="auto" w:sz="4" w:space="0"/>
                    <w:right w:val="single" w:color="auto" w:sz="4" w:space="0"/>
                  </w:tcBorders>
                  <w:vAlign w:val="center"/>
                </w:tcPr>
                <w:p w14:paraId="58541C8C">
                  <w:pPr>
                    <w:jc w:val="center"/>
                    <w:rPr>
                      <w:sz w:val="18"/>
                      <w:szCs w:val="18"/>
                    </w:rPr>
                  </w:pPr>
                </w:p>
              </w:tc>
              <w:tc>
                <w:tcPr>
                  <w:tcW w:w="342" w:type="dxa"/>
                  <w:vMerge w:val="continue"/>
                  <w:tcBorders>
                    <w:left w:val="single" w:color="auto" w:sz="4" w:space="0"/>
                    <w:right w:val="single" w:color="auto" w:sz="4" w:space="0"/>
                  </w:tcBorders>
                  <w:vAlign w:val="center"/>
                </w:tcPr>
                <w:p w14:paraId="2DD81BC0">
                  <w:pPr>
                    <w:jc w:val="center"/>
                    <w:rPr>
                      <w:sz w:val="18"/>
                      <w:szCs w:val="18"/>
                    </w:rPr>
                  </w:pPr>
                </w:p>
              </w:tc>
              <w:tc>
                <w:tcPr>
                  <w:tcW w:w="462" w:type="dxa"/>
                  <w:vMerge w:val="continue"/>
                  <w:tcBorders>
                    <w:left w:val="single" w:color="auto" w:sz="4" w:space="0"/>
                    <w:right w:val="single" w:color="auto" w:sz="4" w:space="0"/>
                  </w:tcBorders>
                  <w:vAlign w:val="center"/>
                </w:tcPr>
                <w:p w14:paraId="56AD5603">
                  <w:pPr>
                    <w:jc w:val="center"/>
                    <w:rPr>
                      <w:sz w:val="18"/>
                      <w:szCs w:val="18"/>
                    </w:rPr>
                  </w:pPr>
                </w:p>
              </w:tc>
              <w:tc>
                <w:tcPr>
                  <w:tcW w:w="341" w:type="dxa"/>
                  <w:vMerge w:val="continue"/>
                  <w:tcBorders>
                    <w:left w:val="single" w:color="auto" w:sz="4" w:space="0"/>
                    <w:right w:val="single" w:color="auto" w:sz="4" w:space="0"/>
                  </w:tcBorders>
                  <w:vAlign w:val="center"/>
                </w:tcPr>
                <w:p w14:paraId="52C992F2">
                  <w:pPr>
                    <w:jc w:val="center"/>
                    <w:rPr>
                      <w:sz w:val="18"/>
                      <w:szCs w:val="18"/>
                    </w:rPr>
                  </w:pPr>
                </w:p>
              </w:tc>
              <w:tc>
                <w:tcPr>
                  <w:tcW w:w="359" w:type="dxa"/>
                  <w:vMerge w:val="continue"/>
                  <w:tcBorders>
                    <w:left w:val="single" w:color="auto" w:sz="4" w:space="0"/>
                    <w:right w:val="single" w:color="auto" w:sz="4" w:space="0"/>
                  </w:tcBorders>
                  <w:vAlign w:val="center"/>
                </w:tcPr>
                <w:p w14:paraId="1A17304C">
                  <w:pPr>
                    <w:jc w:val="center"/>
                    <w:rPr>
                      <w:sz w:val="18"/>
                      <w:szCs w:val="18"/>
                    </w:rPr>
                  </w:pPr>
                </w:p>
              </w:tc>
              <w:tc>
                <w:tcPr>
                  <w:tcW w:w="683" w:type="dxa"/>
                  <w:tcBorders>
                    <w:top w:val="single" w:color="auto" w:sz="4" w:space="0"/>
                    <w:left w:val="single" w:color="auto" w:sz="4" w:space="0"/>
                    <w:bottom w:val="single" w:color="auto" w:sz="4" w:space="0"/>
                    <w:right w:val="single" w:color="auto" w:sz="4" w:space="0"/>
                  </w:tcBorders>
                  <w:vAlign w:val="center"/>
                </w:tcPr>
                <w:p w14:paraId="06A49A0C">
                  <w:pPr>
                    <w:widowControl/>
                    <w:jc w:val="center"/>
                    <w:rPr>
                      <w:sz w:val="18"/>
                      <w:szCs w:val="18"/>
                    </w:rPr>
                  </w:pPr>
                  <w:r>
                    <w:rPr>
                      <w:sz w:val="18"/>
                      <w:szCs w:val="18"/>
                    </w:rPr>
                    <w:t>0.025</w:t>
                  </w:r>
                </w:p>
              </w:tc>
              <w:tc>
                <w:tcPr>
                  <w:tcW w:w="748" w:type="dxa"/>
                  <w:tcBorders>
                    <w:top w:val="single" w:color="auto" w:sz="4" w:space="0"/>
                    <w:left w:val="single" w:color="auto" w:sz="4" w:space="0"/>
                    <w:bottom w:val="single" w:color="auto" w:sz="4" w:space="0"/>
                    <w:right w:val="single" w:color="auto" w:sz="4" w:space="0"/>
                  </w:tcBorders>
                  <w:vAlign w:val="center"/>
                </w:tcPr>
                <w:p w14:paraId="73B667F1">
                  <w:pPr>
                    <w:widowControl/>
                    <w:jc w:val="center"/>
                    <w:rPr>
                      <w:sz w:val="18"/>
                      <w:szCs w:val="18"/>
                    </w:rPr>
                  </w:pPr>
                  <w:r>
                    <w:rPr>
                      <w:rFonts w:hint="eastAsia"/>
                      <w:sz w:val="18"/>
                      <w:szCs w:val="18"/>
                    </w:rPr>
                    <w:t>0.7</w:t>
                  </w:r>
                </w:p>
              </w:tc>
              <w:tc>
                <w:tcPr>
                  <w:tcW w:w="821" w:type="dxa"/>
                  <w:tcBorders>
                    <w:top w:val="single" w:color="auto" w:sz="4" w:space="0"/>
                    <w:left w:val="single" w:color="auto" w:sz="4" w:space="0"/>
                    <w:bottom w:val="single" w:color="auto" w:sz="4" w:space="0"/>
                    <w:right w:val="single" w:color="auto" w:sz="4" w:space="0"/>
                  </w:tcBorders>
                  <w:vAlign w:val="center"/>
                </w:tcPr>
                <w:p w14:paraId="37BE817C">
                  <w:pPr>
                    <w:widowControl/>
                    <w:jc w:val="center"/>
                    <w:rPr>
                      <w:sz w:val="18"/>
                      <w:szCs w:val="18"/>
                    </w:rPr>
                  </w:pPr>
                  <w:r>
                    <w:rPr>
                      <w:sz w:val="18"/>
                      <w:szCs w:val="18"/>
                    </w:rPr>
                    <w:t>0.01</w:t>
                  </w:r>
                </w:p>
              </w:tc>
              <w:tc>
                <w:tcPr>
                  <w:tcW w:w="373" w:type="dxa"/>
                  <w:vMerge w:val="continue"/>
                  <w:tcBorders>
                    <w:left w:val="single" w:color="auto" w:sz="4" w:space="0"/>
                    <w:right w:val="single" w:color="auto" w:sz="4" w:space="0"/>
                  </w:tcBorders>
                  <w:vAlign w:val="center"/>
                </w:tcPr>
                <w:p w14:paraId="227A527B">
                  <w:pPr>
                    <w:jc w:val="center"/>
                    <w:rPr>
                      <w:sz w:val="18"/>
                      <w:szCs w:val="18"/>
                      <w:highlight w:val="yellow"/>
                    </w:rPr>
                  </w:pPr>
                </w:p>
              </w:tc>
              <w:tc>
                <w:tcPr>
                  <w:tcW w:w="550" w:type="dxa"/>
                  <w:vMerge w:val="continue"/>
                  <w:tcBorders>
                    <w:left w:val="single" w:color="auto" w:sz="4" w:space="0"/>
                    <w:right w:val="single" w:color="auto" w:sz="4" w:space="0"/>
                  </w:tcBorders>
                  <w:vAlign w:val="center"/>
                </w:tcPr>
                <w:p w14:paraId="49BB09C1">
                  <w:pPr>
                    <w:jc w:val="center"/>
                    <w:rPr>
                      <w:sz w:val="18"/>
                      <w:szCs w:val="18"/>
                      <w:highlight w:val="yellow"/>
                    </w:rPr>
                  </w:pPr>
                </w:p>
              </w:tc>
            </w:tr>
          </w:tbl>
          <w:p w14:paraId="602EA0E0">
            <w:pPr>
              <w:adjustRightInd w:val="0"/>
              <w:snapToGrid w:val="0"/>
              <w:spacing w:line="360" w:lineRule="auto"/>
              <w:ind w:firstLine="420" w:firstLineChars="200"/>
            </w:pPr>
            <w:r>
              <w:t>由上表可知，本项目DA002排气筒颗粒物排放浓度满足《区域性大气污染物综合排放标准》（DB37/2376-2019）表1中“重点控制区”标准限值（颗粒物10mg/m</w:t>
            </w:r>
            <w:r>
              <w:rPr>
                <w:vertAlign w:val="superscript"/>
              </w:rPr>
              <w:t>3</w:t>
            </w:r>
            <w:r>
              <w:t>），</w:t>
            </w:r>
            <w:r>
              <w:rPr>
                <w:szCs w:val="21"/>
              </w:rPr>
              <w:t>VOCs、二甲苯排放浓度和排放速率均满足</w:t>
            </w:r>
            <w:r>
              <w:rPr>
                <w:szCs w:val="18"/>
              </w:rPr>
              <w:t>《挥发性有机物排放标准 第5部分：表面涂装行业》（DB37/2801.5-2018）表2专用设备制造业（C35）排放限值</w:t>
            </w:r>
            <w:r>
              <w:rPr>
                <w:szCs w:val="21"/>
              </w:rPr>
              <w:t>（VOCs浓度70mg/m</w:t>
            </w:r>
            <w:r>
              <w:rPr>
                <w:szCs w:val="21"/>
                <w:vertAlign w:val="superscript"/>
              </w:rPr>
              <w:t>3</w:t>
            </w:r>
            <w:r>
              <w:rPr>
                <w:szCs w:val="21"/>
              </w:rPr>
              <w:t>、速率2.4kg/h；二甲苯浓度15mg/m</w:t>
            </w:r>
            <w:r>
              <w:rPr>
                <w:szCs w:val="21"/>
                <w:vertAlign w:val="superscript"/>
              </w:rPr>
              <w:t>3</w:t>
            </w:r>
            <w:r>
              <w:rPr>
                <w:szCs w:val="21"/>
              </w:rPr>
              <w:t>、速率0.8kg/h）。</w:t>
            </w:r>
          </w:p>
          <w:p w14:paraId="77DEA07E">
            <w:pPr>
              <w:numPr>
                <w:ilvl w:val="0"/>
                <w:numId w:val="20"/>
              </w:numPr>
              <w:adjustRightInd w:val="0"/>
              <w:snapToGrid w:val="0"/>
              <w:spacing w:line="360" w:lineRule="auto"/>
              <w:ind w:firstLine="420" w:firstLineChars="200"/>
            </w:pPr>
            <w:r>
              <w:t>无组织废气</w:t>
            </w:r>
          </w:p>
          <w:p w14:paraId="32BFE9ED">
            <w:pPr>
              <w:adjustRightInd w:val="0"/>
              <w:snapToGrid w:val="0"/>
              <w:spacing w:line="360" w:lineRule="auto"/>
              <w:ind w:firstLine="420" w:firstLineChars="200"/>
            </w:pPr>
            <w:r>
              <w:t>无组织废气主要为激光切割/等离子切割过程</w:t>
            </w:r>
            <w:r>
              <w:rPr>
                <w:bCs/>
                <w:szCs w:val="21"/>
              </w:rPr>
              <w:t>无组织排放的颗粒物，焊接</w:t>
            </w:r>
            <w:r>
              <w:t>过程</w:t>
            </w:r>
            <w:r>
              <w:rPr>
                <w:bCs/>
                <w:szCs w:val="21"/>
              </w:rPr>
              <w:t>无组织排放的颗粒物，喷漆房无组织排放的颗粒物、VOCs、二甲苯</w:t>
            </w:r>
            <w:r>
              <w:rPr>
                <w:bCs/>
              </w:rPr>
              <w:t>。</w:t>
            </w:r>
          </w:p>
          <w:p w14:paraId="077DEF29">
            <w:pPr>
              <w:adjustRightInd w:val="0"/>
              <w:snapToGrid w:val="0"/>
              <w:spacing w:line="360" w:lineRule="auto"/>
              <w:ind w:firstLine="420" w:firstLineChars="200"/>
              <w:rPr>
                <w:szCs w:val="21"/>
                <w:lang w:val="de-DE"/>
              </w:rPr>
            </w:pPr>
            <w:r>
              <w:t>①激光切割/等离子切割过程</w:t>
            </w:r>
            <w:r>
              <w:rPr>
                <w:bCs/>
                <w:szCs w:val="21"/>
              </w:rPr>
              <w:t>无组织排放的颗粒物</w:t>
            </w:r>
          </w:p>
          <w:p w14:paraId="054CA501">
            <w:pPr>
              <w:adjustRightInd w:val="0"/>
              <w:snapToGrid w:val="0"/>
              <w:spacing w:line="360" w:lineRule="auto"/>
              <w:ind w:firstLine="420" w:firstLineChars="200"/>
            </w:pPr>
            <w:r>
              <w:t>激光切割/等离子切割过程</w:t>
            </w:r>
            <w:r>
              <w:rPr>
                <w:szCs w:val="21"/>
              </w:rPr>
              <w:t>颗粒物产生量为5.5t/a，</w:t>
            </w:r>
            <w:r>
              <w:rPr>
                <w:szCs w:val="21"/>
                <w:lang w:val="de-DE"/>
              </w:rPr>
              <w:t>激光切割产生的烟尘经集气罩收集，自带的烟尘净化器处理后无组织排放；等离子切割产生的烟尘经集气罩收集后，移动式焊接烟尘净化器处理无组织排放，</w:t>
            </w:r>
            <w:r>
              <w:rPr>
                <w:szCs w:val="21"/>
              </w:rPr>
              <w:t>集气罩收集效率为90%，烟尘净化器处理效率为80%，再经车间内洒水降尘处理后（除尘效率按70%）无组织排放，则颗粒物无组织排放量为0.462t/a。</w:t>
            </w:r>
          </w:p>
          <w:p w14:paraId="6862D82D">
            <w:pPr>
              <w:adjustRightInd w:val="0"/>
              <w:snapToGrid w:val="0"/>
              <w:spacing w:line="360" w:lineRule="auto"/>
              <w:ind w:firstLine="420" w:firstLineChars="200"/>
            </w:pPr>
            <w:r>
              <w:t>②</w:t>
            </w:r>
            <w:r>
              <w:rPr>
                <w:bCs/>
                <w:szCs w:val="21"/>
              </w:rPr>
              <w:t>焊接工序无组织排放的颗粒物</w:t>
            </w:r>
          </w:p>
          <w:p w14:paraId="330C14C2">
            <w:pPr>
              <w:pStyle w:val="2"/>
              <w:adjustRightInd w:val="0"/>
              <w:snapToGrid w:val="0"/>
              <w:spacing w:after="0" w:line="360" w:lineRule="auto"/>
              <w:ind w:left="0" w:leftChars="0"/>
              <w:rPr>
                <w:bCs/>
              </w:rPr>
            </w:pPr>
            <w:r>
              <w:rPr>
                <w:szCs w:val="16"/>
              </w:rPr>
              <w:t>本项目焊接烟尘产生量为0.055t/a，</w:t>
            </w:r>
            <w:r>
              <w:rPr>
                <w:szCs w:val="21"/>
                <w:lang w:val="de-DE"/>
              </w:rPr>
              <w:t>经集气罩收集后，移动式焊接烟尘净化器处理无组织排放，</w:t>
            </w:r>
            <w:r>
              <w:rPr>
                <w:szCs w:val="21"/>
              </w:rPr>
              <w:t>集气罩收集效率为90%，烟尘净化器处理效率为80%，再经车间内洒水降尘处理后（除尘效率按70%）无组织排放，则颗粒物无组织排放量为0.005t/a。</w:t>
            </w:r>
          </w:p>
          <w:p w14:paraId="71852B38">
            <w:pPr>
              <w:adjustRightInd w:val="0"/>
              <w:snapToGrid w:val="0"/>
              <w:spacing w:line="360" w:lineRule="auto"/>
              <w:ind w:firstLine="420" w:firstLineChars="200"/>
            </w:pPr>
            <w:r>
              <w:rPr>
                <w:szCs w:val="18"/>
              </w:rPr>
              <w:t>③喷漆</w:t>
            </w:r>
            <w:r>
              <w:rPr>
                <w:bCs/>
                <w:szCs w:val="21"/>
              </w:rPr>
              <w:t>房无组织排放的颗粒物、VOCs、二甲苯</w:t>
            </w:r>
          </w:p>
          <w:p w14:paraId="1CD7EDE5">
            <w:pPr>
              <w:adjustRightInd w:val="0"/>
              <w:snapToGrid w:val="0"/>
              <w:spacing w:line="360" w:lineRule="auto"/>
              <w:ind w:firstLine="420" w:firstLineChars="200"/>
            </w:pPr>
            <w:r>
              <w:rPr>
                <w:szCs w:val="21"/>
              </w:rPr>
              <w:t>喷漆过程固形物总计2.204t/a，VOCs产生量0.928t/a</w:t>
            </w:r>
            <w:r>
              <w:rPr>
                <w:bCs/>
              </w:rPr>
              <w:t>，</w:t>
            </w:r>
            <w:r>
              <w:rPr>
                <w:szCs w:val="21"/>
              </w:rPr>
              <w:t>二甲苯产生量0.134t/a，</w:t>
            </w:r>
            <w:r>
              <w:rPr>
                <w:bCs/>
              </w:rPr>
              <w:t>喷漆过程中固形物约有70%附着在工件上，</w:t>
            </w:r>
            <w:r>
              <w:rPr>
                <w:szCs w:val="21"/>
              </w:rPr>
              <w:t>23%的固形物发生飞溅，5%进入漆渣，</w:t>
            </w:r>
            <w:r>
              <w:rPr>
                <w:bCs/>
              </w:rPr>
              <w:t>无组织排放2%；漆中的有机废气在调漆过程中挥发0.5%，喷漆过程中挥发39.5%，进入漆渣中5%，晾干过程挥发53%，无组织排放2%，根据物料平衡可知，颗粒物无组织排放量为0.04t/a，VOCs无组织排放量为0.019t/a，二甲苯无组织排放量为0.003t/a</w:t>
            </w:r>
            <w:r>
              <w:rPr>
                <w:kern w:val="0"/>
                <w:szCs w:val="21"/>
              </w:rPr>
              <w:t>。</w:t>
            </w:r>
            <w:r>
              <w:t>年工作时间为2400h，则颗粒物排放速率为0.017kg/h，</w:t>
            </w:r>
            <w:r>
              <w:rPr>
                <w:bCs/>
              </w:rPr>
              <w:t>VOCs</w:t>
            </w:r>
            <w:r>
              <w:t>排放速率为0.008kg/h，</w:t>
            </w:r>
            <w:r>
              <w:rPr>
                <w:bCs/>
              </w:rPr>
              <w:t>二甲苯</w:t>
            </w:r>
            <w:r>
              <w:t>排放速率为0.001kg/h。</w:t>
            </w:r>
          </w:p>
          <w:p w14:paraId="22CE290F">
            <w:pPr>
              <w:adjustRightInd w:val="0"/>
              <w:snapToGrid w:val="0"/>
              <w:spacing w:line="360" w:lineRule="auto"/>
              <w:ind w:firstLine="420" w:firstLineChars="200"/>
              <w:rPr>
                <w:kern w:val="0"/>
                <w:szCs w:val="21"/>
              </w:rPr>
            </w:pPr>
            <w:r>
              <w:t>经估算，厂界</w:t>
            </w:r>
            <w:r>
              <w:rPr>
                <w:szCs w:val="21"/>
              </w:rPr>
              <w:t>无组织颗粒物排放浓度满足《大气污染物综合排放标准》（GB16297-1996）表2厂界监控点浓度限值（1.0mg/m</w:t>
            </w:r>
            <w:r>
              <w:rPr>
                <w:szCs w:val="21"/>
                <w:vertAlign w:val="superscript"/>
              </w:rPr>
              <w:t>3</w:t>
            </w:r>
            <w:r>
              <w:rPr>
                <w:szCs w:val="21"/>
              </w:rPr>
              <w:t>）。</w:t>
            </w:r>
            <w:r>
              <w:t>无组织VOCs和二甲苯</w:t>
            </w:r>
            <w:r>
              <w:rPr>
                <w:szCs w:val="21"/>
              </w:rPr>
              <w:t>排放浓度满足《挥发性有机物排放标准 第5部分：表面涂装行业》（DB37/2801.5-2018）表3厂界监控点浓度限值；厂区内无组织VOCs（以非甲烷总烃表征）满足</w:t>
            </w:r>
            <w:r>
              <w:t>《挥发性有机物无组织排放控制标准》（GB37822-2019）附录A中表A.1厂区内无组织排放限值。</w:t>
            </w:r>
          </w:p>
          <w:p w14:paraId="5A09E722">
            <w:pPr>
              <w:pStyle w:val="379"/>
              <w:ind w:firstLine="422"/>
              <w:rPr>
                <w:b/>
                <w:bCs/>
                <w:sz w:val="21"/>
              </w:rPr>
            </w:pPr>
            <w:r>
              <w:rPr>
                <w:b/>
                <w:bCs/>
                <w:sz w:val="21"/>
                <w:lang w:val="en-US"/>
              </w:rPr>
              <w:t>3、污染治理设施的可行性分析</w:t>
            </w:r>
          </w:p>
          <w:p w14:paraId="48F4F684">
            <w:pPr>
              <w:pStyle w:val="2"/>
              <w:spacing w:after="0" w:line="360" w:lineRule="auto"/>
              <w:ind w:left="0" w:leftChars="0"/>
            </w:pPr>
            <w:r>
              <w:rPr>
                <w:snapToGrid w:val="0"/>
                <w:kern w:val="0"/>
                <w:szCs w:val="21"/>
              </w:rPr>
              <w:t>1）喷漆房</w:t>
            </w:r>
            <w:r>
              <w:t>废气排放量核算：</w:t>
            </w:r>
          </w:p>
          <w:p w14:paraId="78A206C2">
            <w:pPr>
              <w:pStyle w:val="379"/>
              <w:ind w:firstLine="420"/>
              <w:rPr>
                <w:sz w:val="21"/>
                <w:szCs w:val="21"/>
                <w:lang w:val="en-US"/>
              </w:rPr>
            </w:pPr>
            <w:r>
              <w:rPr>
                <w:sz w:val="21"/>
                <w:szCs w:val="21"/>
                <w:lang w:val="en-US"/>
              </w:rPr>
              <w:t>风机风量计算：本项目设置1间尺寸为15m*4m*4m的密闭喷漆房。喷漆房换气次数以</w:t>
            </w:r>
            <w:r>
              <w:rPr>
                <w:rFonts w:hint="eastAsia"/>
                <w:sz w:val="21"/>
                <w:szCs w:val="21"/>
                <w:lang w:val="en-US"/>
              </w:rPr>
              <w:t>6</w:t>
            </w:r>
            <w:r>
              <w:rPr>
                <w:sz w:val="21"/>
                <w:szCs w:val="21"/>
                <w:lang w:val="en-US"/>
              </w:rPr>
              <w:t>0次/小时计，计算得喷漆房负压收集风量为</w:t>
            </w:r>
            <w:r>
              <w:rPr>
                <w:rFonts w:hint="eastAsia"/>
                <w:sz w:val="21"/>
                <w:szCs w:val="21"/>
                <w:lang w:val="en-US"/>
              </w:rPr>
              <w:t>144</w:t>
            </w:r>
            <w:r>
              <w:rPr>
                <w:sz w:val="21"/>
                <w:szCs w:val="21"/>
                <w:lang w:val="en-US"/>
              </w:rPr>
              <w:t>00m</w:t>
            </w:r>
            <w:r>
              <w:rPr>
                <w:sz w:val="21"/>
                <w:szCs w:val="21"/>
                <w:vertAlign w:val="superscript"/>
                <w:lang w:val="en-US"/>
              </w:rPr>
              <w:t>3</w:t>
            </w:r>
            <w:r>
              <w:rPr>
                <w:sz w:val="21"/>
                <w:szCs w:val="21"/>
                <w:lang w:val="en-US"/>
              </w:rPr>
              <w:t>/h。因此，活性炭吸附装置设计风机风量为1</w:t>
            </w:r>
            <w:r>
              <w:rPr>
                <w:rFonts w:hint="eastAsia"/>
                <w:sz w:val="21"/>
                <w:szCs w:val="21"/>
                <w:lang w:val="en-US"/>
              </w:rPr>
              <w:t>5</w:t>
            </w:r>
            <w:r>
              <w:rPr>
                <w:sz w:val="21"/>
                <w:szCs w:val="21"/>
                <w:lang w:val="en-US"/>
              </w:rPr>
              <w:t>000m</w:t>
            </w:r>
            <w:r>
              <w:rPr>
                <w:sz w:val="21"/>
                <w:szCs w:val="21"/>
                <w:vertAlign w:val="superscript"/>
                <w:lang w:val="en-US"/>
              </w:rPr>
              <w:t>3</w:t>
            </w:r>
            <w:r>
              <w:rPr>
                <w:sz w:val="21"/>
                <w:szCs w:val="21"/>
                <w:lang w:val="en-US"/>
              </w:rPr>
              <w:t>/h，可满足总风量要求（</w:t>
            </w:r>
            <w:r>
              <w:rPr>
                <w:rFonts w:hint="eastAsia"/>
                <w:sz w:val="21"/>
                <w:szCs w:val="21"/>
                <w:lang w:val="en-US"/>
              </w:rPr>
              <w:t>144</w:t>
            </w:r>
            <w:r>
              <w:rPr>
                <w:sz w:val="21"/>
                <w:szCs w:val="21"/>
                <w:lang w:val="en-US"/>
              </w:rPr>
              <w:t>00m</w:t>
            </w:r>
            <w:r>
              <w:rPr>
                <w:sz w:val="21"/>
                <w:szCs w:val="21"/>
                <w:vertAlign w:val="superscript"/>
                <w:lang w:val="en-US"/>
              </w:rPr>
              <w:t>3</w:t>
            </w:r>
            <w:r>
              <w:rPr>
                <w:sz w:val="21"/>
                <w:szCs w:val="21"/>
                <w:lang w:val="en-US"/>
              </w:rPr>
              <w:t>/h）。</w:t>
            </w:r>
          </w:p>
          <w:p w14:paraId="7AEA3463">
            <w:pPr>
              <w:pStyle w:val="2"/>
              <w:spacing w:after="0" w:line="360" w:lineRule="auto"/>
              <w:ind w:left="0" w:leftChars="0"/>
            </w:pPr>
            <w:r>
              <w:t>经计算，本项目</w:t>
            </w:r>
            <w:r>
              <w:rPr>
                <w:snapToGrid w:val="0"/>
                <w:kern w:val="0"/>
                <w:szCs w:val="21"/>
              </w:rPr>
              <w:t>喷漆房</w:t>
            </w:r>
            <w:r>
              <w:t>配套风机风量1</w:t>
            </w:r>
            <w:r>
              <w:rPr>
                <w:rFonts w:hint="eastAsia"/>
              </w:rPr>
              <w:t>5</w:t>
            </w:r>
            <w:r>
              <w:t>000m</w:t>
            </w:r>
            <w:r>
              <w:rPr>
                <w:vertAlign w:val="superscript"/>
              </w:rPr>
              <w:t>3</w:t>
            </w:r>
            <w:r>
              <w:t>/h，本项目活性炭吸附柜尺寸4m×2.5m×2.5m，则通过引风机引入活性炭吸附柜的废气最大风速为：1</w:t>
            </w:r>
            <w:r>
              <w:rPr>
                <w:rFonts w:hint="eastAsia"/>
              </w:rPr>
              <w:t>50</w:t>
            </w:r>
            <w:r>
              <w:t>00（m</w:t>
            </w:r>
            <w:r>
              <w:rPr>
                <w:vertAlign w:val="superscript"/>
              </w:rPr>
              <w:t>3</w:t>
            </w:r>
            <w:r>
              <w:t>/h）/（2.5×2.5m）/3600s=0.</w:t>
            </w:r>
            <w:r>
              <w:rPr>
                <w:rFonts w:hint="eastAsia"/>
              </w:rPr>
              <w:t>6</w:t>
            </w:r>
            <w:r>
              <w:t>4m/s；风量设计能够满足《吸附法工业有机废气治理工程技术规范》（HJ 2026—2013）中“6.3.3.3 采用蜂窝状吸附剂时，气流流速宜低于1.20m/s”技术规范要求，较合理。</w:t>
            </w:r>
          </w:p>
          <w:p w14:paraId="05E8BA2C">
            <w:pPr>
              <w:pStyle w:val="2"/>
              <w:spacing w:after="0" w:line="360" w:lineRule="auto"/>
              <w:ind w:left="0" w:leftChars="0"/>
            </w:pPr>
            <w:r>
              <w:t>2）喷砂房废气排放量核算：</w:t>
            </w:r>
          </w:p>
          <w:p w14:paraId="4C3AD55E">
            <w:pPr>
              <w:pStyle w:val="2"/>
              <w:spacing w:after="0" w:line="360" w:lineRule="auto"/>
              <w:ind w:left="0" w:leftChars="0"/>
              <w:rPr>
                <w:snapToGrid w:val="0"/>
                <w:kern w:val="0"/>
                <w:szCs w:val="21"/>
              </w:rPr>
            </w:pPr>
            <w:r>
              <w:t>排风量：根据《环境工程设计手册》（主编：魏先勋）中内部密闭罩排风量计算公式如下。</w:t>
            </w:r>
          </w:p>
          <w:p w14:paraId="08185783">
            <w:pPr>
              <w:pStyle w:val="1390"/>
              <w:ind w:firstLine="420"/>
              <w:jc w:val="center"/>
            </w:pPr>
            <w:r>
              <w:t>L=L</w:t>
            </w:r>
            <w:r>
              <w:rPr>
                <w:vertAlign w:val="subscript"/>
              </w:rPr>
              <w:t>1</w:t>
            </w:r>
            <w:r>
              <w:t>+VF</w:t>
            </w:r>
          </w:p>
          <w:p w14:paraId="28E1E055">
            <w:pPr>
              <w:pStyle w:val="1390"/>
              <w:ind w:firstLine="420"/>
            </w:pPr>
            <w:r>
              <w:t>式中：L——集气罩的排风量，m</w:t>
            </w:r>
            <w:r>
              <w:rPr>
                <w:vertAlign w:val="superscript"/>
              </w:rPr>
              <w:t>3</w:t>
            </w:r>
            <w:r>
              <w:t>/h；</w:t>
            </w:r>
          </w:p>
          <w:p w14:paraId="7C67E901">
            <w:pPr>
              <w:pStyle w:val="1390"/>
              <w:ind w:firstLine="1050" w:firstLineChars="500"/>
            </w:pPr>
            <w:r>
              <w:t>L</w:t>
            </w:r>
            <w:r>
              <w:rPr>
                <w:vertAlign w:val="subscript"/>
              </w:rPr>
              <w:t>1</w:t>
            </w:r>
            <w:r>
              <w:t>——物料或者工艺设备带入罩内的空气量，m</w:t>
            </w:r>
            <w:r>
              <w:rPr>
                <w:vertAlign w:val="superscript"/>
              </w:rPr>
              <w:t>3</w:t>
            </w:r>
            <w:r>
              <w:t>/s；</w:t>
            </w:r>
          </w:p>
          <w:p w14:paraId="3962BA2F">
            <w:pPr>
              <w:pStyle w:val="1390"/>
              <w:ind w:firstLine="1050" w:firstLineChars="500"/>
            </w:pPr>
            <w:r>
              <w:t>F——工作孔口和总缝隙面积，m</w:t>
            </w:r>
            <w:r>
              <w:rPr>
                <w:vertAlign w:val="superscript"/>
              </w:rPr>
              <w:t>2</w:t>
            </w:r>
            <w:r>
              <w:t>；</w:t>
            </w:r>
          </w:p>
          <w:p w14:paraId="1B8D696E">
            <w:pPr>
              <w:pStyle w:val="1390"/>
              <w:ind w:firstLine="1050" w:firstLineChars="500"/>
            </w:pPr>
            <w:r>
              <w:t>V——工作孔口和缝隙上吸入气流速，m/s；为防止把过多的物料吸入通风系统，粉状物料抽风口上流速应≤0.7m/s。</w:t>
            </w:r>
          </w:p>
          <w:p w14:paraId="1B1257F6">
            <w:pPr>
              <w:pStyle w:val="1390"/>
              <w:ind w:firstLine="422"/>
              <w:jc w:val="center"/>
              <w:rPr>
                <w:b/>
                <w:bCs/>
              </w:rPr>
            </w:pPr>
            <w:r>
              <w:rPr>
                <w:b/>
                <w:bCs/>
              </w:rPr>
              <w:t>表4-7喷砂房废气收集风量核算</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06"/>
              <w:gridCol w:w="1427"/>
              <w:gridCol w:w="907"/>
              <w:gridCol w:w="1255"/>
              <w:gridCol w:w="907"/>
              <w:gridCol w:w="1003"/>
              <w:gridCol w:w="941"/>
              <w:gridCol w:w="1051"/>
            </w:tblGrid>
            <w:tr w14:paraId="00AC9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9" w:type="pct"/>
                  <w:vAlign w:val="center"/>
                </w:tcPr>
                <w:p w14:paraId="29C53848">
                  <w:pPr>
                    <w:pStyle w:val="200"/>
                    <w:spacing w:before="24" w:after="24"/>
                    <w:rPr>
                      <w:rFonts w:ascii="Times New Roman"/>
                      <w:color w:val="auto"/>
                      <w:sz w:val="18"/>
                      <w:szCs w:val="18"/>
                    </w:rPr>
                  </w:pPr>
                  <w:r>
                    <w:rPr>
                      <w:rFonts w:ascii="Times New Roman"/>
                      <w:color w:val="auto"/>
                      <w:sz w:val="18"/>
                      <w:szCs w:val="18"/>
                    </w:rPr>
                    <w:t>设备</w:t>
                  </w:r>
                </w:p>
              </w:tc>
              <w:tc>
                <w:tcPr>
                  <w:tcW w:w="849" w:type="pct"/>
                  <w:vAlign w:val="center"/>
                </w:tcPr>
                <w:p w14:paraId="0E0CF9AD">
                  <w:pPr>
                    <w:pStyle w:val="200"/>
                    <w:spacing w:before="24" w:after="24"/>
                    <w:rPr>
                      <w:rFonts w:ascii="Times New Roman"/>
                      <w:color w:val="auto"/>
                      <w:sz w:val="18"/>
                      <w:szCs w:val="18"/>
                    </w:rPr>
                  </w:pPr>
                  <w:r>
                    <w:rPr>
                      <w:rFonts w:ascii="Times New Roman"/>
                      <w:color w:val="auto"/>
                      <w:sz w:val="18"/>
                      <w:szCs w:val="16"/>
                    </w:rPr>
                    <w:t>物料或者工艺设备带入罩内的空气量，m</w:t>
                  </w:r>
                  <w:r>
                    <w:rPr>
                      <w:rFonts w:ascii="Times New Roman"/>
                      <w:color w:val="auto"/>
                      <w:sz w:val="18"/>
                      <w:szCs w:val="16"/>
                      <w:vertAlign w:val="superscript"/>
                    </w:rPr>
                    <w:t>3</w:t>
                  </w:r>
                  <w:r>
                    <w:rPr>
                      <w:rFonts w:ascii="Times New Roman"/>
                      <w:color w:val="auto"/>
                      <w:sz w:val="18"/>
                      <w:szCs w:val="16"/>
                    </w:rPr>
                    <w:t>/s</w:t>
                  </w:r>
                </w:p>
              </w:tc>
              <w:tc>
                <w:tcPr>
                  <w:tcW w:w="540" w:type="pct"/>
                  <w:vAlign w:val="center"/>
                </w:tcPr>
                <w:p w14:paraId="22D31B52">
                  <w:pPr>
                    <w:pStyle w:val="200"/>
                    <w:spacing w:before="24" w:after="24"/>
                    <w:rPr>
                      <w:rFonts w:ascii="Times New Roman"/>
                      <w:color w:val="auto"/>
                      <w:sz w:val="18"/>
                      <w:szCs w:val="18"/>
                    </w:rPr>
                  </w:pPr>
                  <w:r>
                    <w:rPr>
                      <w:rFonts w:ascii="Times New Roman"/>
                      <w:color w:val="auto"/>
                      <w:sz w:val="18"/>
                      <w:szCs w:val="18"/>
                    </w:rPr>
                    <w:t>总缝隙面积，m</w:t>
                  </w:r>
                  <w:r>
                    <w:rPr>
                      <w:rFonts w:ascii="Times New Roman"/>
                      <w:color w:val="auto"/>
                      <w:sz w:val="18"/>
                      <w:szCs w:val="18"/>
                      <w:vertAlign w:val="superscript"/>
                    </w:rPr>
                    <w:t>2</w:t>
                  </w:r>
                </w:p>
              </w:tc>
              <w:tc>
                <w:tcPr>
                  <w:tcW w:w="747" w:type="pct"/>
                  <w:vAlign w:val="center"/>
                </w:tcPr>
                <w:p w14:paraId="17CBD87B">
                  <w:pPr>
                    <w:pStyle w:val="200"/>
                    <w:spacing w:before="24" w:after="24"/>
                    <w:rPr>
                      <w:rFonts w:ascii="Times New Roman"/>
                      <w:color w:val="auto"/>
                      <w:sz w:val="18"/>
                      <w:szCs w:val="18"/>
                    </w:rPr>
                  </w:pPr>
                  <w:r>
                    <w:rPr>
                      <w:rFonts w:ascii="Times New Roman"/>
                      <w:color w:val="auto"/>
                      <w:sz w:val="18"/>
                      <w:szCs w:val="18"/>
                    </w:rPr>
                    <w:t>工作孔口和缝隙上吸入气流速，m/s</w:t>
                  </w:r>
                </w:p>
              </w:tc>
              <w:tc>
                <w:tcPr>
                  <w:tcW w:w="540" w:type="pct"/>
                  <w:vAlign w:val="center"/>
                </w:tcPr>
                <w:p w14:paraId="023CA94D">
                  <w:pPr>
                    <w:pStyle w:val="200"/>
                    <w:spacing w:before="24" w:after="24"/>
                    <w:rPr>
                      <w:rFonts w:ascii="Times New Roman"/>
                      <w:color w:val="auto"/>
                      <w:sz w:val="18"/>
                      <w:szCs w:val="18"/>
                    </w:rPr>
                  </w:pPr>
                  <w:r>
                    <w:rPr>
                      <w:rFonts w:ascii="Times New Roman"/>
                      <w:color w:val="auto"/>
                      <w:sz w:val="18"/>
                      <w:szCs w:val="18"/>
                    </w:rPr>
                    <w:t>单设备总风量（</w:t>
                  </w:r>
                  <w:r>
                    <w:rPr>
                      <w:rFonts w:ascii="Times New Roman"/>
                      <w:color w:val="auto"/>
                      <w:sz w:val="18"/>
                      <w:szCs w:val="16"/>
                    </w:rPr>
                    <w:t>m</w:t>
                  </w:r>
                  <w:r>
                    <w:rPr>
                      <w:rFonts w:ascii="Times New Roman"/>
                      <w:color w:val="auto"/>
                      <w:sz w:val="18"/>
                      <w:szCs w:val="16"/>
                      <w:vertAlign w:val="superscript"/>
                    </w:rPr>
                    <w:t>3</w:t>
                  </w:r>
                  <w:r>
                    <w:rPr>
                      <w:rFonts w:ascii="Times New Roman"/>
                      <w:color w:val="auto"/>
                      <w:sz w:val="18"/>
                      <w:szCs w:val="16"/>
                    </w:rPr>
                    <w:t>/s</w:t>
                  </w:r>
                  <w:r>
                    <w:rPr>
                      <w:rFonts w:ascii="Times New Roman"/>
                      <w:color w:val="auto"/>
                      <w:sz w:val="18"/>
                      <w:szCs w:val="18"/>
                    </w:rPr>
                    <w:t>）</w:t>
                  </w:r>
                </w:p>
              </w:tc>
              <w:tc>
                <w:tcPr>
                  <w:tcW w:w="597" w:type="pct"/>
                  <w:vAlign w:val="center"/>
                </w:tcPr>
                <w:p w14:paraId="6C378E71">
                  <w:pPr>
                    <w:jc w:val="center"/>
                    <w:rPr>
                      <w:sz w:val="18"/>
                      <w:szCs w:val="18"/>
                    </w:rPr>
                  </w:pPr>
                  <w:r>
                    <w:rPr>
                      <w:sz w:val="18"/>
                      <w:szCs w:val="18"/>
                    </w:rPr>
                    <w:t>设备数量（台）</w:t>
                  </w:r>
                </w:p>
              </w:tc>
              <w:tc>
                <w:tcPr>
                  <w:tcW w:w="560" w:type="pct"/>
                  <w:vAlign w:val="center"/>
                </w:tcPr>
                <w:p w14:paraId="2A6069FC">
                  <w:pPr>
                    <w:jc w:val="center"/>
                    <w:rPr>
                      <w:sz w:val="18"/>
                      <w:szCs w:val="18"/>
                    </w:rPr>
                  </w:pPr>
                  <w:r>
                    <w:rPr>
                      <w:sz w:val="18"/>
                      <w:szCs w:val="18"/>
                    </w:rPr>
                    <w:t>总风机风量（</w:t>
                  </w:r>
                  <w:r>
                    <w:rPr>
                      <w:sz w:val="18"/>
                      <w:szCs w:val="16"/>
                    </w:rPr>
                    <w:t>m</w:t>
                  </w:r>
                  <w:r>
                    <w:rPr>
                      <w:sz w:val="18"/>
                      <w:szCs w:val="16"/>
                      <w:vertAlign w:val="superscript"/>
                    </w:rPr>
                    <w:t>3</w:t>
                  </w:r>
                  <w:r>
                    <w:rPr>
                      <w:sz w:val="18"/>
                      <w:szCs w:val="16"/>
                    </w:rPr>
                    <w:t>/s</w:t>
                  </w:r>
                  <w:r>
                    <w:rPr>
                      <w:sz w:val="18"/>
                      <w:szCs w:val="18"/>
                    </w:rPr>
                    <w:t>）</w:t>
                  </w:r>
                </w:p>
              </w:tc>
              <w:tc>
                <w:tcPr>
                  <w:tcW w:w="625" w:type="pct"/>
                  <w:vAlign w:val="center"/>
                </w:tcPr>
                <w:p w14:paraId="4FCEA65D">
                  <w:pPr>
                    <w:pStyle w:val="200"/>
                    <w:spacing w:before="24" w:after="24"/>
                    <w:rPr>
                      <w:rFonts w:ascii="Times New Roman"/>
                      <w:color w:val="auto"/>
                      <w:sz w:val="18"/>
                      <w:szCs w:val="18"/>
                    </w:rPr>
                  </w:pPr>
                  <w:r>
                    <w:rPr>
                      <w:rFonts w:ascii="Times New Roman"/>
                      <w:color w:val="auto"/>
                      <w:sz w:val="18"/>
                      <w:szCs w:val="18"/>
                    </w:rPr>
                    <w:t>总风量</w:t>
                  </w:r>
                </w:p>
                <w:p w14:paraId="45D11201">
                  <w:pPr>
                    <w:jc w:val="center"/>
                    <w:rPr>
                      <w:sz w:val="18"/>
                      <w:szCs w:val="18"/>
                    </w:rPr>
                  </w:pPr>
                  <w:r>
                    <w:rPr>
                      <w:sz w:val="18"/>
                      <w:szCs w:val="18"/>
                    </w:rPr>
                    <w:t>m</w:t>
                  </w:r>
                  <w:r>
                    <w:rPr>
                      <w:sz w:val="18"/>
                      <w:szCs w:val="18"/>
                      <w:vertAlign w:val="superscript"/>
                    </w:rPr>
                    <w:t>3</w:t>
                  </w:r>
                  <w:r>
                    <w:rPr>
                      <w:sz w:val="18"/>
                      <w:szCs w:val="18"/>
                    </w:rPr>
                    <w:t>/h</w:t>
                  </w:r>
                </w:p>
              </w:tc>
            </w:tr>
            <w:tr w14:paraId="69581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3" w:hRule="atLeast"/>
                <w:jc w:val="center"/>
              </w:trPr>
              <w:tc>
                <w:tcPr>
                  <w:tcW w:w="539" w:type="pct"/>
                  <w:vAlign w:val="center"/>
                </w:tcPr>
                <w:p w14:paraId="773033B2">
                  <w:pPr>
                    <w:widowControl/>
                    <w:jc w:val="center"/>
                    <w:rPr>
                      <w:kern w:val="0"/>
                      <w:sz w:val="18"/>
                      <w:szCs w:val="18"/>
                    </w:rPr>
                  </w:pPr>
                  <w:r>
                    <w:rPr>
                      <w:kern w:val="0"/>
                      <w:sz w:val="18"/>
                      <w:szCs w:val="18"/>
                    </w:rPr>
                    <w:t>喷砂机</w:t>
                  </w:r>
                </w:p>
              </w:tc>
              <w:tc>
                <w:tcPr>
                  <w:tcW w:w="849" w:type="pct"/>
                  <w:vAlign w:val="center"/>
                </w:tcPr>
                <w:p w14:paraId="0F3C3286">
                  <w:pPr>
                    <w:widowControl/>
                    <w:jc w:val="center"/>
                    <w:rPr>
                      <w:kern w:val="0"/>
                      <w:sz w:val="18"/>
                      <w:szCs w:val="18"/>
                    </w:rPr>
                  </w:pPr>
                  <w:r>
                    <w:rPr>
                      <w:rFonts w:eastAsia="等线"/>
                      <w:sz w:val="18"/>
                      <w:szCs w:val="18"/>
                    </w:rPr>
                    <w:t>0.2</w:t>
                  </w:r>
                </w:p>
              </w:tc>
              <w:tc>
                <w:tcPr>
                  <w:tcW w:w="540" w:type="pct"/>
                  <w:vAlign w:val="center"/>
                </w:tcPr>
                <w:p w14:paraId="136AEB44">
                  <w:pPr>
                    <w:widowControl/>
                    <w:jc w:val="center"/>
                    <w:rPr>
                      <w:rFonts w:eastAsia="等线"/>
                      <w:kern w:val="0"/>
                      <w:sz w:val="18"/>
                      <w:szCs w:val="18"/>
                    </w:rPr>
                  </w:pPr>
                  <w:r>
                    <w:rPr>
                      <w:rFonts w:eastAsia="等线"/>
                      <w:sz w:val="18"/>
                      <w:szCs w:val="18"/>
                    </w:rPr>
                    <w:t>0.3</w:t>
                  </w:r>
                </w:p>
              </w:tc>
              <w:tc>
                <w:tcPr>
                  <w:tcW w:w="747" w:type="pct"/>
                  <w:vAlign w:val="center"/>
                </w:tcPr>
                <w:p w14:paraId="07D0461B">
                  <w:pPr>
                    <w:widowControl/>
                    <w:jc w:val="center"/>
                    <w:rPr>
                      <w:rFonts w:eastAsia="等线"/>
                      <w:kern w:val="0"/>
                      <w:sz w:val="18"/>
                      <w:szCs w:val="18"/>
                    </w:rPr>
                  </w:pPr>
                  <w:r>
                    <w:rPr>
                      <w:rFonts w:eastAsia="等线"/>
                      <w:sz w:val="18"/>
                      <w:szCs w:val="18"/>
                    </w:rPr>
                    <w:t>0.3</w:t>
                  </w:r>
                </w:p>
              </w:tc>
              <w:tc>
                <w:tcPr>
                  <w:tcW w:w="540" w:type="pct"/>
                  <w:vAlign w:val="center"/>
                </w:tcPr>
                <w:p w14:paraId="5C1E2856">
                  <w:pPr>
                    <w:widowControl/>
                    <w:jc w:val="center"/>
                    <w:rPr>
                      <w:rFonts w:eastAsia="等线"/>
                      <w:kern w:val="0"/>
                      <w:sz w:val="18"/>
                      <w:szCs w:val="18"/>
                    </w:rPr>
                  </w:pPr>
                  <w:r>
                    <w:rPr>
                      <w:rFonts w:eastAsia="等线"/>
                      <w:kern w:val="0"/>
                      <w:sz w:val="18"/>
                      <w:szCs w:val="18"/>
                    </w:rPr>
                    <w:t>0.29</w:t>
                  </w:r>
                </w:p>
              </w:tc>
              <w:tc>
                <w:tcPr>
                  <w:tcW w:w="597" w:type="pct"/>
                  <w:vAlign w:val="center"/>
                </w:tcPr>
                <w:p w14:paraId="0BFE63BB">
                  <w:pPr>
                    <w:widowControl/>
                    <w:jc w:val="center"/>
                    <w:rPr>
                      <w:rFonts w:eastAsia="等线"/>
                      <w:kern w:val="0"/>
                      <w:sz w:val="18"/>
                      <w:szCs w:val="18"/>
                    </w:rPr>
                  </w:pPr>
                  <w:r>
                    <w:rPr>
                      <w:rFonts w:eastAsia="等线"/>
                      <w:kern w:val="0"/>
                      <w:sz w:val="18"/>
                      <w:szCs w:val="18"/>
                    </w:rPr>
                    <w:t>2（2处收集口）</w:t>
                  </w:r>
                </w:p>
              </w:tc>
              <w:tc>
                <w:tcPr>
                  <w:tcW w:w="560" w:type="pct"/>
                  <w:vAlign w:val="center"/>
                </w:tcPr>
                <w:p w14:paraId="3944B368">
                  <w:pPr>
                    <w:widowControl/>
                    <w:jc w:val="center"/>
                    <w:rPr>
                      <w:rFonts w:eastAsia="等线"/>
                      <w:kern w:val="0"/>
                      <w:sz w:val="18"/>
                      <w:szCs w:val="18"/>
                    </w:rPr>
                  </w:pPr>
                  <w:r>
                    <w:rPr>
                      <w:rFonts w:eastAsia="等线"/>
                      <w:sz w:val="18"/>
                      <w:szCs w:val="18"/>
                    </w:rPr>
                    <w:t>2.7</w:t>
                  </w:r>
                </w:p>
              </w:tc>
              <w:tc>
                <w:tcPr>
                  <w:tcW w:w="625" w:type="pct"/>
                  <w:vAlign w:val="center"/>
                </w:tcPr>
                <w:p w14:paraId="1BA378A5">
                  <w:pPr>
                    <w:widowControl/>
                    <w:jc w:val="center"/>
                    <w:rPr>
                      <w:rFonts w:eastAsia="等线"/>
                      <w:kern w:val="0"/>
                      <w:sz w:val="18"/>
                      <w:szCs w:val="18"/>
                    </w:rPr>
                  </w:pPr>
                  <w:r>
                    <w:rPr>
                      <w:rFonts w:eastAsia="等线"/>
                      <w:sz w:val="18"/>
                      <w:szCs w:val="18"/>
                    </w:rPr>
                    <w:t>2088</w:t>
                  </w:r>
                </w:p>
              </w:tc>
            </w:tr>
          </w:tbl>
          <w:p w14:paraId="74CE3DC2">
            <w:pPr>
              <w:pStyle w:val="379"/>
              <w:ind w:firstLine="420"/>
              <w:rPr>
                <w:sz w:val="21"/>
                <w:szCs w:val="21"/>
                <w:lang w:val="en-US"/>
              </w:rPr>
            </w:pPr>
            <w:r>
              <w:rPr>
                <w:sz w:val="21"/>
                <w:szCs w:val="21"/>
              </w:rPr>
              <w:t>经计算，本项目</w:t>
            </w:r>
            <w:r>
              <w:rPr>
                <w:sz w:val="21"/>
                <w:szCs w:val="21"/>
                <w:lang w:val="en-US"/>
              </w:rPr>
              <w:t>DA001排气筒喷砂房</w:t>
            </w:r>
            <w:r>
              <w:rPr>
                <w:sz w:val="21"/>
                <w:szCs w:val="21"/>
              </w:rPr>
              <w:t>配套风机风量为</w:t>
            </w:r>
            <w:r>
              <w:rPr>
                <w:sz w:val="21"/>
                <w:szCs w:val="21"/>
                <w:lang w:val="en-US"/>
              </w:rPr>
              <w:t>3000</w:t>
            </w:r>
            <w:r>
              <w:rPr>
                <w:sz w:val="21"/>
                <w:szCs w:val="21"/>
              </w:rPr>
              <w:t>m</w:t>
            </w:r>
            <w:r>
              <w:rPr>
                <w:sz w:val="21"/>
                <w:szCs w:val="21"/>
                <w:vertAlign w:val="superscript"/>
              </w:rPr>
              <w:t>3</w:t>
            </w:r>
            <w:r>
              <w:rPr>
                <w:sz w:val="21"/>
                <w:szCs w:val="21"/>
              </w:rPr>
              <w:t>/h，可满足废气收集风量的要求</w:t>
            </w:r>
            <w:r>
              <w:rPr>
                <w:sz w:val="21"/>
                <w:szCs w:val="21"/>
                <w:lang w:val="en-US"/>
              </w:rPr>
              <w:t>2088</w:t>
            </w:r>
            <w:r>
              <w:rPr>
                <w:sz w:val="21"/>
                <w:szCs w:val="21"/>
              </w:rPr>
              <w:t>m</w:t>
            </w:r>
            <w:r>
              <w:rPr>
                <w:sz w:val="21"/>
                <w:szCs w:val="21"/>
                <w:vertAlign w:val="superscript"/>
              </w:rPr>
              <w:t>3</w:t>
            </w:r>
            <w:r>
              <w:rPr>
                <w:sz w:val="21"/>
                <w:szCs w:val="21"/>
              </w:rPr>
              <w:t>/h。</w:t>
            </w:r>
          </w:p>
          <w:p w14:paraId="27243A2F">
            <w:pPr>
              <w:pStyle w:val="379"/>
              <w:ind w:firstLine="420"/>
              <w:rPr>
                <w:sz w:val="21"/>
                <w:szCs w:val="21"/>
                <w:lang w:val="en-US"/>
              </w:rPr>
            </w:pPr>
            <w:r>
              <w:rPr>
                <w:sz w:val="21"/>
                <w:szCs w:val="21"/>
                <w:lang w:val="en-US"/>
              </w:rPr>
              <w:t>3）</w:t>
            </w:r>
            <w:r>
              <w:rPr>
                <w:sz w:val="21"/>
                <w:lang w:val="en-US"/>
              </w:rPr>
              <w:t>污染治理设施的可行技术分析</w:t>
            </w:r>
          </w:p>
          <w:p w14:paraId="33D8D68C">
            <w:pPr>
              <w:pStyle w:val="379"/>
              <w:ind w:firstLine="420"/>
              <w:rPr>
                <w:sz w:val="21"/>
                <w:szCs w:val="21"/>
              </w:rPr>
            </w:pPr>
            <w:r>
              <w:rPr>
                <w:sz w:val="21"/>
                <w:szCs w:val="21"/>
              </w:rPr>
              <w:t>参照《排污许可证申请与核发技术规范铁路、船舶、航空航天和其他运输设备制造业》（HJ1124-2020）附录A表面处理（涂装）排污单位表A.4以及表8，本项目各工序推荐可行技术见表4-</w:t>
            </w:r>
            <w:r>
              <w:rPr>
                <w:sz w:val="21"/>
                <w:szCs w:val="21"/>
                <w:lang w:val="en-US"/>
              </w:rPr>
              <w:t>8</w:t>
            </w:r>
            <w:r>
              <w:rPr>
                <w:sz w:val="21"/>
                <w:szCs w:val="21"/>
              </w:rPr>
              <w:t>。</w:t>
            </w:r>
          </w:p>
          <w:p w14:paraId="20AB788D">
            <w:pPr>
              <w:pStyle w:val="1386"/>
              <w:adjustRightInd w:val="0"/>
              <w:snapToGrid w:val="0"/>
              <w:rPr>
                <w:rFonts w:ascii="Times New Roman" w:hAnsi="Times New Roman" w:eastAsia="宋体"/>
                <w:b/>
                <w:bCs/>
                <w:sz w:val="21"/>
                <w:szCs w:val="21"/>
              </w:rPr>
            </w:pPr>
            <w:r>
              <w:rPr>
                <w:rFonts w:ascii="Times New Roman" w:hAnsi="Times New Roman" w:eastAsia="宋体"/>
                <w:b/>
                <w:bCs/>
                <w:sz w:val="21"/>
                <w:szCs w:val="21"/>
              </w:rPr>
              <w:t>表4-8本项目涉及表面涂装废气污染治理推荐可行技术情况表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43"/>
              <w:gridCol w:w="2258"/>
              <w:gridCol w:w="1411"/>
              <w:gridCol w:w="3385"/>
            </w:tblGrid>
            <w:tr w14:paraId="112F0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0" w:type="pct"/>
                  <w:tcBorders>
                    <w:top w:val="single" w:color="auto" w:sz="4" w:space="0"/>
                    <w:left w:val="single" w:color="auto" w:sz="4" w:space="0"/>
                    <w:bottom w:val="single" w:color="auto" w:sz="4" w:space="0"/>
                    <w:right w:val="single" w:color="auto" w:sz="4" w:space="0"/>
                  </w:tcBorders>
                  <w:vAlign w:val="center"/>
                </w:tcPr>
                <w:p w14:paraId="6D3C7BD5">
                  <w:pPr>
                    <w:spacing w:line="240" w:lineRule="exact"/>
                    <w:jc w:val="center"/>
                    <w:rPr>
                      <w:sz w:val="18"/>
                      <w:szCs w:val="18"/>
                    </w:rPr>
                  </w:pPr>
                  <w:r>
                    <w:rPr>
                      <w:sz w:val="18"/>
                      <w:szCs w:val="18"/>
                    </w:rPr>
                    <w:t>生产单元</w:t>
                  </w:r>
                </w:p>
              </w:tc>
              <w:tc>
                <w:tcPr>
                  <w:tcW w:w="1344" w:type="pct"/>
                  <w:tcBorders>
                    <w:top w:val="single" w:color="auto" w:sz="4" w:space="0"/>
                    <w:left w:val="single" w:color="auto" w:sz="4" w:space="0"/>
                    <w:bottom w:val="single" w:color="auto" w:sz="4" w:space="0"/>
                    <w:right w:val="single" w:color="auto" w:sz="4" w:space="0"/>
                  </w:tcBorders>
                  <w:vAlign w:val="center"/>
                </w:tcPr>
                <w:p w14:paraId="44678693">
                  <w:pPr>
                    <w:spacing w:line="240" w:lineRule="exact"/>
                    <w:jc w:val="center"/>
                    <w:rPr>
                      <w:sz w:val="18"/>
                      <w:szCs w:val="18"/>
                    </w:rPr>
                  </w:pPr>
                  <w:r>
                    <w:rPr>
                      <w:sz w:val="18"/>
                      <w:szCs w:val="18"/>
                    </w:rPr>
                    <w:t>产污环节</w:t>
                  </w:r>
                </w:p>
              </w:tc>
              <w:tc>
                <w:tcPr>
                  <w:tcW w:w="840" w:type="pct"/>
                  <w:tcBorders>
                    <w:top w:val="single" w:color="auto" w:sz="4" w:space="0"/>
                    <w:left w:val="single" w:color="auto" w:sz="4" w:space="0"/>
                    <w:bottom w:val="single" w:color="auto" w:sz="4" w:space="0"/>
                    <w:right w:val="single" w:color="auto" w:sz="4" w:space="0"/>
                  </w:tcBorders>
                  <w:vAlign w:val="center"/>
                </w:tcPr>
                <w:p w14:paraId="52A29A54">
                  <w:pPr>
                    <w:spacing w:line="240" w:lineRule="exact"/>
                    <w:jc w:val="center"/>
                    <w:rPr>
                      <w:sz w:val="18"/>
                      <w:szCs w:val="18"/>
                    </w:rPr>
                  </w:pPr>
                  <w:r>
                    <w:rPr>
                      <w:sz w:val="18"/>
                      <w:szCs w:val="18"/>
                    </w:rPr>
                    <w:t>大气污染物</w:t>
                  </w:r>
                </w:p>
              </w:tc>
              <w:tc>
                <w:tcPr>
                  <w:tcW w:w="2015" w:type="pct"/>
                  <w:tcBorders>
                    <w:top w:val="single" w:color="auto" w:sz="4" w:space="0"/>
                    <w:left w:val="single" w:color="auto" w:sz="4" w:space="0"/>
                    <w:bottom w:val="single" w:color="auto" w:sz="4" w:space="0"/>
                    <w:right w:val="single" w:color="auto" w:sz="4" w:space="0"/>
                  </w:tcBorders>
                  <w:vAlign w:val="center"/>
                </w:tcPr>
                <w:p w14:paraId="43077C0E">
                  <w:pPr>
                    <w:spacing w:line="240" w:lineRule="exact"/>
                    <w:jc w:val="center"/>
                    <w:rPr>
                      <w:sz w:val="18"/>
                      <w:szCs w:val="18"/>
                    </w:rPr>
                  </w:pPr>
                  <w:r>
                    <w:rPr>
                      <w:sz w:val="18"/>
                      <w:szCs w:val="18"/>
                    </w:rPr>
                    <w:t>可行技术</w:t>
                  </w:r>
                </w:p>
              </w:tc>
            </w:tr>
            <w:tr w14:paraId="73660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0" w:type="pct"/>
                  <w:vMerge w:val="restart"/>
                  <w:tcBorders>
                    <w:top w:val="single" w:color="auto" w:sz="4" w:space="0"/>
                    <w:left w:val="single" w:color="auto" w:sz="4" w:space="0"/>
                    <w:bottom w:val="single" w:color="auto" w:sz="4" w:space="0"/>
                    <w:right w:val="single" w:color="auto" w:sz="4" w:space="0"/>
                  </w:tcBorders>
                  <w:vAlign w:val="center"/>
                </w:tcPr>
                <w:p w14:paraId="537AD5D2">
                  <w:pPr>
                    <w:spacing w:line="240" w:lineRule="exact"/>
                    <w:jc w:val="center"/>
                    <w:rPr>
                      <w:sz w:val="18"/>
                      <w:szCs w:val="18"/>
                    </w:rPr>
                  </w:pPr>
                  <w:r>
                    <w:rPr>
                      <w:sz w:val="18"/>
                      <w:szCs w:val="18"/>
                    </w:rPr>
                    <w:t>涂装</w:t>
                  </w:r>
                </w:p>
              </w:tc>
              <w:tc>
                <w:tcPr>
                  <w:tcW w:w="1344" w:type="pct"/>
                  <w:vMerge w:val="restart"/>
                  <w:tcBorders>
                    <w:top w:val="single" w:color="auto" w:sz="4" w:space="0"/>
                    <w:left w:val="single" w:color="auto" w:sz="4" w:space="0"/>
                    <w:bottom w:val="single" w:color="auto" w:sz="4" w:space="0"/>
                    <w:right w:val="single" w:color="auto" w:sz="4" w:space="0"/>
                  </w:tcBorders>
                  <w:vAlign w:val="center"/>
                </w:tcPr>
                <w:p w14:paraId="2A69B4EE">
                  <w:pPr>
                    <w:spacing w:line="240" w:lineRule="exact"/>
                    <w:jc w:val="center"/>
                    <w:rPr>
                      <w:sz w:val="18"/>
                      <w:szCs w:val="18"/>
                    </w:rPr>
                  </w:pPr>
                  <w:r>
                    <w:rPr>
                      <w:sz w:val="18"/>
                      <w:szCs w:val="18"/>
                    </w:rPr>
                    <w:t>喷漆</w:t>
                  </w:r>
                </w:p>
              </w:tc>
              <w:tc>
                <w:tcPr>
                  <w:tcW w:w="840" w:type="pct"/>
                  <w:tcBorders>
                    <w:top w:val="single" w:color="auto" w:sz="4" w:space="0"/>
                    <w:left w:val="single" w:color="auto" w:sz="4" w:space="0"/>
                    <w:bottom w:val="single" w:color="auto" w:sz="4" w:space="0"/>
                    <w:right w:val="single" w:color="auto" w:sz="4" w:space="0"/>
                  </w:tcBorders>
                  <w:vAlign w:val="center"/>
                </w:tcPr>
                <w:p w14:paraId="344EC78F">
                  <w:pPr>
                    <w:spacing w:line="240" w:lineRule="exact"/>
                    <w:jc w:val="center"/>
                    <w:rPr>
                      <w:sz w:val="18"/>
                      <w:szCs w:val="18"/>
                    </w:rPr>
                  </w:pPr>
                  <w:r>
                    <w:rPr>
                      <w:sz w:val="18"/>
                      <w:szCs w:val="18"/>
                    </w:rPr>
                    <w:t>颗粒物</w:t>
                  </w:r>
                </w:p>
              </w:tc>
              <w:tc>
                <w:tcPr>
                  <w:tcW w:w="2015" w:type="pct"/>
                  <w:tcBorders>
                    <w:top w:val="single" w:color="auto" w:sz="4" w:space="0"/>
                    <w:left w:val="single" w:color="auto" w:sz="4" w:space="0"/>
                    <w:bottom w:val="single" w:color="auto" w:sz="4" w:space="0"/>
                    <w:right w:val="single" w:color="auto" w:sz="4" w:space="0"/>
                  </w:tcBorders>
                  <w:vAlign w:val="center"/>
                </w:tcPr>
                <w:p w14:paraId="4D4A7C29">
                  <w:pPr>
                    <w:spacing w:line="240" w:lineRule="exact"/>
                    <w:jc w:val="center"/>
                    <w:rPr>
                      <w:sz w:val="18"/>
                      <w:szCs w:val="18"/>
                    </w:rPr>
                  </w:pPr>
                  <w:r>
                    <w:rPr>
                      <w:sz w:val="18"/>
                      <w:szCs w:val="18"/>
                    </w:rPr>
                    <w:t>密闭喷漆室，文丘里/水旋/水帘、石灰粉吸</w:t>
                  </w:r>
                </w:p>
                <w:p w14:paraId="3D8A081D">
                  <w:pPr>
                    <w:spacing w:line="240" w:lineRule="exact"/>
                    <w:jc w:val="center"/>
                    <w:rPr>
                      <w:sz w:val="18"/>
                      <w:szCs w:val="18"/>
                    </w:rPr>
                  </w:pPr>
                  <w:r>
                    <w:rPr>
                      <w:sz w:val="18"/>
                      <w:szCs w:val="18"/>
                    </w:rPr>
                    <w:t>附、纸盒过滤、化学纤维过滤</w:t>
                  </w:r>
                </w:p>
              </w:tc>
            </w:tr>
            <w:tr w14:paraId="6D752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0" w:type="pct"/>
                  <w:vMerge w:val="continue"/>
                  <w:tcBorders>
                    <w:top w:val="single" w:color="auto" w:sz="4" w:space="0"/>
                    <w:left w:val="single" w:color="auto" w:sz="4" w:space="0"/>
                    <w:bottom w:val="single" w:color="auto" w:sz="4" w:space="0"/>
                    <w:right w:val="single" w:color="auto" w:sz="4" w:space="0"/>
                  </w:tcBorders>
                  <w:vAlign w:val="center"/>
                </w:tcPr>
                <w:p w14:paraId="2BC74C50">
                  <w:pPr>
                    <w:spacing w:line="240" w:lineRule="exact"/>
                    <w:jc w:val="center"/>
                    <w:rPr>
                      <w:sz w:val="18"/>
                      <w:szCs w:val="18"/>
                    </w:rPr>
                  </w:pPr>
                </w:p>
              </w:tc>
              <w:tc>
                <w:tcPr>
                  <w:tcW w:w="1344" w:type="pct"/>
                  <w:vMerge w:val="continue"/>
                  <w:tcBorders>
                    <w:top w:val="single" w:color="auto" w:sz="4" w:space="0"/>
                    <w:left w:val="single" w:color="auto" w:sz="4" w:space="0"/>
                    <w:bottom w:val="single" w:color="auto" w:sz="4" w:space="0"/>
                    <w:right w:val="single" w:color="auto" w:sz="4" w:space="0"/>
                  </w:tcBorders>
                  <w:vAlign w:val="center"/>
                </w:tcPr>
                <w:p w14:paraId="17C75A54">
                  <w:pPr>
                    <w:spacing w:line="240" w:lineRule="exact"/>
                    <w:jc w:val="center"/>
                    <w:rPr>
                      <w:sz w:val="18"/>
                      <w:szCs w:val="18"/>
                    </w:rPr>
                  </w:pPr>
                </w:p>
              </w:tc>
              <w:tc>
                <w:tcPr>
                  <w:tcW w:w="840" w:type="pct"/>
                  <w:tcBorders>
                    <w:top w:val="single" w:color="auto" w:sz="4" w:space="0"/>
                    <w:left w:val="single" w:color="auto" w:sz="4" w:space="0"/>
                    <w:bottom w:val="single" w:color="auto" w:sz="4" w:space="0"/>
                    <w:right w:val="single" w:color="auto" w:sz="4" w:space="0"/>
                  </w:tcBorders>
                  <w:vAlign w:val="center"/>
                </w:tcPr>
                <w:p w14:paraId="55E10402">
                  <w:pPr>
                    <w:spacing w:line="240" w:lineRule="exact"/>
                    <w:jc w:val="center"/>
                    <w:rPr>
                      <w:sz w:val="18"/>
                      <w:szCs w:val="18"/>
                    </w:rPr>
                  </w:pPr>
                  <w:r>
                    <w:rPr>
                      <w:sz w:val="18"/>
                      <w:szCs w:val="18"/>
                    </w:rPr>
                    <w:t>VOCs、二甲苯</w:t>
                  </w:r>
                </w:p>
              </w:tc>
              <w:tc>
                <w:tcPr>
                  <w:tcW w:w="2015" w:type="pct"/>
                  <w:tcBorders>
                    <w:top w:val="single" w:color="auto" w:sz="4" w:space="0"/>
                    <w:left w:val="single" w:color="auto" w:sz="4" w:space="0"/>
                    <w:bottom w:val="single" w:color="auto" w:sz="4" w:space="0"/>
                    <w:right w:val="single" w:color="auto" w:sz="4" w:space="0"/>
                  </w:tcBorders>
                  <w:vAlign w:val="center"/>
                </w:tcPr>
                <w:p w14:paraId="3463A31C">
                  <w:pPr>
                    <w:spacing w:line="240" w:lineRule="exact"/>
                    <w:jc w:val="center"/>
                    <w:rPr>
                      <w:sz w:val="18"/>
                      <w:szCs w:val="18"/>
                    </w:rPr>
                  </w:pPr>
                  <w:r>
                    <w:rPr>
                      <w:sz w:val="18"/>
                      <w:szCs w:val="18"/>
                    </w:rPr>
                    <w:t>活性炭吸附、吸附/浓缩+热力燃烧/催化氧化、吸附+冷凝回收</w:t>
                  </w:r>
                </w:p>
              </w:tc>
            </w:tr>
            <w:tr w14:paraId="6301D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0" w:type="pct"/>
                  <w:tcBorders>
                    <w:top w:val="single" w:color="auto" w:sz="4" w:space="0"/>
                    <w:left w:val="single" w:color="auto" w:sz="4" w:space="0"/>
                    <w:bottom w:val="single" w:color="auto" w:sz="4" w:space="0"/>
                    <w:right w:val="single" w:color="auto" w:sz="4" w:space="0"/>
                  </w:tcBorders>
                  <w:vAlign w:val="center"/>
                </w:tcPr>
                <w:p w14:paraId="43B01D42">
                  <w:pPr>
                    <w:spacing w:line="240" w:lineRule="exact"/>
                    <w:jc w:val="center"/>
                    <w:rPr>
                      <w:sz w:val="18"/>
                      <w:szCs w:val="18"/>
                    </w:rPr>
                  </w:pPr>
                  <w:r>
                    <w:rPr>
                      <w:sz w:val="18"/>
                      <w:szCs w:val="18"/>
                    </w:rPr>
                    <w:t>喷砂</w:t>
                  </w:r>
                </w:p>
              </w:tc>
              <w:tc>
                <w:tcPr>
                  <w:tcW w:w="1344" w:type="pct"/>
                  <w:tcBorders>
                    <w:top w:val="single" w:color="auto" w:sz="4" w:space="0"/>
                    <w:left w:val="single" w:color="auto" w:sz="4" w:space="0"/>
                    <w:bottom w:val="single" w:color="auto" w:sz="4" w:space="0"/>
                    <w:right w:val="single" w:color="auto" w:sz="4" w:space="0"/>
                  </w:tcBorders>
                  <w:vAlign w:val="center"/>
                </w:tcPr>
                <w:p w14:paraId="565F3F9F">
                  <w:pPr>
                    <w:spacing w:line="240" w:lineRule="exact"/>
                    <w:jc w:val="center"/>
                    <w:rPr>
                      <w:sz w:val="18"/>
                      <w:szCs w:val="18"/>
                    </w:rPr>
                  </w:pPr>
                  <w:r>
                    <w:rPr>
                      <w:sz w:val="18"/>
                      <w:szCs w:val="18"/>
                    </w:rPr>
                    <w:t>喷砂</w:t>
                  </w:r>
                </w:p>
              </w:tc>
              <w:tc>
                <w:tcPr>
                  <w:tcW w:w="840" w:type="pct"/>
                  <w:tcBorders>
                    <w:top w:val="single" w:color="auto" w:sz="4" w:space="0"/>
                    <w:left w:val="single" w:color="auto" w:sz="4" w:space="0"/>
                    <w:bottom w:val="single" w:color="auto" w:sz="4" w:space="0"/>
                    <w:right w:val="single" w:color="auto" w:sz="4" w:space="0"/>
                  </w:tcBorders>
                  <w:vAlign w:val="center"/>
                </w:tcPr>
                <w:p w14:paraId="1F189E04">
                  <w:pPr>
                    <w:spacing w:line="240" w:lineRule="exact"/>
                    <w:jc w:val="center"/>
                    <w:rPr>
                      <w:sz w:val="18"/>
                      <w:szCs w:val="18"/>
                    </w:rPr>
                  </w:pPr>
                  <w:r>
                    <w:rPr>
                      <w:sz w:val="18"/>
                      <w:szCs w:val="18"/>
                    </w:rPr>
                    <w:t>颗粒物</w:t>
                  </w:r>
                </w:p>
              </w:tc>
              <w:tc>
                <w:tcPr>
                  <w:tcW w:w="2015" w:type="pct"/>
                  <w:tcBorders>
                    <w:top w:val="single" w:color="auto" w:sz="4" w:space="0"/>
                    <w:left w:val="single" w:color="auto" w:sz="4" w:space="0"/>
                    <w:bottom w:val="single" w:color="auto" w:sz="4" w:space="0"/>
                    <w:right w:val="single" w:color="auto" w:sz="4" w:space="0"/>
                  </w:tcBorders>
                  <w:vAlign w:val="center"/>
                </w:tcPr>
                <w:p w14:paraId="0E72BE79">
                  <w:pPr>
                    <w:spacing w:line="240" w:lineRule="exact"/>
                    <w:jc w:val="center"/>
                    <w:rPr>
                      <w:sz w:val="18"/>
                      <w:szCs w:val="18"/>
                    </w:rPr>
                  </w:pPr>
                  <w:r>
                    <w:rPr>
                      <w:sz w:val="18"/>
                      <w:szCs w:val="18"/>
                    </w:rPr>
                    <w:t>袋式除尘、静电除尘</w:t>
                  </w:r>
                </w:p>
              </w:tc>
            </w:tr>
          </w:tbl>
          <w:p w14:paraId="57EA72E7">
            <w:pPr>
              <w:pStyle w:val="379"/>
              <w:ind w:firstLine="420"/>
              <w:rPr>
                <w:sz w:val="21"/>
                <w:szCs w:val="21"/>
                <w:lang w:val="en-US"/>
              </w:rPr>
            </w:pPr>
            <w:r>
              <w:rPr>
                <w:sz w:val="21"/>
                <w:szCs w:val="21"/>
                <w:lang w:val="en-US"/>
              </w:rPr>
              <w:t>本项目拟采取的大气环保设施与推荐可行技术对比情况详见表4-9。</w:t>
            </w:r>
          </w:p>
          <w:p w14:paraId="5846E979">
            <w:pPr>
              <w:pStyle w:val="1386"/>
              <w:adjustRightInd w:val="0"/>
              <w:snapToGrid w:val="0"/>
              <w:rPr>
                <w:rFonts w:ascii="Times New Roman" w:hAnsi="Times New Roman" w:eastAsia="宋体"/>
                <w:b/>
                <w:bCs/>
                <w:color w:val="FF0000"/>
                <w:sz w:val="21"/>
                <w:szCs w:val="21"/>
              </w:rPr>
            </w:pPr>
            <w:r>
              <w:rPr>
                <w:rFonts w:ascii="Times New Roman" w:hAnsi="Times New Roman" w:eastAsia="宋体"/>
                <w:b/>
                <w:bCs/>
                <w:color w:val="FF0000"/>
                <w:sz w:val="21"/>
                <w:szCs w:val="21"/>
              </w:rPr>
              <w:t>表4-9本项目拟采取的环保设施与排污单位污染治理推荐可行技术对比表</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22"/>
              <w:gridCol w:w="1688"/>
              <w:gridCol w:w="1136"/>
              <w:gridCol w:w="2117"/>
              <w:gridCol w:w="1554"/>
              <w:gridCol w:w="983"/>
            </w:tblGrid>
            <w:tr w14:paraId="7A46F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2" w:type="dxa"/>
                  <w:tcBorders>
                    <w:top w:val="single" w:color="auto" w:sz="4" w:space="0"/>
                    <w:left w:val="single" w:color="auto" w:sz="4" w:space="0"/>
                    <w:bottom w:val="single" w:color="auto" w:sz="4" w:space="0"/>
                    <w:right w:val="single" w:color="auto" w:sz="4" w:space="0"/>
                  </w:tcBorders>
                  <w:vAlign w:val="center"/>
                </w:tcPr>
                <w:p w14:paraId="3377B3D4">
                  <w:pPr>
                    <w:spacing w:line="240" w:lineRule="exact"/>
                    <w:jc w:val="center"/>
                    <w:rPr>
                      <w:color w:val="FF0000"/>
                      <w:sz w:val="18"/>
                      <w:szCs w:val="18"/>
                    </w:rPr>
                  </w:pPr>
                  <w:r>
                    <w:rPr>
                      <w:color w:val="FF0000"/>
                      <w:sz w:val="18"/>
                      <w:szCs w:val="18"/>
                    </w:rPr>
                    <w:t>生产单元</w:t>
                  </w:r>
                </w:p>
              </w:tc>
              <w:tc>
                <w:tcPr>
                  <w:tcW w:w="1688" w:type="dxa"/>
                  <w:tcBorders>
                    <w:top w:val="single" w:color="auto" w:sz="4" w:space="0"/>
                    <w:left w:val="single" w:color="auto" w:sz="4" w:space="0"/>
                    <w:bottom w:val="single" w:color="auto" w:sz="4" w:space="0"/>
                    <w:right w:val="single" w:color="auto" w:sz="4" w:space="0"/>
                  </w:tcBorders>
                  <w:vAlign w:val="center"/>
                </w:tcPr>
                <w:p w14:paraId="123AA2F0">
                  <w:pPr>
                    <w:spacing w:line="240" w:lineRule="exact"/>
                    <w:jc w:val="center"/>
                    <w:rPr>
                      <w:color w:val="FF0000"/>
                      <w:sz w:val="18"/>
                      <w:szCs w:val="18"/>
                    </w:rPr>
                  </w:pPr>
                  <w:r>
                    <w:rPr>
                      <w:color w:val="FF0000"/>
                      <w:sz w:val="18"/>
                      <w:szCs w:val="18"/>
                    </w:rPr>
                    <w:t>产污环节</w:t>
                  </w:r>
                </w:p>
              </w:tc>
              <w:tc>
                <w:tcPr>
                  <w:tcW w:w="1136" w:type="dxa"/>
                  <w:tcBorders>
                    <w:top w:val="single" w:color="auto" w:sz="4" w:space="0"/>
                    <w:left w:val="single" w:color="auto" w:sz="4" w:space="0"/>
                    <w:bottom w:val="single" w:color="auto" w:sz="4" w:space="0"/>
                    <w:right w:val="single" w:color="auto" w:sz="4" w:space="0"/>
                  </w:tcBorders>
                  <w:vAlign w:val="center"/>
                </w:tcPr>
                <w:p w14:paraId="6E897946">
                  <w:pPr>
                    <w:spacing w:line="240" w:lineRule="exact"/>
                    <w:jc w:val="center"/>
                    <w:rPr>
                      <w:color w:val="FF0000"/>
                      <w:sz w:val="18"/>
                      <w:szCs w:val="18"/>
                    </w:rPr>
                  </w:pPr>
                  <w:r>
                    <w:rPr>
                      <w:color w:val="FF0000"/>
                      <w:sz w:val="18"/>
                      <w:szCs w:val="18"/>
                    </w:rPr>
                    <w:t>大气污染物</w:t>
                  </w:r>
                </w:p>
              </w:tc>
              <w:tc>
                <w:tcPr>
                  <w:tcW w:w="2117" w:type="dxa"/>
                  <w:tcBorders>
                    <w:top w:val="single" w:color="auto" w:sz="4" w:space="0"/>
                    <w:left w:val="single" w:color="auto" w:sz="4" w:space="0"/>
                    <w:bottom w:val="single" w:color="auto" w:sz="4" w:space="0"/>
                    <w:right w:val="single" w:color="auto" w:sz="4" w:space="0"/>
                  </w:tcBorders>
                  <w:vAlign w:val="center"/>
                </w:tcPr>
                <w:p w14:paraId="2AFE5317">
                  <w:pPr>
                    <w:spacing w:line="240" w:lineRule="exact"/>
                    <w:jc w:val="center"/>
                    <w:rPr>
                      <w:color w:val="FF0000"/>
                      <w:sz w:val="18"/>
                      <w:szCs w:val="18"/>
                    </w:rPr>
                  </w:pPr>
                  <w:r>
                    <w:rPr>
                      <w:color w:val="FF0000"/>
                      <w:sz w:val="18"/>
                      <w:szCs w:val="18"/>
                    </w:rPr>
                    <w:t>可行技术</w:t>
                  </w:r>
                </w:p>
              </w:tc>
              <w:tc>
                <w:tcPr>
                  <w:tcW w:w="1554" w:type="dxa"/>
                  <w:tcBorders>
                    <w:top w:val="single" w:color="auto" w:sz="4" w:space="0"/>
                    <w:left w:val="single" w:color="auto" w:sz="4" w:space="0"/>
                    <w:bottom w:val="single" w:color="auto" w:sz="4" w:space="0"/>
                    <w:right w:val="single" w:color="auto" w:sz="4" w:space="0"/>
                  </w:tcBorders>
                  <w:vAlign w:val="center"/>
                </w:tcPr>
                <w:p w14:paraId="79C6591E">
                  <w:pPr>
                    <w:spacing w:line="240" w:lineRule="exact"/>
                    <w:jc w:val="center"/>
                    <w:rPr>
                      <w:color w:val="FF0000"/>
                      <w:sz w:val="18"/>
                      <w:szCs w:val="18"/>
                    </w:rPr>
                  </w:pPr>
                  <w:r>
                    <w:rPr>
                      <w:color w:val="FF0000"/>
                      <w:sz w:val="18"/>
                      <w:szCs w:val="18"/>
                    </w:rPr>
                    <w:t>本项目采取的技术</w:t>
                  </w:r>
                </w:p>
              </w:tc>
              <w:tc>
                <w:tcPr>
                  <w:tcW w:w="983" w:type="dxa"/>
                  <w:tcBorders>
                    <w:top w:val="single" w:color="auto" w:sz="4" w:space="0"/>
                    <w:left w:val="single" w:color="auto" w:sz="4" w:space="0"/>
                    <w:bottom w:val="single" w:color="auto" w:sz="4" w:space="0"/>
                    <w:right w:val="single" w:color="auto" w:sz="4" w:space="0"/>
                  </w:tcBorders>
                  <w:vAlign w:val="center"/>
                </w:tcPr>
                <w:p w14:paraId="4955C3D7">
                  <w:pPr>
                    <w:spacing w:line="240" w:lineRule="exact"/>
                    <w:jc w:val="center"/>
                    <w:rPr>
                      <w:color w:val="FF0000"/>
                      <w:sz w:val="18"/>
                      <w:szCs w:val="18"/>
                    </w:rPr>
                  </w:pPr>
                  <w:r>
                    <w:rPr>
                      <w:color w:val="FF0000"/>
                      <w:sz w:val="18"/>
                      <w:szCs w:val="18"/>
                    </w:rPr>
                    <w:t>是否为可行技术</w:t>
                  </w:r>
                </w:p>
              </w:tc>
            </w:tr>
            <w:tr w14:paraId="50113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2" w:type="dxa"/>
                  <w:tcBorders>
                    <w:top w:val="single" w:color="auto" w:sz="4" w:space="0"/>
                    <w:left w:val="single" w:color="auto" w:sz="4" w:space="0"/>
                    <w:bottom w:val="single" w:color="auto" w:sz="4" w:space="0"/>
                    <w:right w:val="single" w:color="auto" w:sz="4" w:space="0"/>
                  </w:tcBorders>
                  <w:vAlign w:val="center"/>
                </w:tcPr>
                <w:p w14:paraId="0F8B44C2">
                  <w:pPr>
                    <w:spacing w:line="240" w:lineRule="exact"/>
                    <w:jc w:val="center"/>
                    <w:rPr>
                      <w:color w:val="FF0000"/>
                      <w:sz w:val="18"/>
                      <w:szCs w:val="18"/>
                    </w:rPr>
                  </w:pPr>
                  <w:r>
                    <w:rPr>
                      <w:color w:val="FF0000"/>
                      <w:sz w:val="18"/>
                      <w:szCs w:val="18"/>
                    </w:rPr>
                    <w:t>喷砂</w:t>
                  </w:r>
                </w:p>
              </w:tc>
              <w:tc>
                <w:tcPr>
                  <w:tcW w:w="1688" w:type="dxa"/>
                  <w:tcBorders>
                    <w:top w:val="single" w:color="auto" w:sz="4" w:space="0"/>
                    <w:left w:val="single" w:color="auto" w:sz="4" w:space="0"/>
                    <w:bottom w:val="single" w:color="auto" w:sz="4" w:space="0"/>
                    <w:right w:val="single" w:color="auto" w:sz="4" w:space="0"/>
                  </w:tcBorders>
                  <w:vAlign w:val="center"/>
                </w:tcPr>
                <w:p w14:paraId="6CD98809">
                  <w:pPr>
                    <w:spacing w:line="240" w:lineRule="exact"/>
                    <w:jc w:val="center"/>
                    <w:rPr>
                      <w:color w:val="FF0000"/>
                      <w:sz w:val="18"/>
                      <w:szCs w:val="18"/>
                    </w:rPr>
                  </w:pPr>
                  <w:r>
                    <w:rPr>
                      <w:color w:val="FF0000"/>
                      <w:sz w:val="18"/>
                      <w:szCs w:val="18"/>
                    </w:rPr>
                    <w:t>喷砂</w:t>
                  </w:r>
                </w:p>
              </w:tc>
              <w:tc>
                <w:tcPr>
                  <w:tcW w:w="1136" w:type="dxa"/>
                  <w:tcBorders>
                    <w:top w:val="single" w:color="auto" w:sz="4" w:space="0"/>
                    <w:left w:val="single" w:color="auto" w:sz="4" w:space="0"/>
                    <w:bottom w:val="single" w:color="auto" w:sz="4" w:space="0"/>
                    <w:right w:val="single" w:color="auto" w:sz="4" w:space="0"/>
                  </w:tcBorders>
                  <w:vAlign w:val="center"/>
                </w:tcPr>
                <w:p w14:paraId="7044BEFF">
                  <w:pPr>
                    <w:spacing w:line="240" w:lineRule="exact"/>
                    <w:jc w:val="center"/>
                    <w:rPr>
                      <w:color w:val="FF0000"/>
                      <w:sz w:val="18"/>
                      <w:szCs w:val="18"/>
                    </w:rPr>
                  </w:pPr>
                  <w:r>
                    <w:rPr>
                      <w:color w:val="FF0000"/>
                      <w:sz w:val="18"/>
                      <w:szCs w:val="18"/>
                    </w:rPr>
                    <w:t>颗粒物</w:t>
                  </w:r>
                </w:p>
              </w:tc>
              <w:tc>
                <w:tcPr>
                  <w:tcW w:w="2117" w:type="dxa"/>
                  <w:tcBorders>
                    <w:top w:val="single" w:color="auto" w:sz="4" w:space="0"/>
                    <w:left w:val="single" w:color="auto" w:sz="4" w:space="0"/>
                    <w:bottom w:val="single" w:color="auto" w:sz="4" w:space="0"/>
                    <w:right w:val="single" w:color="auto" w:sz="4" w:space="0"/>
                  </w:tcBorders>
                  <w:vAlign w:val="center"/>
                </w:tcPr>
                <w:p w14:paraId="1860350D">
                  <w:pPr>
                    <w:spacing w:line="240" w:lineRule="exact"/>
                    <w:jc w:val="center"/>
                    <w:rPr>
                      <w:color w:val="FF0000"/>
                      <w:sz w:val="18"/>
                      <w:szCs w:val="18"/>
                    </w:rPr>
                  </w:pPr>
                  <w:r>
                    <w:rPr>
                      <w:color w:val="FF0000"/>
                      <w:sz w:val="18"/>
                      <w:szCs w:val="18"/>
                    </w:rPr>
                    <w:t>袋式除尘、静电除尘</w:t>
                  </w:r>
                </w:p>
              </w:tc>
              <w:tc>
                <w:tcPr>
                  <w:tcW w:w="1554" w:type="dxa"/>
                  <w:tcBorders>
                    <w:top w:val="single" w:color="auto" w:sz="4" w:space="0"/>
                    <w:left w:val="single" w:color="auto" w:sz="4" w:space="0"/>
                    <w:right w:val="single" w:color="auto" w:sz="4" w:space="0"/>
                  </w:tcBorders>
                  <w:vAlign w:val="center"/>
                </w:tcPr>
                <w:p w14:paraId="3DDFE34D">
                  <w:pPr>
                    <w:spacing w:line="240" w:lineRule="exact"/>
                    <w:jc w:val="center"/>
                    <w:rPr>
                      <w:color w:val="FF0000"/>
                      <w:sz w:val="18"/>
                      <w:szCs w:val="18"/>
                    </w:rPr>
                  </w:pPr>
                  <w:r>
                    <w:rPr>
                      <w:color w:val="FF0000"/>
                      <w:sz w:val="18"/>
                      <w:szCs w:val="18"/>
                    </w:rPr>
                    <w:t>滤筒除尘</w:t>
                  </w:r>
                </w:p>
              </w:tc>
              <w:tc>
                <w:tcPr>
                  <w:tcW w:w="983" w:type="dxa"/>
                  <w:tcBorders>
                    <w:top w:val="single" w:color="auto" w:sz="4" w:space="0"/>
                    <w:left w:val="single" w:color="auto" w:sz="4" w:space="0"/>
                    <w:right w:val="single" w:color="auto" w:sz="4" w:space="0"/>
                  </w:tcBorders>
                  <w:vAlign w:val="center"/>
                </w:tcPr>
                <w:p w14:paraId="511FE7EC">
                  <w:pPr>
                    <w:spacing w:line="240" w:lineRule="exact"/>
                    <w:jc w:val="center"/>
                    <w:rPr>
                      <w:color w:val="FF0000"/>
                      <w:sz w:val="18"/>
                      <w:szCs w:val="18"/>
                    </w:rPr>
                  </w:pPr>
                  <w:r>
                    <w:rPr>
                      <w:color w:val="FF0000"/>
                      <w:sz w:val="18"/>
                      <w:szCs w:val="18"/>
                    </w:rPr>
                    <w:t>否</w:t>
                  </w:r>
                </w:p>
              </w:tc>
            </w:tr>
            <w:tr w14:paraId="0E14C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2" w:type="dxa"/>
                  <w:vMerge w:val="restart"/>
                  <w:tcBorders>
                    <w:top w:val="single" w:color="auto" w:sz="4" w:space="0"/>
                    <w:left w:val="single" w:color="auto" w:sz="4" w:space="0"/>
                    <w:bottom w:val="single" w:color="auto" w:sz="4" w:space="0"/>
                    <w:right w:val="single" w:color="auto" w:sz="4" w:space="0"/>
                  </w:tcBorders>
                  <w:vAlign w:val="center"/>
                </w:tcPr>
                <w:p w14:paraId="3FB54D0D">
                  <w:pPr>
                    <w:spacing w:line="240" w:lineRule="exact"/>
                    <w:jc w:val="center"/>
                    <w:rPr>
                      <w:color w:val="FF0000"/>
                      <w:sz w:val="18"/>
                      <w:szCs w:val="18"/>
                    </w:rPr>
                  </w:pPr>
                  <w:r>
                    <w:rPr>
                      <w:color w:val="FF0000"/>
                      <w:sz w:val="18"/>
                      <w:szCs w:val="18"/>
                    </w:rPr>
                    <w:t>涂装</w:t>
                  </w:r>
                </w:p>
              </w:tc>
              <w:tc>
                <w:tcPr>
                  <w:tcW w:w="1688" w:type="dxa"/>
                  <w:vMerge w:val="restart"/>
                  <w:tcBorders>
                    <w:top w:val="single" w:color="auto" w:sz="4" w:space="0"/>
                    <w:left w:val="single" w:color="auto" w:sz="4" w:space="0"/>
                    <w:bottom w:val="single" w:color="auto" w:sz="4" w:space="0"/>
                    <w:right w:val="single" w:color="auto" w:sz="4" w:space="0"/>
                  </w:tcBorders>
                  <w:vAlign w:val="center"/>
                </w:tcPr>
                <w:p w14:paraId="2959D526">
                  <w:pPr>
                    <w:spacing w:line="240" w:lineRule="exact"/>
                    <w:jc w:val="center"/>
                    <w:rPr>
                      <w:color w:val="FF0000"/>
                      <w:sz w:val="18"/>
                      <w:szCs w:val="18"/>
                    </w:rPr>
                  </w:pPr>
                  <w:r>
                    <w:rPr>
                      <w:color w:val="FF0000"/>
                      <w:sz w:val="18"/>
                      <w:szCs w:val="18"/>
                    </w:rPr>
                    <w:t>喷漆</w:t>
                  </w:r>
                </w:p>
              </w:tc>
              <w:tc>
                <w:tcPr>
                  <w:tcW w:w="1136" w:type="dxa"/>
                  <w:tcBorders>
                    <w:top w:val="single" w:color="auto" w:sz="4" w:space="0"/>
                    <w:left w:val="single" w:color="auto" w:sz="4" w:space="0"/>
                    <w:bottom w:val="single" w:color="auto" w:sz="4" w:space="0"/>
                    <w:right w:val="single" w:color="auto" w:sz="4" w:space="0"/>
                  </w:tcBorders>
                  <w:vAlign w:val="center"/>
                </w:tcPr>
                <w:p w14:paraId="7652DC15">
                  <w:pPr>
                    <w:spacing w:line="240" w:lineRule="exact"/>
                    <w:jc w:val="center"/>
                    <w:rPr>
                      <w:color w:val="FF0000"/>
                      <w:sz w:val="18"/>
                      <w:szCs w:val="18"/>
                    </w:rPr>
                  </w:pPr>
                  <w:r>
                    <w:rPr>
                      <w:color w:val="FF0000"/>
                      <w:sz w:val="18"/>
                      <w:szCs w:val="18"/>
                    </w:rPr>
                    <w:t>颗粒物</w:t>
                  </w:r>
                </w:p>
              </w:tc>
              <w:tc>
                <w:tcPr>
                  <w:tcW w:w="2117" w:type="dxa"/>
                  <w:tcBorders>
                    <w:top w:val="single" w:color="auto" w:sz="4" w:space="0"/>
                    <w:left w:val="single" w:color="auto" w:sz="4" w:space="0"/>
                    <w:bottom w:val="single" w:color="auto" w:sz="4" w:space="0"/>
                    <w:right w:val="single" w:color="auto" w:sz="4" w:space="0"/>
                  </w:tcBorders>
                  <w:vAlign w:val="center"/>
                </w:tcPr>
                <w:p w14:paraId="0AF7C1AB">
                  <w:pPr>
                    <w:spacing w:line="240" w:lineRule="exact"/>
                    <w:jc w:val="center"/>
                    <w:rPr>
                      <w:color w:val="FF0000"/>
                      <w:sz w:val="18"/>
                      <w:szCs w:val="18"/>
                    </w:rPr>
                  </w:pPr>
                  <w:r>
                    <w:rPr>
                      <w:color w:val="FF0000"/>
                      <w:sz w:val="18"/>
                      <w:szCs w:val="18"/>
                    </w:rPr>
                    <w:t>密闭喷漆室，文丘里/水旋/水帘、石灰粉吸附、纸盒过滤、化学纤维过滤</w:t>
                  </w:r>
                </w:p>
              </w:tc>
              <w:tc>
                <w:tcPr>
                  <w:tcW w:w="1554" w:type="dxa"/>
                  <w:tcBorders>
                    <w:top w:val="single" w:color="auto" w:sz="4" w:space="0"/>
                    <w:left w:val="single" w:color="auto" w:sz="4" w:space="0"/>
                    <w:bottom w:val="single" w:color="auto" w:sz="4" w:space="0"/>
                    <w:right w:val="single" w:color="auto" w:sz="4" w:space="0"/>
                  </w:tcBorders>
                  <w:vAlign w:val="center"/>
                </w:tcPr>
                <w:p w14:paraId="5DCD65E1">
                  <w:pPr>
                    <w:spacing w:line="240" w:lineRule="exact"/>
                    <w:jc w:val="center"/>
                    <w:rPr>
                      <w:color w:val="FF0000"/>
                      <w:sz w:val="18"/>
                      <w:szCs w:val="18"/>
                    </w:rPr>
                  </w:pPr>
                  <w:r>
                    <w:rPr>
                      <w:rFonts w:hint="eastAsia"/>
                      <w:color w:val="FF0000"/>
                      <w:sz w:val="18"/>
                      <w:szCs w:val="18"/>
                      <w:lang w:val="en-US" w:eastAsia="zh-CN"/>
                    </w:rPr>
                    <w:t>密闭喷漆房+</w:t>
                  </w:r>
                  <w:r>
                    <w:rPr>
                      <w:color w:val="FF0000"/>
                      <w:sz w:val="18"/>
                      <w:szCs w:val="18"/>
                    </w:rPr>
                    <w:t>喷淋塔</w:t>
                  </w:r>
                </w:p>
              </w:tc>
              <w:tc>
                <w:tcPr>
                  <w:tcW w:w="983" w:type="dxa"/>
                  <w:tcBorders>
                    <w:top w:val="single" w:color="auto" w:sz="4" w:space="0"/>
                    <w:left w:val="single" w:color="auto" w:sz="4" w:space="0"/>
                    <w:bottom w:val="single" w:color="auto" w:sz="4" w:space="0"/>
                    <w:right w:val="single" w:color="auto" w:sz="4" w:space="0"/>
                  </w:tcBorders>
                  <w:vAlign w:val="center"/>
                </w:tcPr>
                <w:p w14:paraId="2BCA61C0">
                  <w:pPr>
                    <w:spacing w:line="240" w:lineRule="exact"/>
                    <w:jc w:val="center"/>
                    <w:rPr>
                      <w:color w:val="FF0000"/>
                      <w:sz w:val="18"/>
                      <w:szCs w:val="18"/>
                    </w:rPr>
                  </w:pPr>
                  <w:r>
                    <w:rPr>
                      <w:color w:val="FF0000"/>
                      <w:sz w:val="18"/>
                      <w:szCs w:val="18"/>
                    </w:rPr>
                    <w:t>是</w:t>
                  </w:r>
                </w:p>
              </w:tc>
            </w:tr>
            <w:tr w14:paraId="4C476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2" w:type="dxa"/>
                  <w:vMerge w:val="continue"/>
                  <w:tcBorders>
                    <w:top w:val="single" w:color="auto" w:sz="4" w:space="0"/>
                    <w:left w:val="single" w:color="auto" w:sz="4" w:space="0"/>
                    <w:bottom w:val="single" w:color="auto" w:sz="4" w:space="0"/>
                    <w:right w:val="single" w:color="auto" w:sz="4" w:space="0"/>
                  </w:tcBorders>
                  <w:vAlign w:val="center"/>
                </w:tcPr>
                <w:p w14:paraId="4DA22998">
                  <w:pPr>
                    <w:spacing w:line="240" w:lineRule="exact"/>
                    <w:jc w:val="center"/>
                    <w:rPr>
                      <w:color w:val="FF0000"/>
                      <w:sz w:val="18"/>
                      <w:szCs w:val="18"/>
                    </w:rPr>
                  </w:pPr>
                </w:p>
              </w:tc>
              <w:tc>
                <w:tcPr>
                  <w:tcW w:w="1688" w:type="dxa"/>
                  <w:vMerge w:val="continue"/>
                  <w:tcBorders>
                    <w:top w:val="single" w:color="auto" w:sz="4" w:space="0"/>
                    <w:left w:val="single" w:color="auto" w:sz="4" w:space="0"/>
                    <w:bottom w:val="single" w:color="auto" w:sz="4" w:space="0"/>
                    <w:right w:val="single" w:color="auto" w:sz="4" w:space="0"/>
                  </w:tcBorders>
                  <w:vAlign w:val="center"/>
                </w:tcPr>
                <w:p w14:paraId="61227CD7">
                  <w:pPr>
                    <w:spacing w:line="240" w:lineRule="exact"/>
                    <w:jc w:val="center"/>
                    <w:rPr>
                      <w:color w:val="FF0000"/>
                      <w:sz w:val="18"/>
                      <w:szCs w:val="18"/>
                    </w:rPr>
                  </w:pPr>
                </w:p>
              </w:tc>
              <w:tc>
                <w:tcPr>
                  <w:tcW w:w="1136" w:type="dxa"/>
                  <w:tcBorders>
                    <w:top w:val="single" w:color="auto" w:sz="4" w:space="0"/>
                    <w:left w:val="single" w:color="auto" w:sz="4" w:space="0"/>
                    <w:bottom w:val="single" w:color="auto" w:sz="4" w:space="0"/>
                    <w:right w:val="single" w:color="auto" w:sz="4" w:space="0"/>
                  </w:tcBorders>
                  <w:vAlign w:val="center"/>
                </w:tcPr>
                <w:p w14:paraId="031C2F08">
                  <w:pPr>
                    <w:spacing w:line="240" w:lineRule="exact"/>
                    <w:jc w:val="center"/>
                    <w:rPr>
                      <w:color w:val="FF0000"/>
                      <w:sz w:val="18"/>
                      <w:szCs w:val="18"/>
                    </w:rPr>
                  </w:pPr>
                  <w:r>
                    <w:rPr>
                      <w:color w:val="FF0000"/>
                      <w:sz w:val="18"/>
                      <w:szCs w:val="18"/>
                    </w:rPr>
                    <w:t>VOCs、二甲苯</w:t>
                  </w:r>
                </w:p>
              </w:tc>
              <w:tc>
                <w:tcPr>
                  <w:tcW w:w="2117" w:type="dxa"/>
                  <w:tcBorders>
                    <w:top w:val="single" w:color="auto" w:sz="4" w:space="0"/>
                    <w:left w:val="single" w:color="auto" w:sz="4" w:space="0"/>
                    <w:bottom w:val="single" w:color="auto" w:sz="4" w:space="0"/>
                    <w:right w:val="single" w:color="auto" w:sz="4" w:space="0"/>
                  </w:tcBorders>
                  <w:vAlign w:val="center"/>
                </w:tcPr>
                <w:p w14:paraId="6B450119">
                  <w:pPr>
                    <w:spacing w:line="240" w:lineRule="exact"/>
                    <w:jc w:val="center"/>
                    <w:rPr>
                      <w:color w:val="FF0000"/>
                      <w:sz w:val="18"/>
                      <w:szCs w:val="18"/>
                    </w:rPr>
                  </w:pPr>
                  <w:r>
                    <w:rPr>
                      <w:color w:val="FF0000"/>
                      <w:sz w:val="18"/>
                      <w:szCs w:val="18"/>
                    </w:rPr>
                    <w:t>活性炭吸附、吸附/浓缩+热力燃烧/催化氧化、吸附+冷凝回收</w:t>
                  </w:r>
                </w:p>
              </w:tc>
              <w:tc>
                <w:tcPr>
                  <w:tcW w:w="1554" w:type="dxa"/>
                  <w:tcBorders>
                    <w:top w:val="single" w:color="auto" w:sz="4" w:space="0"/>
                    <w:left w:val="single" w:color="auto" w:sz="4" w:space="0"/>
                    <w:bottom w:val="single" w:color="auto" w:sz="4" w:space="0"/>
                    <w:right w:val="single" w:color="auto" w:sz="4" w:space="0"/>
                  </w:tcBorders>
                  <w:vAlign w:val="center"/>
                </w:tcPr>
                <w:p w14:paraId="514808F4">
                  <w:pPr>
                    <w:spacing w:line="240" w:lineRule="exact"/>
                    <w:jc w:val="center"/>
                    <w:rPr>
                      <w:rFonts w:hint="eastAsia" w:eastAsia="宋体"/>
                      <w:color w:val="FF0000"/>
                      <w:sz w:val="18"/>
                      <w:szCs w:val="18"/>
                      <w:lang w:eastAsia="zh-CN"/>
                    </w:rPr>
                  </w:pPr>
                  <w:r>
                    <w:rPr>
                      <w:rFonts w:hint="eastAsia"/>
                      <w:color w:val="FF0000"/>
                      <w:sz w:val="18"/>
                      <w:szCs w:val="18"/>
                      <w:lang w:eastAsia="zh-CN"/>
                    </w:rPr>
                    <w:t>沸石模块（吸附+脱附+催化燃烧）+活性炭吸附装置</w:t>
                  </w:r>
                </w:p>
              </w:tc>
              <w:tc>
                <w:tcPr>
                  <w:tcW w:w="983" w:type="dxa"/>
                  <w:tcBorders>
                    <w:top w:val="single" w:color="auto" w:sz="4" w:space="0"/>
                    <w:left w:val="single" w:color="auto" w:sz="4" w:space="0"/>
                    <w:bottom w:val="single" w:color="auto" w:sz="4" w:space="0"/>
                    <w:right w:val="single" w:color="auto" w:sz="4" w:space="0"/>
                  </w:tcBorders>
                  <w:vAlign w:val="center"/>
                </w:tcPr>
                <w:p w14:paraId="538C668F">
                  <w:pPr>
                    <w:spacing w:line="240" w:lineRule="exact"/>
                    <w:jc w:val="center"/>
                    <w:rPr>
                      <w:color w:val="FF0000"/>
                      <w:sz w:val="18"/>
                      <w:szCs w:val="18"/>
                    </w:rPr>
                  </w:pPr>
                  <w:r>
                    <w:rPr>
                      <w:color w:val="FF0000"/>
                      <w:sz w:val="18"/>
                      <w:szCs w:val="18"/>
                    </w:rPr>
                    <w:t>是</w:t>
                  </w:r>
                </w:p>
              </w:tc>
            </w:tr>
          </w:tbl>
          <w:p w14:paraId="54DF3B06">
            <w:pPr>
              <w:spacing w:line="360" w:lineRule="auto"/>
              <w:ind w:firstLine="422" w:firstLineChars="200"/>
              <w:rPr>
                <w:rFonts w:hint="eastAsia"/>
                <w:color w:val="FF0000"/>
                <w:lang w:val="en-US" w:eastAsia="zh-CN"/>
              </w:rPr>
            </w:pPr>
            <w:r>
              <w:rPr>
                <w:rFonts w:hint="eastAsia"/>
                <w:b/>
                <w:bCs/>
                <w:color w:val="FF0000"/>
                <w:lang w:val="en-US" w:eastAsia="zh-CN"/>
              </w:rPr>
              <w:t>喷淋塔的工作原理：</w:t>
            </w:r>
            <w:r>
              <w:rPr>
                <w:rFonts w:hint="eastAsia"/>
                <w:color w:val="FF0000"/>
                <w:lang w:val="en-US" w:eastAsia="zh-CN"/>
              </w:rPr>
              <w:t>油性漆喷漆产生的废气在风机的作用下，从喷淋塔底部的进风口进入塔体。废气进入填料层，填料层上有来自于顶部的喷淋液及前面的喷淋液，并在填料上形成一层液膜。废气在流经填料空隙时，与液膜充分接触，漆雾颗粒不断被液膜吸附和吸收，使废气得到初步净化。上升气流中污染物的浓度越来越低，到塔顶时逐渐达到排放要求。液膜上的液体在重力作用下流入贮液箱，并由循环泵抽出循环使用。</w:t>
            </w:r>
          </w:p>
          <w:p w14:paraId="4467CA13">
            <w:pPr>
              <w:spacing w:line="360" w:lineRule="auto"/>
              <w:ind w:firstLine="420" w:firstLineChars="200"/>
              <w:rPr>
                <w:rFonts w:hint="default" w:eastAsia="宋体"/>
                <w:color w:val="FF0000"/>
                <w:lang w:val="en-US" w:eastAsia="zh-CN"/>
              </w:rPr>
            </w:pPr>
            <w:r>
              <w:rPr>
                <w:rFonts w:hint="eastAsia"/>
                <w:color w:val="FF0000"/>
                <w:lang w:val="en-US" w:eastAsia="zh-CN"/>
              </w:rPr>
              <w:t>经过喷淋处理后的废气中会携带一些液滴，需要通过除雾器进行分离。除雾器通常布置于吸收塔顶部最后一个喷淋组件的上部，废气通过液喷淋层后，再连续流经除雾器时，液滴由于惯性作用，留在挡板上，从而使排出的气体更加洁净。</w:t>
            </w:r>
          </w:p>
          <w:p w14:paraId="351DB34B">
            <w:pPr>
              <w:spacing w:line="360" w:lineRule="auto"/>
              <w:ind w:firstLine="422" w:firstLineChars="200"/>
              <w:rPr>
                <w:rFonts w:hint="default"/>
                <w:b w:val="0"/>
                <w:bCs w:val="0"/>
                <w:color w:val="FF0000"/>
                <w:highlight w:val="none"/>
                <w:lang w:val="en-US" w:eastAsia="zh-CN"/>
              </w:rPr>
            </w:pPr>
            <w:r>
              <w:rPr>
                <w:rFonts w:hint="eastAsia"/>
                <w:b/>
                <w:bCs/>
                <w:color w:val="FF0000"/>
                <w:highlight w:val="none"/>
                <w:lang w:val="en-US" w:eastAsia="zh-CN"/>
              </w:rPr>
              <w:t>沸石模块的工作原理：</w:t>
            </w:r>
            <w:r>
              <w:rPr>
                <w:rFonts w:hint="eastAsia"/>
                <w:b w:val="0"/>
                <w:bCs w:val="0"/>
                <w:color w:val="FF0000"/>
                <w:highlight w:val="none"/>
                <w:lang w:val="en-US" w:eastAsia="zh-CN"/>
              </w:rPr>
              <w:t>沸石模块常用于处理挥发性有机化合物（VOCs）废气，常见形式为沸石转轮和沸石固定床，本项目使用的为沸石固定床，分为吸附+脱附+催化燃烧。</w:t>
            </w:r>
          </w:p>
          <w:p w14:paraId="52D5F927">
            <w:pPr>
              <w:spacing w:line="360" w:lineRule="auto"/>
              <w:ind w:firstLine="420" w:firstLineChars="200"/>
              <w:rPr>
                <w:rFonts w:hint="eastAsia"/>
                <w:b w:val="0"/>
                <w:bCs w:val="0"/>
                <w:color w:val="FF0000"/>
                <w:highlight w:val="none"/>
                <w:lang w:val="en-US" w:eastAsia="zh-CN"/>
              </w:rPr>
            </w:pPr>
            <w:r>
              <w:rPr>
                <w:rFonts w:hint="eastAsia"/>
                <w:b w:val="0"/>
                <w:bCs w:val="0"/>
                <w:color w:val="FF0000"/>
                <w:highlight w:val="none"/>
                <w:lang w:val="en-US" w:eastAsia="zh-CN"/>
              </w:rPr>
              <w:t>吸附过程：沸石模块前方设置喷淋塔和除雾器，用来进一步去除废气中的颗粒物，保证沸石吸附效果。沸石模块是结晶硅铝酸盐，它具有晶体的结构和特征，表面为固体骨架，孔穴之间有孔道相互连接，分子由孔道经过。由于孔穴的结晶性质，分子筛的孔径分布非常均一，可依据其晶体内部孔穴的大小对分子进行选择性吸附，也就是吸附一定大小的分子而排斥较大物质的分子，因而被形象地称为“分子筛”。沸石“分子筛”具有很大的比表面积，这些表面积主要在晶穴内部，外表面积仅占总表面积的 1％左右，因此具有极强的吸附功能。沸石分子筛能够有效吸附烃类和小的极性吸附质，特别是挥发性有机物质。沸石分子筛利用其高比表面积和特定孔径结构，选择性吸附废气中的VOCs，实现废气的浓缩和净化。</w:t>
            </w:r>
          </w:p>
          <w:p w14:paraId="7805D1A3">
            <w:pPr>
              <w:spacing w:line="360" w:lineRule="auto"/>
              <w:ind w:firstLine="420" w:firstLineChars="200"/>
              <w:rPr>
                <w:rFonts w:hint="eastAsia"/>
                <w:b w:val="0"/>
                <w:bCs w:val="0"/>
                <w:color w:val="FF0000"/>
                <w:highlight w:val="none"/>
                <w:lang w:val="en-US" w:eastAsia="zh-CN"/>
              </w:rPr>
            </w:pPr>
            <w:r>
              <w:rPr>
                <w:rFonts w:hint="eastAsia"/>
                <w:b w:val="0"/>
                <w:bCs w:val="0"/>
                <w:color w:val="FF0000"/>
                <w:highlight w:val="none"/>
                <w:lang w:val="en-US" w:eastAsia="zh-CN"/>
              </w:rPr>
              <w:t>脱附过程：随着吸附时间的延长，沸石分子筛吸附能力逐渐饱和。此时，电控系统控制催化燃烧室加热并预热贵金属催化剂，加热后的高温气体经换热器降温，再混风调节到180 - 220℃，对吸附饱和的沸石模块进行加热脱附，脱附出的高浓度VOCs废气经换热器预热后进入催化燃烧室。</w:t>
            </w:r>
          </w:p>
          <w:p w14:paraId="59BFFF71">
            <w:pPr>
              <w:spacing w:line="360" w:lineRule="auto"/>
              <w:ind w:firstLine="420" w:firstLineChars="200"/>
              <w:rPr>
                <w:rFonts w:hint="eastAsia"/>
                <w:b w:val="0"/>
                <w:bCs w:val="0"/>
                <w:color w:val="FF0000"/>
                <w:highlight w:val="none"/>
                <w:lang w:val="en-US" w:eastAsia="zh-CN"/>
              </w:rPr>
            </w:pPr>
            <w:r>
              <w:rPr>
                <w:rFonts w:hint="eastAsia"/>
                <w:b w:val="0"/>
                <w:bCs w:val="0"/>
                <w:color w:val="FF0000"/>
                <w:highlight w:val="none"/>
                <w:lang w:val="en-US" w:eastAsia="zh-CN"/>
              </w:rPr>
              <w:t>催化燃烧过程：在催化燃烧室内，预热至250 - 350℃的VOCs废气在贵金属催化剂作用下发生无焰燃烧，被氧化分解成CO₂和H₂O实现无害化处理，净化后的空气再次经排气筒 有组织排放。</w:t>
            </w:r>
          </w:p>
          <w:p w14:paraId="3884FBDC">
            <w:pPr>
              <w:pStyle w:val="379"/>
              <w:ind w:firstLine="420"/>
              <w:rPr>
                <w:rFonts w:hint="eastAsia"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bCs/>
                <w:color w:val="FF0000"/>
                <w:sz w:val="21"/>
                <w:szCs w:val="21"/>
                <w:highlight w:val="none"/>
                <w:lang w:val="en-US" w:eastAsia="zh-CN"/>
              </w:rPr>
              <w:t>活性炭吸附装置</w:t>
            </w:r>
            <w:r>
              <w:rPr>
                <w:rFonts w:hint="default" w:ascii="Times New Roman" w:hAnsi="Times New Roman" w:eastAsia="宋体" w:cs="Times New Roman"/>
                <w:b/>
                <w:bCs/>
                <w:color w:val="FF0000"/>
                <w:sz w:val="21"/>
                <w:szCs w:val="21"/>
                <w:highlight w:val="none"/>
                <w:lang w:val="en-US" w:eastAsia="zh-CN"/>
              </w:rPr>
              <w:t>的工作原理：</w:t>
            </w:r>
            <w:r>
              <w:rPr>
                <w:rFonts w:hint="default" w:ascii="Times New Roman" w:hAnsi="Times New Roman" w:eastAsia="宋体" w:cs="Times New Roman"/>
                <w:b w:val="0"/>
                <w:bCs w:val="0"/>
                <w:color w:val="FF0000"/>
                <w:sz w:val="21"/>
                <w:szCs w:val="21"/>
                <w:highlight w:val="none"/>
                <w:lang w:val="en-US"/>
              </w:rPr>
              <w:t>活性炭吸附使用蜂窝式活性炭，装填在活性炭吸附箱设备内。废气处理</w:t>
            </w:r>
            <w:r>
              <w:rPr>
                <w:rFonts w:hint="eastAsia" w:cs="Times New Roman"/>
                <w:b w:val="0"/>
                <w:bCs w:val="0"/>
                <w:color w:val="FF0000"/>
                <w:sz w:val="21"/>
                <w:szCs w:val="21"/>
                <w:highlight w:val="none"/>
                <w:lang w:val="en-US" w:eastAsia="zh-CN"/>
              </w:rPr>
              <w:t>活性炭</w:t>
            </w:r>
            <w:r>
              <w:rPr>
                <w:rFonts w:hint="default" w:ascii="Times New Roman" w:hAnsi="Times New Roman" w:eastAsia="宋体" w:cs="Times New Roman"/>
                <w:b w:val="0"/>
                <w:bCs w:val="0"/>
                <w:color w:val="FF0000"/>
                <w:sz w:val="21"/>
                <w:szCs w:val="21"/>
                <w:highlight w:val="none"/>
                <w:lang w:val="en-US"/>
              </w:rPr>
              <w:t>吸附箱是处理有机废气、臭味处理的净化设备。活性炭吸附是有效的去除臭味、天然和合成溶解有机物、微污染物质等的措施。大部分比较大的有机物分子、芳香族化合物、卤代炔等能牢固地吸附在活性炭表面上或空隙中，并对腐殖质、合成有机物和低分子量有机物有明显的去除效果。活性炭吸附作为深度净化工艺，达到废气净化达标排放。活性炭是常用的吸附剂，具有性能稳定、抗腐蚀等优点。由于它的疏水性，并具有非极性表面，为疏水性和亲水性有机物的吸附剂，常被用来吸附回收恶臭物质及有机物质，能较好地吸附臭味中的有机物和H</w:t>
            </w:r>
            <w:r>
              <w:rPr>
                <w:rFonts w:hint="default" w:ascii="Times New Roman" w:hAnsi="Times New Roman" w:eastAsia="宋体" w:cs="Times New Roman"/>
                <w:b w:val="0"/>
                <w:bCs w:val="0"/>
                <w:color w:val="FF0000"/>
                <w:sz w:val="21"/>
                <w:szCs w:val="21"/>
                <w:highlight w:val="none"/>
                <w:vertAlign w:val="subscript"/>
                <w:lang w:val="en-US"/>
              </w:rPr>
              <w:t>2</w:t>
            </w:r>
            <w:r>
              <w:rPr>
                <w:rFonts w:hint="default" w:ascii="Times New Roman" w:hAnsi="Times New Roman" w:eastAsia="宋体" w:cs="Times New Roman"/>
                <w:b w:val="0"/>
                <w:bCs w:val="0"/>
                <w:color w:val="FF0000"/>
                <w:sz w:val="21"/>
                <w:szCs w:val="21"/>
                <w:highlight w:val="none"/>
                <w:lang w:val="en-US"/>
              </w:rPr>
              <w:t>S。活性炭的吸附能力就在于它具有巨大的比表面积，以及其精细的多孔表面结构，它具有微晶结构，微晶排列不规则，晶体中有微孔、过渡孔、大孔，可以吸附废水和废气中的金属离子、有害气体、有机污染物、色素等，适合废气处理过程中脱味和除臭，并且其脱附过程也很简单</w:t>
            </w:r>
            <w:r>
              <w:rPr>
                <w:rFonts w:hint="eastAsia" w:cs="Times New Roman"/>
                <w:b w:val="0"/>
                <w:bCs w:val="0"/>
                <w:color w:val="FF0000"/>
                <w:sz w:val="21"/>
                <w:szCs w:val="21"/>
                <w:highlight w:val="none"/>
                <w:lang w:val="en-US" w:eastAsia="zh-CN"/>
              </w:rPr>
              <w:t>。</w:t>
            </w:r>
          </w:p>
          <w:p w14:paraId="1E504F6F">
            <w:pPr>
              <w:spacing w:line="360" w:lineRule="auto"/>
              <w:ind w:firstLine="420" w:firstLineChars="200"/>
              <w:rPr>
                <w:rFonts w:hint="eastAsia" w:eastAsia="宋体"/>
                <w:color w:val="FF0000"/>
                <w:highlight w:val="yellow"/>
                <w:lang w:eastAsia="zh-CN"/>
              </w:rPr>
            </w:pPr>
            <w:r>
              <w:rPr>
                <w:rFonts w:hint="eastAsia"/>
                <w:bCs/>
                <w:color w:val="FF0000"/>
                <w:lang w:val="en-US" w:eastAsia="zh-CN"/>
              </w:rPr>
              <w:t>本项目</w:t>
            </w:r>
            <w:r>
              <w:rPr>
                <w:rFonts w:hint="eastAsia"/>
                <w:bCs/>
                <w:color w:val="FF0000"/>
                <w:lang w:eastAsia="zh-CN"/>
              </w:rPr>
              <w:t>沸石模块+活性炭吸附装置</w:t>
            </w:r>
            <w:r>
              <w:rPr>
                <w:bCs/>
                <w:color w:val="FF0000"/>
              </w:rPr>
              <w:t>对有机废气处理效率</w:t>
            </w:r>
            <w:r>
              <w:rPr>
                <w:rFonts w:hint="eastAsia"/>
                <w:bCs/>
                <w:color w:val="FF0000"/>
                <w:lang w:val="en-US" w:eastAsia="zh-CN"/>
              </w:rPr>
              <w:t>按</w:t>
            </w:r>
            <w:r>
              <w:rPr>
                <w:bCs/>
                <w:color w:val="FF0000"/>
              </w:rPr>
              <w:t>80%</w:t>
            </w:r>
            <w:r>
              <w:rPr>
                <w:rFonts w:hint="eastAsia"/>
                <w:bCs/>
                <w:color w:val="FF0000"/>
                <w:lang w:eastAsia="zh-CN"/>
              </w:rPr>
              <w:t>。</w:t>
            </w:r>
          </w:p>
          <w:p w14:paraId="17718052">
            <w:pPr>
              <w:spacing w:line="360" w:lineRule="auto"/>
              <w:ind w:firstLine="420" w:firstLineChars="200"/>
              <w:rPr>
                <w:color w:val="FF0000"/>
                <w:szCs w:val="21"/>
              </w:rPr>
            </w:pPr>
            <w:r>
              <w:rPr>
                <w:color w:val="FF0000"/>
                <w:szCs w:val="21"/>
              </w:rPr>
              <w:t>参照《排污许可证申请与核发技术规范铁路、船舶、航空航天和其他运输设备制造业》（HJ1124-2020）附录A表面处理（涂装）排污单位表A.4以及表8，</w:t>
            </w:r>
            <w:r>
              <w:rPr>
                <w:rFonts w:hint="eastAsia"/>
                <w:color w:val="FF0000"/>
                <w:szCs w:val="21"/>
                <w:lang w:val="en-US" w:eastAsia="zh-CN"/>
              </w:rPr>
              <w:t>本项目喷漆、晾干废气经喷漆房负压收集，喷淋塔+除雾器+沸石模块+活性炭吸附装置处理，为可行技术。</w:t>
            </w:r>
          </w:p>
          <w:p w14:paraId="6A61F925">
            <w:pPr>
              <w:spacing w:line="360" w:lineRule="auto"/>
              <w:ind w:firstLine="420" w:firstLineChars="200"/>
              <w:rPr>
                <w:color w:val="FF0000"/>
                <w:szCs w:val="21"/>
              </w:rPr>
            </w:pPr>
            <w:r>
              <w:rPr>
                <w:color w:val="FF0000"/>
                <w:szCs w:val="21"/>
              </w:rPr>
              <w:t>本项目喷砂工序使用滤筒除尘器为非推荐可行技术，含尘气体进入滤筒除尘器后，粗颗粒因惯性力和重力作用直接沉降至灰斗，细小粉尘则通过布朗扩散、筛滤及惯性碰撞等效应沉积在滤筒表面，形成粉尘层。过滤后的清洁气体进入净气室，经排风管由风机排出。采取措施后依然可以满足达标排放要求。</w:t>
            </w:r>
          </w:p>
          <w:p w14:paraId="4B9FE658">
            <w:pPr>
              <w:spacing w:line="360" w:lineRule="auto"/>
              <w:ind w:firstLine="422" w:firstLineChars="200"/>
              <w:rPr>
                <w:b/>
                <w:bCs/>
              </w:rPr>
            </w:pPr>
            <w:r>
              <w:rPr>
                <w:b/>
                <w:bCs/>
              </w:rPr>
              <w:t>4、排气筒内径</w:t>
            </w:r>
          </w:p>
          <w:p w14:paraId="50549902">
            <w:pPr>
              <w:spacing w:line="360" w:lineRule="auto"/>
              <w:ind w:firstLine="420" w:firstLineChars="200"/>
              <w:rPr>
                <w:szCs w:val="21"/>
              </w:rPr>
            </w:pPr>
            <w:r>
              <w:rPr>
                <w:szCs w:val="21"/>
              </w:rPr>
              <w:t>DA001排气筒配套风机最大风量为3000m</w:t>
            </w:r>
            <w:r>
              <w:rPr>
                <w:szCs w:val="21"/>
                <w:vertAlign w:val="superscript"/>
              </w:rPr>
              <w:t>3</w:t>
            </w:r>
            <w:r>
              <w:rPr>
                <w:szCs w:val="21"/>
              </w:rPr>
              <w:t>/h，出口流速按照15m/s设计，则DA001排气筒内径至少为0.27m，本项目拟设置排气筒内径为0.3m，可满足要求。</w:t>
            </w:r>
          </w:p>
          <w:p w14:paraId="587EAFCD">
            <w:pPr>
              <w:spacing w:line="360" w:lineRule="auto"/>
              <w:ind w:firstLine="420" w:firstLineChars="200"/>
              <w:rPr>
                <w:szCs w:val="21"/>
              </w:rPr>
            </w:pPr>
            <w:r>
              <w:rPr>
                <w:szCs w:val="21"/>
              </w:rPr>
              <w:t>DA002排气筒配套风机最大风量为1</w:t>
            </w:r>
            <w:r>
              <w:rPr>
                <w:rFonts w:hint="eastAsia"/>
                <w:szCs w:val="21"/>
              </w:rPr>
              <w:t>5</w:t>
            </w:r>
            <w:r>
              <w:rPr>
                <w:szCs w:val="21"/>
              </w:rPr>
              <w:t>000m</w:t>
            </w:r>
            <w:r>
              <w:rPr>
                <w:szCs w:val="21"/>
                <w:vertAlign w:val="superscript"/>
              </w:rPr>
              <w:t>3</w:t>
            </w:r>
            <w:r>
              <w:rPr>
                <w:szCs w:val="21"/>
              </w:rPr>
              <w:t>/h，出口流速按照</w:t>
            </w:r>
            <w:r>
              <w:rPr>
                <w:rFonts w:hint="eastAsia"/>
                <w:szCs w:val="21"/>
              </w:rPr>
              <w:t>20</w:t>
            </w:r>
            <w:r>
              <w:rPr>
                <w:szCs w:val="21"/>
              </w:rPr>
              <w:t>m/s设计，则DA002排气筒内径至少为0.</w:t>
            </w:r>
            <w:r>
              <w:rPr>
                <w:rFonts w:hint="eastAsia"/>
                <w:szCs w:val="21"/>
              </w:rPr>
              <w:t>51</w:t>
            </w:r>
            <w:r>
              <w:rPr>
                <w:szCs w:val="21"/>
              </w:rPr>
              <w:t>m，本项目拟设置排气筒内径为0.5</w:t>
            </w:r>
            <w:r>
              <w:rPr>
                <w:rFonts w:hint="eastAsia"/>
                <w:szCs w:val="21"/>
              </w:rPr>
              <w:t>5</w:t>
            </w:r>
            <w:r>
              <w:rPr>
                <w:szCs w:val="21"/>
              </w:rPr>
              <w:t>m，可满足要求。</w:t>
            </w:r>
          </w:p>
          <w:p w14:paraId="0F2B2FA8">
            <w:pPr>
              <w:spacing w:line="360" w:lineRule="auto"/>
              <w:ind w:firstLine="422" w:firstLineChars="200"/>
              <w:rPr>
                <w:b/>
                <w:bCs/>
              </w:rPr>
            </w:pPr>
            <w:r>
              <w:rPr>
                <w:b/>
                <w:bCs/>
              </w:rPr>
              <w:t>5、结论</w:t>
            </w:r>
          </w:p>
          <w:p w14:paraId="06CFEDE4">
            <w:pPr>
              <w:widowControl/>
              <w:adjustRightInd w:val="0"/>
              <w:snapToGrid w:val="0"/>
              <w:spacing w:line="360" w:lineRule="auto"/>
              <w:ind w:firstLine="420" w:firstLineChars="200"/>
              <w:rPr>
                <w:szCs w:val="21"/>
              </w:rPr>
            </w:pPr>
            <w:r>
              <w:t>本项目DA001排气筒和DA002排气筒颗粒物排放浓度满足《区域性大气污染物综合排放标准》（DB37/2376-2019）表1中“重点控制区”标准限值（颗粒物10mg/m</w:t>
            </w:r>
            <w:r>
              <w:rPr>
                <w:vertAlign w:val="superscript"/>
              </w:rPr>
              <w:t>3</w:t>
            </w:r>
            <w:r>
              <w:t>），DA002排气筒</w:t>
            </w:r>
            <w:r>
              <w:rPr>
                <w:szCs w:val="21"/>
              </w:rPr>
              <w:t xml:space="preserve"> VOCs、二甲苯排放浓度和排放速率均满足</w:t>
            </w:r>
            <w:r>
              <w:rPr>
                <w:szCs w:val="18"/>
              </w:rPr>
              <w:t>《挥发性有机物排放标准 第5部分：表面涂装行业》（DB37/2801.5-2018）表2专用设备制造业（C35）排放限值</w:t>
            </w:r>
            <w:r>
              <w:rPr>
                <w:szCs w:val="21"/>
              </w:rPr>
              <w:t>（VOCs：浓度70mg/m</w:t>
            </w:r>
            <w:r>
              <w:rPr>
                <w:szCs w:val="21"/>
                <w:vertAlign w:val="superscript"/>
              </w:rPr>
              <w:t>3</w:t>
            </w:r>
            <w:r>
              <w:rPr>
                <w:szCs w:val="21"/>
              </w:rPr>
              <w:t>、速率2.4kg/h；二甲苯：浓度15mg/m</w:t>
            </w:r>
            <w:r>
              <w:rPr>
                <w:szCs w:val="21"/>
                <w:vertAlign w:val="superscript"/>
              </w:rPr>
              <w:t>3</w:t>
            </w:r>
            <w:r>
              <w:rPr>
                <w:szCs w:val="21"/>
              </w:rPr>
              <w:t>、速率0.8kg/h）。</w:t>
            </w:r>
          </w:p>
          <w:p w14:paraId="71E5FD98">
            <w:pPr>
              <w:widowControl/>
              <w:adjustRightInd w:val="0"/>
              <w:snapToGrid w:val="0"/>
              <w:spacing w:line="360" w:lineRule="auto"/>
              <w:ind w:firstLine="420" w:firstLineChars="200"/>
              <w:rPr>
                <w:szCs w:val="21"/>
              </w:rPr>
            </w:pPr>
            <w:r>
              <w:t>厂界</w:t>
            </w:r>
            <w:r>
              <w:rPr>
                <w:szCs w:val="21"/>
              </w:rPr>
              <w:t>无组织颗粒物排放浓度满足《大气污染物综合排放标准》（GB16297-1996）表2厂界监控点浓度限值（1.0mg/m</w:t>
            </w:r>
            <w:r>
              <w:rPr>
                <w:szCs w:val="21"/>
                <w:vertAlign w:val="superscript"/>
              </w:rPr>
              <w:t>3</w:t>
            </w:r>
            <w:r>
              <w:rPr>
                <w:szCs w:val="21"/>
              </w:rPr>
              <w:t>）。</w:t>
            </w:r>
            <w:r>
              <w:t>无组织VOCs和二甲苯</w:t>
            </w:r>
            <w:r>
              <w:rPr>
                <w:szCs w:val="21"/>
              </w:rPr>
              <w:t>排放浓度满足《挥发性有机物排放标准 第5部分：表面涂装行业》（DB37/2801.5-2018）表3厂界监控点浓度限值；厂区内无组织VOCs（以非甲烷总烃表征）满足</w:t>
            </w:r>
            <w:r>
              <w:t>《挥发性有机物无组织排放控制标准》（GB37822-2019）附录A中表A.1厂区内无组织排放限值</w:t>
            </w:r>
            <w:r>
              <w:rPr>
                <w:szCs w:val="21"/>
              </w:rPr>
              <w:t>。</w:t>
            </w:r>
          </w:p>
          <w:p w14:paraId="1F3EB226">
            <w:pPr>
              <w:widowControl/>
              <w:adjustRightInd w:val="0"/>
              <w:snapToGrid w:val="0"/>
              <w:spacing w:line="360" w:lineRule="auto"/>
              <w:ind w:firstLine="420" w:firstLineChars="200"/>
            </w:pPr>
            <w:r>
              <w:rPr>
                <w:szCs w:val="21"/>
              </w:rPr>
              <w:t>经上文分析，本项目废气经过治理后有组织废气和无组织废气均能达标排放，污染物最大落地浓度较小，均满足相应的环境质量标准，在落实污染物治理方案后和总量倍量替代后，对大气环境影响较小</w:t>
            </w:r>
            <w:r>
              <w:t>。</w:t>
            </w:r>
          </w:p>
          <w:p w14:paraId="43450E15">
            <w:pPr>
              <w:spacing w:line="360" w:lineRule="auto"/>
              <w:ind w:firstLine="422" w:firstLineChars="200"/>
              <w:rPr>
                <w:b/>
                <w:bCs/>
              </w:rPr>
            </w:pPr>
            <w:r>
              <w:rPr>
                <w:b/>
                <w:bCs/>
              </w:rPr>
              <w:t>6、非正常工况分析</w:t>
            </w:r>
          </w:p>
          <w:p w14:paraId="4B3A10E6">
            <w:pPr>
              <w:adjustRightInd w:val="0"/>
              <w:snapToGrid w:val="0"/>
              <w:spacing w:line="360" w:lineRule="auto"/>
              <w:ind w:firstLine="420" w:firstLineChars="200"/>
            </w:pPr>
            <w:r>
              <w:t>非正常工况是指工艺运行中所有生产运行技术参数未达到设计范围的情况。包括生产运行阶段的开停车、检修，工艺设备的运转异常、污染物排放控制措施达不到应有的效率、一般性事故和泄漏，以及发生严重的环境事故等。</w:t>
            </w:r>
          </w:p>
          <w:p w14:paraId="0DA71628">
            <w:pPr>
              <w:adjustRightInd w:val="0"/>
              <w:snapToGrid w:val="0"/>
              <w:spacing w:line="360" w:lineRule="auto"/>
              <w:ind w:firstLine="420" w:firstLineChars="200"/>
            </w:pPr>
            <w:r>
              <w:t>本项目非正常工况主要为废气处理设备运转失灵导致大气污染物直接排放。非正常工况废气排放源强见下表：</w:t>
            </w:r>
          </w:p>
          <w:p w14:paraId="5E09C4C3">
            <w:pPr>
              <w:adjustRightInd w:val="0"/>
              <w:snapToGrid w:val="0"/>
              <w:spacing w:line="360" w:lineRule="auto"/>
              <w:jc w:val="center"/>
              <w:rPr>
                <w:b/>
              </w:rPr>
            </w:pPr>
            <w:r>
              <w:rPr>
                <w:b/>
              </w:rPr>
              <w:t>表4-10非正常工况下污染物排放源强</w:t>
            </w:r>
          </w:p>
          <w:tbl>
            <w:tblPr>
              <w:tblStyle w:val="81"/>
              <w:tblW w:w="83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1005"/>
              <w:gridCol w:w="1011"/>
              <w:gridCol w:w="1006"/>
              <w:gridCol w:w="1079"/>
              <w:gridCol w:w="818"/>
              <w:gridCol w:w="818"/>
              <w:gridCol w:w="824"/>
              <w:gridCol w:w="819"/>
            </w:tblGrid>
            <w:tr w14:paraId="72343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Align w:val="center"/>
                </w:tcPr>
                <w:p w14:paraId="37CE4A93">
                  <w:pPr>
                    <w:pStyle w:val="200"/>
                    <w:spacing w:before="24" w:after="24"/>
                    <w:rPr>
                      <w:rFonts w:ascii="Times New Roman"/>
                      <w:b/>
                      <w:bCs/>
                      <w:color w:val="auto"/>
                      <w:sz w:val="18"/>
                      <w:szCs w:val="16"/>
                    </w:rPr>
                  </w:pPr>
                  <w:r>
                    <w:rPr>
                      <w:rFonts w:ascii="Times New Roman"/>
                      <w:b/>
                      <w:bCs/>
                      <w:color w:val="auto"/>
                      <w:sz w:val="18"/>
                      <w:szCs w:val="16"/>
                    </w:rPr>
                    <w:t>污染源</w:t>
                  </w:r>
                </w:p>
              </w:tc>
              <w:tc>
                <w:tcPr>
                  <w:tcW w:w="1005" w:type="dxa"/>
                  <w:vAlign w:val="center"/>
                </w:tcPr>
                <w:p w14:paraId="000FCC29">
                  <w:pPr>
                    <w:pStyle w:val="200"/>
                    <w:spacing w:before="24" w:after="24"/>
                    <w:rPr>
                      <w:rFonts w:ascii="Times New Roman"/>
                      <w:b/>
                      <w:bCs/>
                      <w:color w:val="auto"/>
                      <w:sz w:val="18"/>
                      <w:szCs w:val="16"/>
                    </w:rPr>
                  </w:pPr>
                  <w:r>
                    <w:rPr>
                      <w:rFonts w:ascii="Times New Roman"/>
                      <w:b/>
                      <w:bCs/>
                      <w:color w:val="auto"/>
                      <w:sz w:val="18"/>
                      <w:szCs w:val="16"/>
                    </w:rPr>
                    <w:t>非正常排放原因</w:t>
                  </w:r>
                </w:p>
              </w:tc>
              <w:tc>
                <w:tcPr>
                  <w:tcW w:w="1011" w:type="dxa"/>
                  <w:vAlign w:val="center"/>
                </w:tcPr>
                <w:p w14:paraId="791803CD">
                  <w:pPr>
                    <w:pStyle w:val="200"/>
                    <w:spacing w:before="24" w:after="24"/>
                    <w:rPr>
                      <w:rFonts w:ascii="Times New Roman"/>
                      <w:b/>
                      <w:bCs/>
                      <w:color w:val="auto"/>
                      <w:sz w:val="18"/>
                      <w:szCs w:val="16"/>
                    </w:rPr>
                  </w:pPr>
                  <w:r>
                    <w:rPr>
                      <w:rFonts w:ascii="Times New Roman"/>
                      <w:b/>
                      <w:bCs/>
                      <w:color w:val="auto"/>
                      <w:sz w:val="18"/>
                      <w:szCs w:val="16"/>
                    </w:rPr>
                    <w:t>污染物</w:t>
                  </w:r>
                </w:p>
              </w:tc>
              <w:tc>
                <w:tcPr>
                  <w:tcW w:w="1006" w:type="dxa"/>
                  <w:vAlign w:val="center"/>
                </w:tcPr>
                <w:p w14:paraId="2956D78C">
                  <w:pPr>
                    <w:pStyle w:val="200"/>
                    <w:spacing w:before="24" w:after="24"/>
                    <w:rPr>
                      <w:rFonts w:ascii="Times New Roman"/>
                      <w:b/>
                      <w:bCs/>
                      <w:color w:val="auto"/>
                      <w:sz w:val="18"/>
                      <w:szCs w:val="16"/>
                    </w:rPr>
                  </w:pPr>
                  <w:r>
                    <w:rPr>
                      <w:rFonts w:ascii="Times New Roman"/>
                      <w:b/>
                      <w:bCs/>
                      <w:color w:val="auto"/>
                      <w:sz w:val="18"/>
                      <w:szCs w:val="16"/>
                    </w:rPr>
                    <w:t>排放速率（kg/h）</w:t>
                  </w:r>
                </w:p>
              </w:tc>
              <w:tc>
                <w:tcPr>
                  <w:tcW w:w="1079" w:type="dxa"/>
                  <w:vAlign w:val="center"/>
                </w:tcPr>
                <w:p w14:paraId="0397D1BB">
                  <w:pPr>
                    <w:pStyle w:val="200"/>
                    <w:spacing w:before="24" w:after="24"/>
                    <w:rPr>
                      <w:rFonts w:ascii="Times New Roman"/>
                      <w:b/>
                      <w:bCs/>
                      <w:color w:val="auto"/>
                      <w:sz w:val="18"/>
                      <w:szCs w:val="16"/>
                    </w:rPr>
                  </w:pPr>
                  <w:r>
                    <w:rPr>
                      <w:rFonts w:ascii="Times New Roman"/>
                      <w:b/>
                      <w:bCs/>
                      <w:color w:val="auto"/>
                      <w:sz w:val="18"/>
                      <w:szCs w:val="16"/>
                    </w:rPr>
                    <w:t>排放浓度（mg/m</w:t>
                  </w:r>
                  <w:r>
                    <w:rPr>
                      <w:rFonts w:ascii="Times New Roman"/>
                      <w:b/>
                      <w:bCs/>
                      <w:color w:val="auto"/>
                      <w:sz w:val="18"/>
                      <w:szCs w:val="16"/>
                      <w:vertAlign w:val="superscript"/>
                    </w:rPr>
                    <w:t>3</w:t>
                  </w:r>
                  <w:r>
                    <w:rPr>
                      <w:rFonts w:ascii="Times New Roman"/>
                      <w:b/>
                      <w:bCs/>
                      <w:color w:val="auto"/>
                      <w:sz w:val="18"/>
                      <w:szCs w:val="16"/>
                    </w:rPr>
                    <w:t>）</w:t>
                  </w:r>
                </w:p>
              </w:tc>
              <w:tc>
                <w:tcPr>
                  <w:tcW w:w="818" w:type="dxa"/>
                  <w:vAlign w:val="center"/>
                </w:tcPr>
                <w:p w14:paraId="7255AB6D">
                  <w:pPr>
                    <w:pStyle w:val="200"/>
                    <w:spacing w:before="24" w:after="24"/>
                    <w:rPr>
                      <w:rFonts w:ascii="Times New Roman"/>
                      <w:b/>
                      <w:bCs/>
                      <w:color w:val="auto"/>
                      <w:sz w:val="18"/>
                      <w:szCs w:val="16"/>
                    </w:rPr>
                  </w:pPr>
                  <w:r>
                    <w:rPr>
                      <w:rFonts w:ascii="Times New Roman"/>
                      <w:b/>
                      <w:bCs/>
                      <w:color w:val="auto"/>
                      <w:sz w:val="18"/>
                      <w:szCs w:val="16"/>
                    </w:rPr>
                    <w:t>单次持续时间/h</w:t>
                  </w:r>
                </w:p>
              </w:tc>
              <w:tc>
                <w:tcPr>
                  <w:tcW w:w="818" w:type="dxa"/>
                  <w:vAlign w:val="center"/>
                </w:tcPr>
                <w:p w14:paraId="5B9E7326">
                  <w:pPr>
                    <w:pStyle w:val="200"/>
                    <w:spacing w:before="24" w:after="24"/>
                    <w:rPr>
                      <w:rFonts w:ascii="Times New Roman"/>
                      <w:b/>
                      <w:bCs/>
                      <w:color w:val="auto"/>
                      <w:sz w:val="18"/>
                      <w:szCs w:val="16"/>
                    </w:rPr>
                  </w:pPr>
                  <w:r>
                    <w:rPr>
                      <w:rFonts w:ascii="Times New Roman"/>
                      <w:b/>
                      <w:bCs/>
                      <w:color w:val="auto"/>
                      <w:sz w:val="18"/>
                      <w:szCs w:val="16"/>
                    </w:rPr>
                    <w:t>年发生频次/次</w:t>
                  </w:r>
                </w:p>
              </w:tc>
              <w:tc>
                <w:tcPr>
                  <w:tcW w:w="824" w:type="dxa"/>
                  <w:vAlign w:val="center"/>
                </w:tcPr>
                <w:p w14:paraId="68B47110">
                  <w:pPr>
                    <w:pStyle w:val="200"/>
                    <w:spacing w:before="24" w:after="24"/>
                    <w:rPr>
                      <w:rFonts w:ascii="Times New Roman"/>
                      <w:b/>
                      <w:bCs/>
                      <w:color w:val="auto"/>
                      <w:sz w:val="18"/>
                      <w:szCs w:val="16"/>
                    </w:rPr>
                  </w:pPr>
                  <w:r>
                    <w:rPr>
                      <w:rFonts w:ascii="Times New Roman"/>
                      <w:b/>
                      <w:bCs/>
                      <w:color w:val="auto"/>
                      <w:sz w:val="18"/>
                      <w:szCs w:val="16"/>
                    </w:rPr>
                    <w:t>排放量kg</w:t>
                  </w:r>
                </w:p>
              </w:tc>
              <w:tc>
                <w:tcPr>
                  <w:tcW w:w="819" w:type="dxa"/>
                  <w:vAlign w:val="center"/>
                </w:tcPr>
                <w:p w14:paraId="6D62611B">
                  <w:pPr>
                    <w:pStyle w:val="200"/>
                    <w:spacing w:before="24" w:after="24"/>
                    <w:rPr>
                      <w:rFonts w:ascii="Times New Roman"/>
                      <w:b/>
                      <w:bCs/>
                      <w:color w:val="auto"/>
                      <w:sz w:val="18"/>
                      <w:szCs w:val="16"/>
                    </w:rPr>
                  </w:pPr>
                  <w:r>
                    <w:rPr>
                      <w:rFonts w:ascii="Times New Roman"/>
                      <w:b/>
                      <w:bCs/>
                      <w:color w:val="auto"/>
                      <w:sz w:val="18"/>
                      <w:szCs w:val="16"/>
                    </w:rPr>
                    <w:t>应对措施</w:t>
                  </w:r>
                </w:p>
              </w:tc>
            </w:tr>
            <w:tr w14:paraId="10348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3" w:type="dxa"/>
                  <w:vAlign w:val="center"/>
                </w:tcPr>
                <w:p w14:paraId="5749F338">
                  <w:pPr>
                    <w:pStyle w:val="200"/>
                    <w:spacing w:before="24" w:after="24"/>
                    <w:rPr>
                      <w:rFonts w:ascii="Times New Roman"/>
                      <w:color w:val="auto"/>
                      <w:sz w:val="18"/>
                      <w:szCs w:val="16"/>
                    </w:rPr>
                  </w:pPr>
                  <w:r>
                    <w:rPr>
                      <w:rFonts w:ascii="Times New Roman"/>
                      <w:color w:val="auto"/>
                      <w:sz w:val="18"/>
                      <w:szCs w:val="16"/>
                    </w:rPr>
                    <w:t>DA001排气筒</w:t>
                  </w:r>
                </w:p>
              </w:tc>
              <w:tc>
                <w:tcPr>
                  <w:tcW w:w="1005" w:type="dxa"/>
                  <w:vAlign w:val="center"/>
                </w:tcPr>
                <w:p w14:paraId="4B049A2A">
                  <w:pPr>
                    <w:jc w:val="center"/>
                    <w:rPr>
                      <w:sz w:val="18"/>
                      <w:szCs w:val="18"/>
                    </w:rPr>
                  </w:pPr>
                  <w:r>
                    <w:rPr>
                      <w:sz w:val="18"/>
                      <w:szCs w:val="18"/>
                    </w:rPr>
                    <w:t>滤筒除尘器</w:t>
                  </w:r>
                </w:p>
              </w:tc>
              <w:tc>
                <w:tcPr>
                  <w:tcW w:w="1011" w:type="dxa"/>
                  <w:vAlign w:val="center"/>
                </w:tcPr>
                <w:p w14:paraId="0A9B098A">
                  <w:pPr>
                    <w:overflowPunct w:val="0"/>
                    <w:spacing w:line="240" w:lineRule="exact"/>
                    <w:jc w:val="center"/>
                    <w:textAlignment w:val="baseline"/>
                    <w:rPr>
                      <w:sz w:val="18"/>
                      <w:szCs w:val="18"/>
                    </w:rPr>
                  </w:pPr>
                  <w:r>
                    <w:rPr>
                      <w:sz w:val="18"/>
                      <w:szCs w:val="18"/>
                    </w:rPr>
                    <w:t>颗粒物</w:t>
                  </w:r>
                </w:p>
              </w:tc>
              <w:tc>
                <w:tcPr>
                  <w:tcW w:w="1006" w:type="dxa"/>
                  <w:vAlign w:val="center"/>
                </w:tcPr>
                <w:p w14:paraId="78C9A329">
                  <w:pPr>
                    <w:widowControl/>
                    <w:jc w:val="center"/>
                    <w:rPr>
                      <w:sz w:val="18"/>
                      <w:szCs w:val="18"/>
                      <w:lang w:bidi="ar"/>
                    </w:rPr>
                  </w:pPr>
                  <w:r>
                    <w:rPr>
                      <w:sz w:val="18"/>
                      <w:szCs w:val="18"/>
                      <w:lang w:bidi="ar"/>
                    </w:rPr>
                    <w:t>0.4</w:t>
                  </w:r>
                  <w:r>
                    <w:rPr>
                      <w:rFonts w:hint="eastAsia"/>
                      <w:sz w:val="18"/>
                      <w:szCs w:val="18"/>
                      <w:lang w:bidi="ar"/>
                    </w:rPr>
                    <w:t>56</w:t>
                  </w:r>
                </w:p>
              </w:tc>
              <w:tc>
                <w:tcPr>
                  <w:tcW w:w="1079" w:type="dxa"/>
                  <w:vAlign w:val="center"/>
                </w:tcPr>
                <w:p w14:paraId="6A85464A">
                  <w:pPr>
                    <w:widowControl/>
                    <w:jc w:val="center"/>
                    <w:rPr>
                      <w:sz w:val="18"/>
                      <w:szCs w:val="18"/>
                      <w:lang w:bidi="ar"/>
                    </w:rPr>
                  </w:pPr>
                  <w:r>
                    <w:rPr>
                      <w:rFonts w:hint="eastAsia"/>
                      <w:sz w:val="18"/>
                      <w:szCs w:val="18"/>
                      <w:lang w:bidi="ar"/>
                    </w:rPr>
                    <w:t>152.1</w:t>
                  </w:r>
                </w:p>
              </w:tc>
              <w:tc>
                <w:tcPr>
                  <w:tcW w:w="818" w:type="dxa"/>
                  <w:vAlign w:val="center"/>
                </w:tcPr>
                <w:p w14:paraId="15E68264">
                  <w:pPr>
                    <w:pStyle w:val="200"/>
                    <w:spacing w:before="24" w:after="24"/>
                    <w:rPr>
                      <w:rFonts w:ascii="Times New Roman"/>
                      <w:color w:val="auto"/>
                      <w:sz w:val="18"/>
                      <w:szCs w:val="16"/>
                    </w:rPr>
                  </w:pPr>
                  <w:r>
                    <w:rPr>
                      <w:rFonts w:ascii="Times New Roman"/>
                      <w:color w:val="auto"/>
                      <w:sz w:val="18"/>
                      <w:szCs w:val="16"/>
                    </w:rPr>
                    <w:t>1</w:t>
                  </w:r>
                </w:p>
              </w:tc>
              <w:tc>
                <w:tcPr>
                  <w:tcW w:w="818" w:type="dxa"/>
                  <w:vAlign w:val="center"/>
                </w:tcPr>
                <w:p w14:paraId="4724F352">
                  <w:pPr>
                    <w:pStyle w:val="200"/>
                    <w:spacing w:before="24" w:after="24"/>
                    <w:rPr>
                      <w:rFonts w:ascii="Times New Roman"/>
                      <w:color w:val="auto"/>
                      <w:sz w:val="18"/>
                      <w:szCs w:val="16"/>
                    </w:rPr>
                  </w:pPr>
                  <w:r>
                    <w:rPr>
                      <w:rFonts w:ascii="Times New Roman"/>
                      <w:color w:val="auto"/>
                      <w:sz w:val="18"/>
                      <w:szCs w:val="16"/>
                    </w:rPr>
                    <w:t>2</w:t>
                  </w:r>
                </w:p>
              </w:tc>
              <w:tc>
                <w:tcPr>
                  <w:tcW w:w="824" w:type="dxa"/>
                  <w:vAlign w:val="center"/>
                </w:tcPr>
                <w:p w14:paraId="6F976515">
                  <w:pPr>
                    <w:widowControl/>
                    <w:jc w:val="center"/>
                    <w:rPr>
                      <w:sz w:val="18"/>
                      <w:szCs w:val="18"/>
                      <w:lang w:bidi="ar"/>
                    </w:rPr>
                  </w:pPr>
                  <w:r>
                    <w:rPr>
                      <w:sz w:val="18"/>
                      <w:szCs w:val="18"/>
                      <w:lang w:bidi="ar"/>
                    </w:rPr>
                    <w:t>0.</w:t>
                  </w:r>
                  <w:r>
                    <w:rPr>
                      <w:rFonts w:hint="eastAsia"/>
                      <w:sz w:val="18"/>
                      <w:szCs w:val="18"/>
                      <w:lang w:bidi="ar"/>
                    </w:rPr>
                    <w:t>912</w:t>
                  </w:r>
                </w:p>
              </w:tc>
              <w:tc>
                <w:tcPr>
                  <w:tcW w:w="819" w:type="dxa"/>
                  <w:vMerge w:val="restart"/>
                  <w:vAlign w:val="center"/>
                </w:tcPr>
                <w:p w14:paraId="1E0DBDBC">
                  <w:pPr>
                    <w:pStyle w:val="200"/>
                    <w:spacing w:before="24" w:after="24"/>
                    <w:rPr>
                      <w:rFonts w:ascii="Times New Roman"/>
                      <w:color w:val="auto"/>
                      <w:sz w:val="18"/>
                      <w:szCs w:val="16"/>
                    </w:rPr>
                  </w:pPr>
                  <w:r>
                    <w:rPr>
                      <w:rFonts w:ascii="Times New Roman"/>
                      <w:color w:val="auto"/>
                      <w:sz w:val="18"/>
                      <w:szCs w:val="16"/>
                    </w:rPr>
                    <w:t>立即启动紧急停车装置，及时维修</w:t>
                  </w:r>
                </w:p>
              </w:tc>
            </w:tr>
            <w:tr w14:paraId="39283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3" w:type="dxa"/>
                  <w:vMerge w:val="restart"/>
                  <w:vAlign w:val="center"/>
                </w:tcPr>
                <w:p w14:paraId="4A13E9BD">
                  <w:pPr>
                    <w:pStyle w:val="200"/>
                    <w:spacing w:before="24" w:after="24"/>
                    <w:rPr>
                      <w:rFonts w:ascii="Times New Roman"/>
                      <w:color w:val="auto"/>
                      <w:sz w:val="18"/>
                      <w:szCs w:val="16"/>
                    </w:rPr>
                  </w:pPr>
                  <w:r>
                    <w:rPr>
                      <w:rFonts w:ascii="Times New Roman"/>
                      <w:color w:val="auto"/>
                      <w:sz w:val="18"/>
                      <w:szCs w:val="16"/>
                    </w:rPr>
                    <w:t>DA002排气筒</w:t>
                  </w:r>
                </w:p>
              </w:tc>
              <w:tc>
                <w:tcPr>
                  <w:tcW w:w="1005" w:type="dxa"/>
                  <w:vAlign w:val="center"/>
                </w:tcPr>
                <w:p w14:paraId="78FAE1D5">
                  <w:pPr>
                    <w:jc w:val="center"/>
                    <w:rPr>
                      <w:sz w:val="18"/>
                      <w:szCs w:val="18"/>
                    </w:rPr>
                  </w:pPr>
                  <w:r>
                    <w:rPr>
                      <w:sz w:val="18"/>
                      <w:szCs w:val="18"/>
                    </w:rPr>
                    <w:t>喷淋塔</w:t>
                  </w:r>
                </w:p>
              </w:tc>
              <w:tc>
                <w:tcPr>
                  <w:tcW w:w="1011" w:type="dxa"/>
                  <w:vAlign w:val="center"/>
                </w:tcPr>
                <w:p w14:paraId="4BB690FA">
                  <w:pPr>
                    <w:overflowPunct w:val="0"/>
                    <w:spacing w:line="240" w:lineRule="exact"/>
                    <w:jc w:val="center"/>
                    <w:textAlignment w:val="baseline"/>
                    <w:rPr>
                      <w:sz w:val="18"/>
                      <w:szCs w:val="18"/>
                    </w:rPr>
                  </w:pPr>
                  <w:r>
                    <w:rPr>
                      <w:sz w:val="18"/>
                      <w:szCs w:val="18"/>
                    </w:rPr>
                    <w:t>颗粒物</w:t>
                  </w:r>
                </w:p>
              </w:tc>
              <w:tc>
                <w:tcPr>
                  <w:tcW w:w="1006" w:type="dxa"/>
                  <w:vAlign w:val="center"/>
                </w:tcPr>
                <w:p w14:paraId="35E4B68A">
                  <w:pPr>
                    <w:widowControl/>
                    <w:jc w:val="center"/>
                    <w:rPr>
                      <w:sz w:val="18"/>
                      <w:szCs w:val="18"/>
                    </w:rPr>
                  </w:pPr>
                  <w:r>
                    <w:rPr>
                      <w:sz w:val="18"/>
                      <w:szCs w:val="18"/>
                    </w:rPr>
                    <w:t>0.19</w:t>
                  </w:r>
                </w:p>
              </w:tc>
              <w:tc>
                <w:tcPr>
                  <w:tcW w:w="1079" w:type="dxa"/>
                  <w:vAlign w:val="center"/>
                </w:tcPr>
                <w:p w14:paraId="223B9F4E">
                  <w:pPr>
                    <w:widowControl/>
                    <w:jc w:val="center"/>
                    <w:rPr>
                      <w:sz w:val="18"/>
                      <w:szCs w:val="18"/>
                    </w:rPr>
                  </w:pPr>
                  <w:r>
                    <w:rPr>
                      <w:rFonts w:hint="eastAsia"/>
                      <w:sz w:val="18"/>
                      <w:szCs w:val="18"/>
                    </w:rPr>
                    <w:t>12.9</w:t>
                  </w:r>
                </w:p>
              </w:tc>
              <w:tc>
                <w:tcPr>
                  <w:tcW w:w="818" w:type="dxa"/>
                  <w:vAlign w:val="center"/>
                </w:tcPr>
                <w:p w14:paraId="645B3EA3">
                  <w:pPr>
                    <w:pStyle w:val="200"/>
                    <w:spacing w:before="24" w:after="24"/>
                    <w:rPr>
                      <w:rFonts w:ascii="Times New Roman"/>
                      <w:color w:val="auto"/>
                      <w:sz w:val="18"/>
                      <w:szCs w:val="16"/>
                    </w:rPr>
                  </w:pPr>
                  <w:r>
                    <w:rPr>
                      <w:rFonts w:ascii="Times New Roman"/>
                      <w:color w:val="auto"/>
                      <w:sz w:val="18"/>
                      <w:szCs w:val="16"/>
                    </w:rPr>
                    <w:t>1</w:t>
                  </w:r>
                </w:p>
              </w:tc>
              <w:tc>
                <w:tcPr>
                  <w:tcW w:w="818" w:type="dxa"/>
                  <w:vAlign w:val="center"/>
                </w:tcPr>
                <w:p w14:paraId="1B7EE21C">
                  <w:pPr>
                    <w:pStyle w:val="200"/>
                    <w:spacing w:before="24" w:after="24"/>
                    <w:rPr>
                      <w:rFonts w:ascii="Times New Roman"/>
                      <w:color w:val="auto"/>
                      <w:sz w:val="18"/>
                      <w:szCs w:val="16"/>
                    </w:rPr>
                  </w:pPr>
                  <w:r>
                    <w:rPr>
                      <w:rFonts w:ascii="Times New Roman"/>
                      <w:color w:val="auto"/>
                      <w:sz w:val="18"/>
                      <w:szCs w:val="16"/>
                    </w:rPr>
                    <w:t>2</w:t>
                  </w:r>
                </w:p>
              </w:tc>
              <w:tc>
                <w:tcPr>
                  <w:tcW w:w="824" w:type="dxa"/>
                  <w:vAlign w:val="center"/>
                </w:tcPr>
                <w:p w14:paraId="6DB51F6A">
                  <w:pPr>
                    <w:widowControl/>
                    <w:jc w:val="center"/>
                    <w:rPr>
                      <w:sz w:val="18"/>
                      <w:szCs w:val="18"/>
                      <w:lang w:bidi="ar"/>
                    </w:rPr>
                  </w:pPr>
                  <w:r>
                    <w:rPr>
                      <w:sz w:val="18"/>
                      <w:szCs w:val="18"/>
                      <w:lang w:bidi="ar"/>
                    </w:rPr>
                    <w:t>0.38</w:t>
                  </w:r>
                </w:p>
              </w:tc>
              <w:tc>
                <w:tcPr>
                  <w:tcW w:w="819" w:type="dxa"/>
                  <w:vMerge w:val="continue"/>
                  <w:vAlign w:val="center"/>
                </w:tcPr>
                <w:p w14:paraId="58831E24">
                  <w:pPr>
                    <w:pStyle w:val="200"/>
                    <w:spacing w:before="24" w:after="24"/>
                    <w:rPr>
                      <w:rFonts w:ascii="Times New Roman"/>
                      <w:color w:val="auto"/>
                      <w:sz w:val="18"/>
                      <w:szCs w:val="16"/>
                    </w:rPr>
                  </w:pPr>
                </w:p>
              </w:tc>
            </w:tr>
            <w:tr w14:paraId="1F062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3" w:type="dxa"/>
                  <w:vMerge w:val="continue"/>
                  <w:vAlign w:val="center"/>
                </w:tcPr>
                <w:p w14:paraId="56AC7F8E">
                  <w:pPr>
                    <w:pStyle w:val="200"/>
                    <w:spacing w:before="24" w:after="24"/>
                    <w:rPr>
                      <w:rFonts w:ascii="Times New Roman"/>
                      <w:color w:val="auto"/>
                      <w:sz w:val="18"/>
                      <w:szCs w:val="16"/>
                    </w:rPr>
                  </w:pPr>
                </w:p>
              </w:tc>
              <w:tc>
                <w:tcPr>
                  <w:tcW w:w="1005" w:type="dxa"/>
                  <w:vMerge w:val="restart"/>
                  <w:vAlign w:val="center"/>
                </w:tcPr>
                <w:p w14:paraId="32A65775">
                  <w:pPr>
                    <w:jc w:val="center"/>
                    <w:rPr>
                      <w:rFonts w:hint="eastAsia" w:eastAsia="宋体"/>
                      <w:sz w:val="18"/>
                      <w:szCs w:val="18"/>
                      <w:lang w:eastAsia="zh-CN"/>
                    </w:rPr>
                  </w:pPr>
                  <w:r>
                    <w:rPr>
                      <w:rFonts w:hint="eastAsia"/>
                      <w:sz w:val="18"/>
                      <w:szCs w:val="18"/>
                      <w:lang w:eastAsia="zh-CN"/>
                    </w:rPr>
                    <w:t>沸石模块+活性炭吸附装置</w:t>
                  </w:r>
                </w:p>
              </w:tc>
              <w:tc>
                <w:tcPr>
                  <w:tcW w:w="1011" w:type="dxa"/>
                  <w:vAlign w:val="center"/>
                </w:tcPr>
                <w:p w14:paraId="3275FA6C">
                  <w:pPr>
                    <w:jc w:val="center"/>
                    <w:rPr>
                      <w:bCs/>
                      <w:sz w:val="18"/>
                      <w:szCs w:val="18"/>
                    </w:rPr>
                  </w:pPr>
                  <w:r>
                    <w:rPr>
                      <w:bCs/>
                      <w:sz w:val="18"/>
                      <w:szCs w:val="18"/>
                    </w:rPr>
                    <w:t>VOCs</w:t>
                  </w:r>
                </w:p>
              </w:tc>
              <w:tc>
                <w:tcPr>
                  <w:tcW w:w="1006" w:type="dxa"/>
                  <w:vAlign w:val="center"/>
                </w:tcPr>
                <w:p w14:paraId="7314CFAE">
                  <w:pPr>
                    <w:widowControl/>
                    <w:jc w:val="center"/>
                    <w:rPr>
                      <w:sz w:val="18"/>
                      <w:szCs w:val="18"/>
                    </w:rPr>
                  </w:pPr>
                  <w:r>
                    <w:rPr>
                      <w:sz w:val="18"/>
                      <w:szCs w:val="18"/>
                    </w:rPr>
                    <w:t>0.04</w:t>
                  </w:r>
                </w:p>
              </w:tc>
              <w:tc>
                <w:tcPr>
                  <w:tcW w:w="1079" w:type="dxa"/>
                  <w:vAlign w:val="center"/>
                </w:tcPr>
                <w:p w14:paraId="00704D3C">
                  <w:pPr>
                    <w:widowControl/>
                    <w:jc w:val="center"/>
                    <w:rPr>
                      <w:sz w:val="18"/>
                      <w:szCs w:val="18"/>
                    </w:rPr>
                  </w:pPr>
                  <w:r>
                    <w:rPr>
                      <w:rFonts w:hint="eastAsia"/>
                      <w:sz w:val="18"/>
                      <w:szCs w:val="18"/>
                    </w:rPr>
                    <w:t>24.0</w:t>
                  </w:r>
                </w:p>
              </w:tc>
              <w:tc>
                <w:tcPr>
                  <w:tcW w:w="818" w:type="dxa"/>
                  <w:vAlign w:val="center"/>
                </w:tcPr>
                <w:p w14:paraId="6F4FB68F">
                  <w:pPr>
                    <w:pStyle w:val="200"/>
                    <w:spacing w:before="24" w:after="24"/>
                    <w:rPr>
                      <w:rFonts w:ascii="Times New Roman"/>
                      <w:color w:val="auto"/>
                      <w:sz w:val="18"/>
                      <w:szCs w:val="16"/>
                    </w:rPr>
                  </w:pPr>
                  <w:r>
                    <w:rPr>
                      <w:rFonts w:ascii="Times New Roman"/>
                      <w:color w:val="auto"/>
                      <w:sz w:val="18"/>
                      <w:szCs w:val="16"/>
                    </w:rPr>
                    <w:t>1</w:t>
                  </w:r>
                </w:p>
              </w:tc>
              <w:tc>
                <w:tcPr>
                  <w:tcW w:w="818" w:type="dxa"/>
                  <w:vAlign w:val="center"/>
                </w:tcPr>
                <w:p w14:paraId="601B7BE4">
                  <w:pPr>
                    <w:pStyle w:val="200"/>
                    <w:spacing w:before="24" w:after="24"/>
                    <w:rPr>
                      <w:rFonts w:ascii="Times New Roman"/>
                      <w:color w:val="auto"/>
                      <w:sz w:val="18"/>
                      <w:szCs w:val="16"/>
                    </w:rPr>
                  </w:pPr>
                  <w:r>
                    <w:rPr>
                      <w:rFonts w:ascii="Times New Roman"/>
                      <w:color w:val="auto"/>
                      <w:sz w:val="18"/>
                      <w:szCs w:val="16"/>
                    </w:rPr>
                    <w:t>2</w:t>
                  </w:r>
                </w:p>
              </w:tc>
              <w:tc>
                <w:tcPr>
                  <w:tcW w:w="824" w:type="dxa"/>
                  <w:vAlign w:val="center"/>
                </w:tcPr>
                <w:p w14:paraId="196CCD72">
                  <w:pPr>
                    <w:widowControl/>
                    <w:jc w:val="center"/>
                    <w:rPr>
                      <w:sz w:val="18"/>
                      <w:szCs w:val="18"/>
                      <w:lang w:bidi="ar"/>
                    </w:rPr>
                  </w:pPr>
                  <w:r>
                    <w:rPr>
                      <w:sz w:val="18"/>
                      <w:szCs w:val="18"/>
                      <w:lang w:bidi="ar"/>
                    </w:rPr>
                    <w:t>0.08</w:t>
                  </w:r>
                </w:p>
              </w:tc>
              <w:tc>
                <w:tcPr>
                  <w:tcW w:w="819" w:type="dxa"/>
                  <w:vMerge w:val="continue"/>
                  <w:vAlign w:val="center"/>
                </w:tcPr>
                <w:p w14:paraId="7E124C4D">
                  <w:pPr>
                    <w:pStyle w:val="200"/>
                    <w:spacing w:before="24" w:after="24"/>
                    <w:rPr>
                      <w:rFonts w:ascii="Times New Roman"/>
                      <w:color w:val="auto"/>
                      <w:sz w:val="18"/>
                      <w:szCs w:val="16"/>
                    </w:rPr>
                  </w:pPr>
                </w:p>
              </w:tc>
            </w:tr>
            <w:tr w14:paraId="3F031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3" w:type="dxa"/>
                  <w:vMerge w:val="continue"/>
                  <w:vAlign w:val="center"/>
                </w:tcPr>
                <w:p w14:paraId="4A271BC4">
                  <w:pPr>
                    <w:pStyle w:val="200"/>
                    <w:spacing w:before="24" w:after="24"/>
                    <w:rPr>
                      <w:rFonts w:ascii="Times New Roman"/>
                      <w:color w:val="auto"/>
                      <w:sz w:val="18"/>
                      <w:szCs w:val="16"/>
                    </w:rPr>
                  </w:pPr>
                </w:p>
              </w:tc>
              <w:tc>
                <w:tcPr>
                  <w:tcW w:w="1005" w:type="dxa"/>
                  <w:vMerge w:val="continue"/>
                  <w:vAlign w:val="center"/>
                </w:tcPr>
                <w:p w14:paraId="5961111B">
                  <w:pPr>
                    <w:spacing w:line="240" w:lineRule="exact"/>
                    <w:jc w:val="center"/>
                    <w:rPr>
                      <w:sz w:val="18"/>
                      <w:szCs w:val="18"/>
                    </w:rPr>
                  </w:pPr>
                </w:p>
              </w:tc>
              <w:tc>
                <w:tcPr>
                  <w:tcW w:w="1011" w:type="dxa"/>
                  <w:vAlign w:val="center"/>
                </w:tcPr>
                <w:p w14:paraId="7BDA3004">
                  <w:pPr>
                    <w:jc w:val="center"/>
                    <w:rPr>
                      <w:bCs/>
                      <w:sz w:val="18"/>
                      <w:szCs w:val="18"/>
                    </w:rPr>
                  </w:pPr>
                  <w:r>
                    <w:rPr>
                      <w:bCs/>
                      <w:sz w:val="18"/>
                      <w:szCs w:val="18"/>
                    </w:rPr>
                    <w:t>二甲苯</w:t>
                  </w:r>
                </w:p>
              </w:tc>
              <w:tc>
                <w:tcPr>
                  <w:tcW w:w="1006" w:type="dxa"/>
                  <w:vAlign w:val="center"/>
                </w:tcPr>
                <w:p w14:paraId="7C710947">
                  <w:pPr>
                    <w:widowControl/>
                    <w:jc w:val="center"/>
                    <w:rPr>
                      <w:sz w:val="18"/>
                      <w:szCs w:val="18"/>
                    </w:rPr>
                  </w:pPr>
                  <w:r>
                    <w:rPr>
                      <w:sz w:val="18"/>
                      <w:szCs w:val="18"/>
                    </w:rPr>
                    <w:t>0.05</w:t>
                  </w:r>
                </w:p>
              </w:tc>
              <w:tc>
                <w:tcPr>
                  <w:tcW w:w="1079" w:type="dxa"/>
                  <w:vAlign w:val="center"/>
                </w:tcPr>
                <w:p w14:paraId="177DE481">
                  <w:pPr>
                    <w:widowControl/>
                    <w:jc w:val="center"/>
                    <w:rPr>
                      <w:sz w:val="18"/>
                      <w:szCs w:val="18"/>
                      <w:highlight w:val="green"/>
                    </w:rPr>
                  </w:pPr>
                  <w:r>
                    <w:rPr>
                      <w:rFonts w:hint="eastAsia"/>
                      <w:sz w:val="18"/>
                      <w:szCs w:val="18"/>
                    </w:rPr>
                    <w:t>3.5</w:t>
                  </w:r>
                </w:p>
              </w:tc>
              <w:tc>
                <w:tcPr>
                  <w:tcW w:w="818" w:type="dxa"/>
                  <w:vAlign w:val="center"/>
                </w:tcPr>
                <w:p w14:paraId="53B3D824">
                  <w:pPr>
                    <w:pStyle w:val="200"/>
                    <w:spacing w:before="24" w:after="24"/>
                    <w:rPr>
                      <w:rFonts w:ascii="Times New Roman"/>
                      <w:color w:val="auto"/>
                      <w:sz w:val="18"/>
                      <w:szCs w:val="16"/>
                    </w:rPr>
                  </w:pPr>
                  <w:r>
                    <w:rPr>
                      <w:rFonts w:ascii="Times New Roman"/>
                      <w:color w:val="auto"/>
                      <w:sz w:val="18"/>
                      <w:szCs w:val="16"/>
                    </w:rPr>
                    <w:t>1</w:t>
                  </w:r>
                </w:p>
              </w:tc>
              <w:tc>
                <w:tcPr>
                  <w:tcW w:w="818" w:type="dxa"/>
                  <w:vAlign w:val="center"/>
                </w:tcPr>
                <w:p w14:paraId="3577CE85">
                  <w:pPr>
                    <w:pStyle w:val="200"/>
                    <w:spacing w:before="24" w:after="24"/>
                    <w:rPr>
                      <w:rFonts w:ascii="Times New Roman"/>
                      <w:color w:val="auto"/>
                      <w:sz w:val="18"/>
                      <w:szCs w:val="16"/>
                    </w:rPr>
                  </w:pPr>
                  <w:r>
                    <w:rPr>
                      <w:rFonts w:ascii="Times New Roman"/>
                      <w:color w:val="auto"/>
                      <w:sz w:val="18"/>
                      <w:szCs w:val="16"/>
                    </w:rPr>
                    <w:t>2</w:t>
                  </w:r>
                </w:p>
              </w:tc>
              <w:tc>
                <w:tcPr>
                  <w:tcW w:w="824" w:type="dxa"/>
                  <w:vAlign w:val="center"/>
                </w:tcPr>
                <w:p w14:paraId="503A9E4E">
                  <w:pPr>
                    <w:widowControl/>
                    <w:jc w:val="center"/>
                    <w:rPr>
                      <w:sz w:val="18"/>
                      <w:szCs w:val="18"/>
                      <w:lang w:bidi="ar"/>
                    </w:rPr>
                  </w:pPr>
                  <w:r>
                    <w:rPr>
                      <w:sz w:val="18"/>
                      <w:szCs w:val="18"/>
                      <w:lang w:bidi="ar"/>
                    </w:rPr>
                    <w:t>0.1</w:t>
                  </w:r>
                </w:p>
              </w:tc>
              <w:tc>
                <w:tcPr>
                  <w:tcW w:w="819" w:type="dxa"/>
                  <w:vMerge w:val="continue"/>
                  <w:vAlign w:val="center"/>
                </w:tcPr>
                <w:p w14:paraId="73D7F5F1">
                  <w:pPr>
                    <w:pStyle w:val="200"/>
                    <w:spacing w:before="24" w:after="24"/>
                    <w:rPr>
                      <w:rFonts w:ascii="Times New Roman"/>
                      <w:color w:val="auto"/>
                      <w:sz w:val="18"/>
                      <w:szCs w:val="16"/>
                    </w:rPr>
                  </w:pPr>
                </w:p>
              </w:tc>
            </w:tr>
          </w:tbl>
          <w:p w14:paraId="747232DC">
            <w:pPr>
              <w:adjustRightInd w:val="0"/>
              <w:snapToGrid w:val="0"/>
              <w:spacing w:line="360" w:lineRule="auto"/>
              <w:ind w:firstLine="420" w:firstLineChars="200"/>
            </w:pPr>
            <w:r>
              <w:t>由上表可知，非正常工况下，DA001和</w:t>
            </w:r>
            <w:r>
              <w:rPr>
                <w:bCs/>
              </w:rPr>
              <w:t>DA002</w:t>
            </w:r>
            <w:r>
              <w:t>排气筒</w:t>
            </w:r>
            <w:r>
              <w:rPr>
                <w:bCs/>
              </w:rPr>
              <w:t>颗粒物排放浓度超标，对环境影响加重；</w:t>
            </w:r>
            <w:r>
              <w:t>因此，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5C1613F6">
            <w:pPr>
              <w:adjustRightInd w:val="0"/>
              <w:snapToGrid w:val="0"/>
              <w:spacing w:line="360" w:lineRule="auto"/>
              <w:ind w:firstLine="420" w:firstLineChars="200"/>
            </w:pPr>
            <w:r>
              <w:t>①安排专人负责环保设备的日常维护和管理，每个固定时间检查、汇报情况，及时发现废气处理设备的隐患，确保废气处理系统正常运行；</w:t>
            </w:r>
          </w:p>
          <w:p w14:paraId="5608AFE3">
            <w:pPr>
              <w:adjustRightInd w:val="0"/>
              <w:snapToGrid w:val="0"/>
              <w:spacing w:line="360" w:lineRule="auto"/>
              <w:ind w:firstLine="420" w:firstLineChars="200"/>
            </w:pPr>
            <w:r>
              <w:t>②建立健全的环保管理机构，对环保管理人员和技术人员进行岗位培训，委托具有专业资质的环境检测单位对项目排放的各类污染物进行定期检测；</w:t>
            </w:r>
          </w:p>
          <w:p w14:paraId="26508A68">
            <w:pPr>
              <w:adjustRightInd w:val="0"/>
              <w:snapToGrid w:val="0"/>
              <w:spacing w:line="360" w:lineRule="auto"/>
              <w:ind w:firstLine="420" w:firstLineChars="200"/>
            </w:pPr>
            <w:r>
              <w:t>③应定期维护、检修废气净化装置，以保持废气处理装置的净化能力和净化容量。</w:t>
            </w:r>
          </w:p>
          <w:p w14:paraId="7ADA83AE">
            <w:pPr>
              <w:spacing w:line="360" w:lineRule="auto"/>
              <w:ind w:firstLine="422" w:firstLineChars="200"/>
              <w:rPr>
                <w:b/>
                <w:bCs/>
              </w:rPr>
            </w:pPr>
            <w:r>
              <w:rPr>
                <w:b/>
                <w:bCs/>
              </w:rPr>
              <w:t>7</w:t>
            </w:r>
            <w:r>
              <w:rPr>
                <w:b/>
                <w:bCs/>
                <w:lang w:val="zh-CN"/>
              </w:rPr>
              <w:t>、监测要求</w:t>
            </w:r>
          </w:p>
          <w:p w14:paraId="2BFAAA7D">
            <w:pPr>
              <w:adjustRightInd w:val="0"/>
              <w:snapToGrid w:val="0"/>
              <w:spacing w:line="360" w:lineRule="auto"/>
              <w:ind w:firstLine="420" w:firstLineChars="200"/>
            </w:pPr>
            <w:r>
              <w:t>根据</w:t>
            </w:r>
            <w:r>
              <w:rPr>
                <w:szCs w:val="21"/>
              </w:rPr>
              <w:t>《排污单位自行监测技术指南--总则》（HJ819-2017）、</w:t>
            </w:r>
            <w:r>
              <w:t>《</w:t>
            </w:r>
            <w:bookmarkStart w:id="9" w:name="OLE_LINK3"/>
            <w:r>
              <w:t>排污单位自行监测技术指南 涂装</w:t>
            </w:r>
            <w:bookmarkEnd w:id="9"/>
            <w:r>
              <w:t>》（HJ1086-2017），本项目废气自行监测方案如下：</w:t>
            </w:r>
          </w:p>
          <w:p w14:paraId="4A6B560D">
            <w:pPr>
              <w:adjustRightInd w:val="0"/>
              <w:snapToGrid w:val="0"/>
              <w:ind w:firstLine="422" w:firstLineChars="200"/>
              <w:jc w:val="center"/>
              <w:rPr>
                <w:b/>
                <w:bCs/>
              </w:rPr>
            </w:pPr>
            <w:r>
              <w:rPr>
                <w:b/>
                <w:bCs/>
              </w:rPr>
              <w:t>表4-11本项目废气自行监测方案</w:t>
            </w:r>
          </w:p>
          <w:tbl>
            <w:tblPr>
              <w:tblStyle w:val="8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2"/>
              <w:gridCol w:w="1457"/>
              <w:gridCol w:w="1744"/>
              <w:gridCol w:w="1509"/>
              <w:gridCol w:w="2046"/>
              <w:gridCol w:w="14"/>
            </w:tblGrid>
            <w:tr w14:paraId="4A268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2D105FE">
                  <w:pPr>
                    <w:contextualSpacing/>
                    <w:jc w:val="center"/>
                    <w:rPr>
                      <w:b/>
                      <w:bCs/>
                      <w:sz w:val="18"/>
                      <w:szCs w:val="18"/>
                    </w:rPr>
                  </w:pPr>
                  <w:r>
                    <w:rPr>
                      <w:b/>
                      <w:bCs/>
                      <w:sz w:val="18"/>
                      <w:szCs w:val="18"/>
                    </w:rPr>
                    <w:t>排放口编号</w:t>
                  </w:r>
                </w:p>
              </w:tc>
              <w:tc>
                <w:tcPr>
                  <w:tcW w:w="86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7DFAFDF">
                  <w:pPr>
                    <w:contextualSpacing/>
                    <w:jc w:val="center"/>
                    <w:rPr>
                      <w:b/>
                      <w:bCs/>
                      <w:sz w:val="18"/>
                      <w:szCs w:val="18"/>
                    </w:rPr>
                  </w:pPr>
                  <w:r>
                    <w:rPr>
                      <w:b/>
                      <w:bCs/>
                      <w:sz w:val="18"/>
                      <w:szCs w:val="18"/>
                    </w:rPr>
                    <w:t>监测点位</w:t>
                  </w:r>
                </w:p>
              </w:tc>
              <w:tc>
                <w:tcPr>
                  <w:tcW w:w="10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B6AEC9B">
                  <w:pPr>
                    <w:contextualSpacing/>
                    <w:jc w:val="center"/>
                    <w:rPr>
                      <w:b/>
                      <w:bCs/>
                      <w:sz w:val="18"/>
                      <w:szCs w:val="18"/>
                    </w:rPr>
                  </w:pPr>
                  <w:r>
                    <w:rPr>
                      <w:b/>
                      <w:bCs/>
                      <w:sz w:val="18"/>
                      <w:szCs w:val="18"/>
                    </w:rPr>
                    <w:t>监测因子</w:t>
                  </w:r>
                </w:p>
              </w:tc>
              <w:tc>
                <w:tcPr>
                  <w:tcW w:w="89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003D40C">
                  <w:pPr>
                    <w:contextualSpacing/>
                    <w:jc w:val="center"/>
                    <w:rPr>
                      <w:b/>
                      <w:bCs/>
                      <w:sz w:val="18"/>
                      <w:szCs w:val="18"/>
                    </w:rPr>
                  </w:pPr>
                  <w:r>
                    <w:rPr>
                      <w:b/>
                      <w:bCs/>
                      <w:sz w:val="18"/>
                      <w:szCs w:val="18"/>
                    </w:rPr>
                    <w:t>监测频次</w:t>
                  </w:r>
                </w:p>
              </w:tc>
              <w:tc>
                <w:tcPr>
                  <w:tcW w:w="1227" w:type="pct"/>
                  <w:gridSpan w:val="2"/>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DEA8CC1">
                  <w:pPr>
                    <w:contextualSpacing/>
                    <w:jc w:val="center"/>
                    <w:rPr>
                      <w:b/>
                      <w:bCs/>
                      <w:sz w:val="18"/>
                      <w:szCs w:val="18"/>
                    </w:rPr>
                  </w:pPr>
                  <w:r>
                    <w:rPr>
                      <w:b/>
                      <w:bCs/>
                      <w:sz w:val="18"/>
                      <w:szCs w:val="18"/>
                    </w:rPr>
                    <w:t>标准限值</w:t>
                  </w:r>
                </w:p>
              </w:tc>
            </w:tr>
            <w:tr w14:paraId="42284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6" w:type="pct"/>
                  <w:tcBorders>
                    <w:top w:val="single" w:color="auto" w:sz="4" w:space="0"/>
                    <w:left w:val="single" w:color="auto" w:sz="4" w:space="0"/>
                    <w:right w:val="single" w:color="auto" w:sz="4" w:space="0"/>
                  </w:tcBorders>
                  <w:tcMar>
                    <w:top w:w="0" w:type="dxa"/>
                    <w:left w:w="0" w:type="dxa"/>
                    <w:bottom w:w="0" w:type="dxa"/>
                    <w:right w:w="0" w:type="dxa"/>
                  </w:tcMar>
                  <w:vAlign w:val="center"/>
                </w:tcPr>
                <w:p w14:paraId="43B046E3">
                  <w:pPr>
                    <w:spacing w:line="240" w:lineRule="exact"/>
                    <w:jc w:val="center"/>
                    <w:rPr>
                      <w:sz w:val="18"/>
                      <w:szCs w:val="18"/>
                    </w:rPr>
                  </w:pPr>
                  <w:r>
                    <w:rPr>
                      <w:sz w:val="18"/>
                      <w:szCs w:val="18"/>
                    </w:rPr>
                    <w:t>DA001</w:t>
                  </w:r>
                </w:p>
              </w:tc>
              <w:tc>
                <w:tcPr>
                  <w:tcW w:w="86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C9C46E8">
                  <w:pPr>
                    <w:spacing w:line="240" w:lineRule="exact"/>
                    <w:jc w:val="center"/>
                    <w:rPr>
                      <w:sz w:val="18"/>
                      <w:szCs w:val="18"/>
                    </w:rPr>
                  </w:pPr>
                  <w:r>
                    <w:rPr>
                      <w:sz w:val="18"/>
                      <w:szCs w:val="18"/>
                    </w:rPr>
                    <w:t>出口</w:t>
                  </w:r>
                </w:p>
              </w:tc>
              <w:tc>
                <w:tcPr>
                  <w:tcW w:w="10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2592751">
                  <w:pPr>
                    <w:spacing w:line="240" w:lineRule="exact"/>
                    <w:jc w:val="center"/>
                    <w:rPr>
                      <w:kern w:val="0"/>
                      <w:sz w:val="18"/>
                      <w:szCs w:val="18"/>
                    </w:rPr>
                  </w:pPr>
                  <w:r>
                    <w:rPr>
                      <w:kern w:val="0"/>
                      <w:sz w:val="18"/>
                      <w:szCs w:val="18"/>
                    </w:rPr>
                    <w:t>颗粒物</w:t>
                  </w:r>
                </w:p>
              </w:tc>
              <w:tc>
                <w:tcPr>
                  <w:tcW w:w="89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14643FD">
                  <w:pPr>
                    <w:spacing w:line="240" w:lineRule="exact"/>
                    <w:jc w:val="center"/>
                    <w:rPr>
                      <w:sz w:val="18"/>
                      <w:szCs w:val="18"/>
                    </w:rPr>
                  </w:pPr>
                  <w:r>
                    <w:rPr>
                      <w:sz w:val="18"/>
                      <w:szCs w:val="18"/>
                    </w:rPr>
                    <w:t>1次/年</w:t>
                  </w:r>
                </w:p>
              </w:tc>
              <w:tc>
                <w:tcPr>
                  <w:tcW w:w="1227" w:type="pct"/>
                  <w:gridSpan w:val="2"/>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FAB1A99">
                  <w:pPr>
                    <w:spacing w:line="240" w:lineRule="exact"/>
                    <w:jc w:val="center"/>
                    <w:rPr>
                      <w:sz w:val="18"/>
                      <w:szCs w:val="18"/>
                    </w:rPr>
                  </w:pPr>
                  <w:r>
                    <w:rPr>
                      <w:sz w:val="18"/>
                      <w:szCs w:val="18"/>
                    </w:rPr>
                    <w:t>10 mg/m</w:t>
                  </w:r>
                  <w:r>
                    <w:rPr>
                      <w:sz w:val="18"/>
                      <w:szCs w:val="18"/>
                      <w:vertAlign w:val="superscript"/>
                    </w:rPr>
                    <w:t>3</w:t>
                  </w:r>
                </w:p>
              </w:tc>
            </w:tr>
            <w:tr w14:paraId="0A1B4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6" w:type="pct"/>
                  <w:vMerge w:val="restart"/>
                  <w:tcBorders>
                    <w:top w:val="single" w:color="auto" w:sz="4" w:space="0"/>
                    <w:left w:val="single" w:color="auto" w:sz="4" w:space="0"/>
                    <w:right w:val="single" w:color="auto" w:sz="4" w:space="0"/>
                  </w:tcBorders>
                  <w:tcMar>
                    <w:top w:w="0" w:type="dxa"/>
                    <w:left w:w="0" w:type="dxa"/>
                    <w:bottom w:w="0" w:type="dxa"/>
                    <w:right w:w="0" w:type="dxa"/>
                  </w:tcMar>
                  <w:vAlign w:val="center"/>
                </w:tcPr>
                <w:p w14:paraId="1E9F79D8">
                  <w:pPr>
                    <w:spacing w:line="240" w:lineRule="exact"/>
                    <w:jc w:val="center"/>
                    <w:rPr>
                      <w:sz w:val="18"/>
                      <w:szCs w:val="18"/>
                    </w:rPr>
                  </w:pPr>
                  <w:r>
                    <w:rPr>
                      <w:sz w:val="18"/>
                      <w:szCs w:val="18"/>
                    </w:rPr>
                    <w:t>DA002</w:t>
                  </w:r>
                </w:p>
              </w:tc>
              <w:tc>
                <w:tcPr>
                  <w:tcW w:w="86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71220F1">
                  <w:pPr>
                    <w:spacing w:line="240" w:lineRule="exact"/>
                    <w:jc w:val="center"/>
                    <w:rPr>
                      <w:sz w:val="18"/>
                      <w:szCs w:val="18"/>
                    </w:rPr>
                  </w:pPr>
                  <w:r>
                    <w:rPr>
                      <w:sz w:val="18"/>
                      <w:szCs w:val="18"/>
                    </w:rPr>
                    <w:t>出口</w:t>
                  </w:r>
                </w:p>
              </w:tc>
              <w:tc>
                <w:tcPr>
                  <w:tcW w:w="10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D86B6B6">
                  <w:pPr>
                    <w:spacing w:line="240" w:lineRule="exact"/>
                    <w:jc w:val="center"/>
                    <w:rPr>
                      <w:kern w:val="0"/>
                      <w:sz w:val="18"/>
                      <w:szCs w:val="18"/>
                    </w:rPr>
                  </w:pPr>
                  <w:r>
                    <w:rPr>
                      <w:kern w:val="0"/>
                      <w:sz w:val="18"/>
                      <w:szCs w:val="18"/>
                    </w:rPr>
                    <w:t>颗粒物</w:t>
                  </w:r>
                </w:p>
              </w:tc>
              <w:tc>
                <w:tcPr>
                  <w:tcW w:w="89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41C32F0">
                  <w:pPr>
                    <w:spacing w:line="240" w:lineRule="exact"/>
                    <w:jc w:val="center"/>
                    <w:rPr>
                      <w:sz w:val="18"/>
                      <w:szCs w:val="18"/>
                    </w:rPr>
                  </w:pPr>
                  <w:r>
                    <w:rPr>
                      <w:sz w:val="18"/>
                      <w:szCs w:val="18"/>
                    </w:rPr>
                    <w:t>1次/年</w:t>
                  </w:r>
                </w:p>
              </w:tc>
              <w:tc>
                <w:tcPr>
                  <w:tcW w:w="1227" w:type="pct"/>
                  <w:gridSpan w:val="2"/>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8DB24AF">
                  <w:pPr>
                    <w:spacing w:line="240" w:lineRule="exact"/>
                    <w:jc w:val="center"/>
                    <w:rPr>
                      <w:sz w:val="18"/>
                      <w:szCs w:val="18"/>
                    </w:rPr>
                  </w:pPr>
                  <w:r>
                    <w:rPr>
                      <w:sz w:val="18"/>
                      <w:szCs w:val="18"/>
                    </w:rPr>
                    <w:t>10 mg/m</w:t>
                  </w:r>
                  <w:r>
                    <w:rPr>
                      <w:sz w:val="18"/>
                      <w:szCs w:val="18"/>
                      <w:vertAlign w:val="superscript"/>
                    </w:rPr>
                    <w:t>3</w:t>
                  </w:r>
                </w:p>
              </w:tc>
            </w:tr>
            <w:tr w14:paraId="43648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6" w:type="pct"/>
                  <w:vMerge w:val="continue"/>
                  <w:tcBorders>
                    <w:left w:val="single" w:color="auto" w:sz="4" w:space="0"/>
                    <w:right w:val="single" w:color="auto" w:sz="4" w:space="0"/>
                  </w:tcBorders>
                  <w:tcMar>
                    <w:top w:w="0" w:type="dxa"/>
                    <w:left w:w="0" w:type="dxa"/>
                    <w:bottom w:w="0" w:type="dxa"/>
                    <w:right w:w="0" w:type="dxa"/>
                  </w:tcMar>
                  <w:vAlign w:val="center"/>
                </w:tcPr>
                <w:p w14:paraId="5341AB86">
                  <w:pPr>
                    <w:spacing w:line="240" w:lineRule="exact"/>
                    <w:jc w:val="center"/>
                    <w:rPr>
                      <w:sz w:val="18"/>
                      <w:szCs w:val="18"/>
                    </w:rPr>
                  </w:pPr>
                </w:p>
              </w:tc>
              <w:tc>
                <w:tcPr>
                  <w:tcW w:w="86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95E153D">
                  <w:pPr>
                    <w:spacing w:line="240" w:lineRule="exact"/>
                    <w:jc w:val="center"/>
                    <w:rPr>
                      <w:sz w:val="18"/>
                      <w:szCs w:val="18"/>
                    </w:rPr>
                  </w:pPr>
                  <w:r>
                    <w:rPr>
                      <w:sz w:val="18"/>
                      <w:szCs w:val="18"/>
                    </w:rPr>
                    <w:t>出口</w:t>
                  </w:r>
                </w:p>
              </w:tc>
              <w:tc>
                <w:tcPr>
                  <w:tcW w:w="10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49618BAB">
                  <w:pPr>
                    <w:spacing w:line="240" w:lineRule="exact"/>
                    <w:jc w:val="center"/>
                    <w:rPr>
                      <w:kern w:val="0"/>
                      <w:sz w:val="18"/>
                      <w:szCs w:val="18"/>
                    </w:rPr>
                  </w:pPr>
                  <w:r>
                    <w:rPr>
                      <w:kern w:val="0"/>
                      <w:sz w:val="18"/>
                      <w:szCs w:val="18"/>
                    </w:rPr>
                    <w:t>VOCs</w:t>
                  </w:r>
                </w:p>
              </w:tc>
              <w:tc>
                <w:tcPr>
                  <w:tcW w:w="89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E37F60A">
                  <w:pPr>
                    <w:spacing w:line="240" w:lineRule="exact"/>
                    <w:jc w:val="center"/>
                    <w:rPr>
                      <w:sz w:val="18"/>
                      <w:szCs w:val="18"/>
                    </w:rPr>
                  </w:pPr>
                  <w:r>
                    <w:rPr>
                      <w:sz w:val="18"/>
                      <w:szCs w:val="18"/>
                    </w:rPr>
                    <w:t>1次/年</w:t>
                  </w:r>
                </w:p>
              </w:tc>
              <w:tc>
                <w:tcPr>
                  <w:tcW w:w="1227" w:type="pct"/>
                  <w:gridSpan w:val="2"/>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3E6AC16">
                  <w:pPr>
                    <w:spacing w:line="240" w:lineRule="exact"/>
                    <w:jc w:val="center"/>
                    <w:rPr>
                      <w:sz w:val="18"/>
                      <w:szCs w:val="18"/>
                    </w:rPr>
                  </w:pPr>
                  <w:r>
                    <w:rPr>
                      <w:sz w:val="18"/>
                      <w:szCs w:val="18"/>
                    </w:rPr>
                    <w:t>50mg/m</w:t>
                  </w:r>
                  <w:r>
                    <w:rPr>
                      <w:sz w:val="18"/>
                      <w:szCs w:val="18"/>
                      <w:vertAlign w:val="superscript"/>
                    </w:rPr>
                    <w:t>3</w:t>
                  </w:r>
                  <w:r>
                    <w:rPr>
                      <w:sz w:val="18"/>
                      <w:szCs w:val="18"/>
                    </w:rPr>
                    <w:t xml:space="preserve">  2.0kg/h</w:t>
                  </w:r>
                </w:p>
              </w:tc>
            </w:tr>
            <w:tr w14:paraId="291DE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6" w:type="pct"/>
                  <w:vMerge w:val="continue"/>
                  <w:tcBorders>
                    <w:left w:val="single" w:color="auto" w:sz="4" w:space="0"/>
                    <w:right w:val="single" w:color="auto" w:sz="4" w:space="0"/>
                  </w:tcBorders>
                  <w:tcMar>
                    <w:top w:w="0" w:type="dxa"/>
                    <w:left w:w="0" w:type="dxa"/>
                    <w:bottom w:w="0" w:type="dxa"/>
                    <w:right w:w="0" w:type="dxa"/>
                  </w:tcMar>
                  <w:vAlign w:val="center"/>
                </w:tcPr>
                <w:p w14:paraId="01E71080">
                  <w:pPr>
                    <w:spacing w:line="240" w:lineRule="exact"/>
                    <w:jc w:val="center"/>
                    <w:rPr>
                      <w:sz w:val="18"/>
                      <w:szCs w:val="18"/>
                    </w:rPr>
                  </w:pPr>
                </w:p>
              </w:tc>
              <w:tc>
                <w:tcPr>
                  <w:tcW w:w="86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870BA25">
                  <w:pPr>
                    <w:spacing w:line="240" w:lineRule="exact"/>
                    <w:jc w:val="center"/>
                    <w:rPr>
                      <w:sz w:val="18"/>
                      <w:szCs w:val="18"/>
                    </w:rPr>
                  </w:pPr>
                  <w:r>
                    <w:rPr>
                      <w:sz w:val="18"/>
                      <w:szCs w:val="18"/>
                    </w:rPr>
                    <w:t>出口</w:t>
                  </w:r>
                </w:p>
              </w:tc>
              <w:tc>
                <w:tcPr>
                  <w:tcW w:w="10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7A1E766">
                  <w:pPr>
                    <w:spacing w:line="240" w:lineRule="exact"/>
                    <w:jc w:val="center"/>
                    <w:rPr>
                      <w:kern w:val="0"/>
                      <w:sz w:val="18"/>
                      <w:szCs w:val="18"/>
                    </w:rPr>
                  </w:pPr>
                  <w:r>
                    <w:rPr>
                      <w:rFonts w:hint="eastAsia"/>
                      <w:sz w:val="18"/>
                      <w:szCs w:val="18"/>
                    </w:rPr>
                    <w:t>苯、甲苯、</w:t>
                  </w:r>
                  <w:r>
                    <w:rPr>
                      <w:kern w:val="0"/>
                      <w:sz w:val="18"/>
                      <w:szCs w:val="18"/>
                    </w:rPr>
                    <w:t>二甲苯</w:t>
                  </w:r>
                </w:p>
              </w:tc>
              <w:tc>
                <w:tcPr>
                  <w:tcW w:w="89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937093F">
                  <w:pPr>
                    <w:spacing w:line="240" w:lineRule="exact"/>
                    <w:jc w:val="center"/>
                    <w:rPr>
                      <w:sz w:val="18"/>
                      <w:szCs w:val="18"/>
                    </w:rPr>
                  </w:pPr>
                  <w:r>
                    <w:rPr>
                      <w:sz w:val="18"/>
                      <w:szCs w:val="18"/>
                    </w:rPr>
                    <w:t>1次/年</w:t>
                  </w:r>
                </w:p>
              </w:tc>
              <w:tc>
                <w:tcPr>
                  <w:tcW w:w="1227" w:type="pct"/>
                  <w:gridSpan w:val="2"/>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F6AA3E2">
                  <w:pPr>
                    <w:spacing w:line="240" w:lineRule="exact"/>
                    <w:jc w:val="center"/>
                    <w:rPr>
                      <w:sz w:val="18"/>
                      <w:szCs w:val="18"/>
                    </w:rPr>
                  </w:pPr>
                  <w:r>
                    <w:rPr>
                      <w:sz w:val="18"/>
                      <w:szCs w:val="18"/>
                    </w:rPr>
                    <w:t>15mg/m</w:t>
                  </w:r>
                  <w:r>
                    <w:rPr>
                      <w:sz w:val="18"/>
                      <w:szCs w:val="18"/>
                      <w:vertAlign w:val="superscript"/>
                    </w:rPr>
                    <w:t xml:space="preserve">3 </w:t>
                  </w:r>
                  <w:r>
                    <w:rPr>
                      <w:sz w:val="18"/>
                      <w:szCs w:val="18"/>
                    </w:rPr>
                    <w:t xml:space="preserve"> 0.8kg/h</w:t>
                  </w:r>
                </w:p>
              </w:tc>
            </w:tr>
            <w:tr w14:paraId="29CD6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397" w:hRule="atLeast"/>
                <w:jc w:val="center"/>
              </w:trPr>
              <w:tc>
                <w:tcPr>
                  <w:tcW w:w="966" w:type="pct"/>
                  <w:vMerge w:val="restart"/>
                  <w:tcBorders>
                    <w:top w:val="single" w:color="auto" w:sz="4" w:space="0"/>
                    <w:left w:val="single" w:color="auto" w:sz="2" w:space="0"/>
                    <w:bottom w:val="single" w:color="auto" w:sz="4" w:space="0"/>
                    <w:right w:val="single" w:color="auto" w:sz="4" w:space="0"/>
                  </w:tcBorders>
                  <w:vAlign w:val="center"/>
                </w:tcPr>
                <w:p w14:paraId="7A5EFC7F">
                  <w:pPr>
                    <w:spacing w:line="240" w:lineRule="exact"/>
                    <w:jc w:val="center"/>
                    <w:rPr>
                      <w:sz w:val="18"/>
                      <w:szCs w:val="18"/>
                    </w:rPr>
                  </w:pPr>
                  <w:r>
                    <w:rPr>
                      <w:sz w:val="18"/>
                      <w:szCs w:val="18"/>
                    </w:rPr>
                    <w:t>无组织</w:t>
                  </w:r>
                </w:p>
              </w:tc>
              <w:tc>
                <w:tcPr>
                  <w:tcW w:w="868" w:type="pct"/>
                  <w:vMerge w:val="restar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909A0C7">
                  <w:pPr>
                    <w:spacing w:line="240" w:lineRule="exact"/>
                    <w:jc w:val="center"/>
                    <w:rPr>
                      <w:sz w:val="18"/>
                      <w:szCs w:val="18"/>
                    </w:rPr>
                  </w:pPr>
                  <w:r>
                    <w:rPr>
                      <w:sz w:val="18"/>
                      <w:szCs w:val="18"/>
                    </w:rPr>
                    <w:t>厂界外</w:t>
                  </w:r>
                </w:p>
              </w:tc>
              <w:tc>
                <w:tcPr>
                  <w:tcW w:w="10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169C9E2">
                  <w:pPr>
                    <w:spacing w:line="240" w:lineRule="exact"/>
                    <w:jc w:val="center"/>
                    <w:rPr>
                      <w:kern w:val="0"/>
                      <w:sz w:val="18"/>
                      <w:szCs w:val="18"/>
                    </w:rPr>
                  </w:pPr>
                  <w:r>
                    <w:rPr>
                      <w:sz w:val="18"/>
                      <w:szCs w:val="18"/>
                    </w:rPr>
                    <w:t>颗粒物</w:t>
                  </w:r>
                </w:p>
              </w:tc>
              <w:tc>
                <w:tcPr>
                  <w:tcW w:w="89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272C9E8">
                  <w:pPr>
                    <w:widowControl/>
                    <w:jc w:val="center"/>
                    <w:textAlignment w:val="center"/>
                    <w:rPr>
                      <w:kern w:val="0"/>
                      <w:sz w:val="18"/>
                      <w:szCs w:val="18"/>
                    </w:rPr>
                  </w:pPr>
                  <w:r>
                    <w:rPr>
                      <w:sz w:val="18"/>
                      <w:szCs w:val="18"/>
                    </w:rPr>
                    <w:t>1次/半年</w:t>
                  </w:r>
                </w:p>
              </w:tc>
              <w:tc>
                <w:tcPr>
                  <w:tcW w:w="121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8B884DA">
                  <w:pPr>
                    <w:jc w:val="center"/>
                    <w:rPr>
                      <w:sz w:val="18"/>
                      <w:szCs w:val="18"/>
                    </w:rPr>
                  </w:pPr>
                  <w:r>
                    <w:rPr>
                      <w:sz w:val="18"/>
                      <w:szCs w:val="18"/>
                    </w:rPr>
                    <w:t>1.0 mg/m</w:t>
                  </w:r>
                  <w:r>
                    <w:rPr>
                      <w:sz w:val="18"/>
                      <w:szCs w:val="18"/>
                      <w:vertAlign w:val="superscript"/>
                    </w:rPr>
                    <w:t>3</w:t>
                  </w:r>
                </w:p>
              </w:tc>
            </w:tr>
            <w:tr w14:paraId="65F2A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397" w:hRule="atLeast"/>
                <w:jc w:val="center"/>
              </w:trPr>
              <w:tc>
                <w:tcPr>
                  <w:tcW w:w="966" w:type="pct"/>
                  <w:vMerge w:val="continue"/>
                  <w:tcBorders>
                    <w:left w:val="single" w:color="auto" w:sz="2" w:space="0"/>
                    <w:right w:val="single" w:color="auto" w:sz="4" w:space="0"/>
                  </w:tcBorders>
                  <w:vAlign w:val="center"/>
                </w:tcPr>
                <w:p w14:paraId="473C7E61">
                  <w:pPr>
                    <w:spacing w:line="240" w:lineRule="exact"/>
                    <w:jc w:val="center"/>
                    <w:rPr>
                      <w:sz w:val="18"/>
                      <w:szCs w:val="18"/>
                    </w:rPr>
                  </w:pPr>
                </w:p>
              </w:tc>
              <w:tc>
                <w:tcPr>
                  <w:tcW w:w="868" w:type="pct"/>
                  <w:vMerge w:val="continue"/>
                  <w:tcBorders>
                    <w:left w:val="single" w:color="auto" w:sz="4" w:space="0"/>
                    <w:right w:val="single" w:color="auto" w:sz="4" w:space="0"/>
                  </w:tcBorders>
                  <w:tcMar>
                    <w:top w:w="0" w:type="dxa"/>
                    <w:left w:w="0" w:type="dxa"/>
                    <w:bottom w:w="0" w:type="dxa"/>
                    <w:right w:w="0" w:type="dxa"/>
                  </w:tcMar>
                  <w:vAlign w:val="center"/>
                </w:tcPr>
                <w:p w14:paraId="76C92D9C">
                  <w:pPr>
                    <w:spacing w:line="240" w:lineRule="exact"/>
                    <w:jc w:val="center"/>
                    <w:rPr>
                      <w:sz w:val="18"/>
                      <w:szCs w:val="18"/>
                    </w:rPr>
                  </w:pPr>
                </w:p>
              </w:tc>
              <w:tc>
                <w:tcPr>
                  <w:tcW w:w="10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EE79E14">
                  <w:pPr>
                    <w:spacing w:line="240" w:lineRule="exact"/>
                    <w:jc w:val="center"/>
                    <w:rPr>
                      <w:kern w:val="0"/>
                      <w:sz w:val="18"/>
                      <w:szCs w:val="18"/>
                    </w:rPr>
                  </w:pPr>
                  <w:r>
                    <w:rPr>
                      <w:kern w:val="0"/>
                      <w:sz w:val="18"/>
                      <w:szCs w:val="18"/>
                    </w:rPr>
                    <w:t>VOCs</w:t>
                  </w:r>
                </w:p>
              </w:tc>
              <w:tc>
                <w:tcPr>
                  <w:tcW w:w="89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6A82807">
                  <w:pPr>
                    <w:widowControl/>
                    <w:jc w:val="center"/>
                    <w:textAlignment w:val="center"/>
                    <w:rPr>
                      <w:kern w:val="0"/>
                      <w:sz w:val="18"/>
                      <w:szCs w:val="18"/>
                    </w:rPr>
                  </w:pPr>
                  <w:r>
                    <w:rPr>
                      <w:sz w:val="18"/>
                      <w:szCs w:val="18"/>
                    </w:rPr>
                    <w:t>1次/半年</w:t>
                  </w:r>
                </w:p>
              </w:tc>
              <w:tc>
                <w:tcPr>
                  <w:tcW w:w="121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C14684F">
                  <w:pPr>
                    <w:jc w:val="center"/>
                    <w:rPr>
                      <w:sz w:val="18"/>
                      <w:szCs w:val="18"/>
                    </w:rPr>
                  </w:pPr>
                  <w:r>
                    <w:rPr>
                      <w:sz w:val="18"/>
                      <w:szCs w:val="18"/>
                    </w:rPr>
                    <w:t>2.0 mg/m</w:t>
                  </w:r>
                  <w:r>
                    <w:rPr>
                      <w:sz w:val="18"/>
                      <w:szCs w:val="18"/>
                      <w:vertAlign w:val="superscript"/>
                    </w:rPr>
                    <w:t>3</w:t>
                  </w:r>
                </w:p>
              </w:tc>
            </w:tr>
            <w:tr w14:paraId="5F646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397" w:hRule="atLeast"/>
                <w:jc w:val="center"/>
              </w:trPr>
              <w:tc>
                <w:tcPr>
                  <w:tcW w:w="966" w:type="pct"/>
                  <w:vMerge w:val="continue"/>
                  <w:tcBorders>
                    <w:top w:val="single" w:color="auto" w:sz="4" w:space="0"/>
                    <w:left w:val="single" w:color="auto" w:sz="2" w:space="0"/>
                    <w:bottom w:val="single" w:color="auto" w:sz="4" w:space="0"/>
                    <w:right w:val="single" w:color="auto" w:sz="4" w:space="0"/>
                  </w:tcBorders>
                  <w:vAlign w:val="center"/>
                </w:tcPr>
                <w:p w14:paraId="283410C1">
                  <w:pPr>
                    <w:spacing w:line="240" w:lineRule="exact"/>
                    <w:jc w:val="center"/>
                    <w:rPr>
                      <w:sz w:val="18"/>
                      <w:szCs w:val="18"/>
                    </w:rPr>
                  </w:pPr>
                </w:p>
              </w:tc>
              <w:tc>
                <w:tcPr>
                  <w:tcW w:w="868"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07372F5">
                  <w:pPr>
                    <w:spacing w:line="240" w:lineRule="exact"/>
                    <w:jc w:val="center"/>
                    <w:rPr>
                      <w:sz w:val="18"/>
                      <w:szCs w:val="18"/>
                    </w:rPr>
                  </w:pPr>
                </w:p>
              </w:tc>
              <w:tc>
                <w:tcPr>
                  <w:tcW w:w="10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80E1FB6">
                  <w:pPr>
                    <w:spacing w:line="240" w:lineRule="exact"/>
                    <w:jc w:val="center"/>
                    <w:rPr>
                      <w:kern w:val="0"/>
                      <w:sz w:val="18"/>
                      <w:szCs w:val="18"/>
                    </w:rPr>
                  </w:pPr>
                  <w:r>
                    <w:rPr>
                      <w:rFonts w:hint="eastAsia"/>
                      <w:sz w:val="18"/>
                      <w:szCs w:val="18"/>
                    </w:rPr>
                    <w:t>苯、甲苯、</w:t>
                  </w:r>
                  <w:r>
                    <w:rPr>
                      <w:kern w:val="0"/>
                      <w:sz w:val="18"/>
                      <w:szCs w:val="18"/>
                    </w:rPr>
                    <w:t>二甲苯</w:t>
                  </w:r>
                </w:p>
              </w:tc>
              <w:tc>
                <w:tcPr>
                  <w:tcW w:w="89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0E34296">
                  <w:pPr>
                    <w:widowControl/>
                    <w:jc w:val="center"/>
                    <w:textAlignment w:val="center"/>
                    <w:rPr>
                      <w:kern w:val="0"/>
                      <w:sz w:val="18"/>
                      <w:szCs w:val="18"/>
                    </w:rPr>
                  </w:pPr>
                  <w:r>
                    <w:rPr>
                      <w:sz w:val="18"/>
                      <w:szCs w:val="18"/>
                    </w:rPr>
                    <w:t>1次/半年</w:t>
                  </w:r>
                </w:p>
              </w:tc>
              <w:tc>
                <w:tcPr>
                  <w:tcW w:w="121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97E5A8B">
                  <w:pPr>
                    <w:jc w:val="center"/>
                    <w:rPr>
                      <w:sz w:val="18"/>
                      <w:szCs w:val="18"/>
                    </w:rPr>
                  </w:pPr>
                  <w:r>
                    <w:rPr>
                      <w:sz w:val="18"/>
                      <w:szCs w:val="18"/>
                    </w:rPr>
                    <w:t>0.2mg/m</w:t>
                  </w:r>
                  <w:r>
                    <w:rPr>
                      <w:sz w:val="18"/>
                      <w:szCs w:val="18"/>
                      <w:vertAlign w:val="superscript"/>
                    </w:rPr>
                    <w:t>3</w:t>
                  </w:r>
                </w:p>
              </w:tc>
            </w:tr>
            <w:tr w14:paraId="341D7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397" w:hRule="atLeast"/>
                <w:jc w:val="center"/>
              </w:trPr>
              <w:tc>
                <w:tcPr>
                  <w:tcW w:w="966" w:type="pct"/>
                  <w:vMerge w:val="continue"/>
                  <w:tcBorders>
                    <w:top w:val="single" w:color="auto" w:sz="4" w:space="0"/>
                    <w:left w:val="single" w:color="auto" w:sz="2" w:space="0"/>
                    <w:bottom w:val="single" w:color="auto" w:sz="4" w:space="0"/>
                    <w:right w:val="single" w:color="auto" w:sz="4" w:space="0"/>
                  </w:tcBorders>
                  <w:vAlign w:val="center"/>
                </w:tcPr>
                <w:p w14:paraId="2B1AFA88">
                  <w:pPr>
                    <w:spacing w:line="240" w:lineRule="exact"/>
                    <w:jc w:val="center"/>
                    <w:rPr>
                      <w:sz w:val="18"/>
                      <w:szCs w:val="18"/>
                    </w:rPr>
                  </w:pPr>
                </w:p>
              </w:tc>
              <w:tc>
                <w:tcPr>
                  <w:tcW w:w="868" w:type="pct"/>
                  <w:vMerge w:val="restar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450A1018">
                  <w:pPr>
                    <w:spacing w:line="240" w:lineRule="exact"/>
                    <w:jc w:val="center"/>
                    <w:rPr>
                      <w:sz w:val="18"/>
                      <w:szCs w:val="18"/>
                    </w:rPr>
                  </w:pPr>
                  <w:r>
                    <w:rPr>
                      <w:sz w:val="18"/>
                      <w:szCs w:val="18"/>
                    </w:rPr>
                    <w:t>厂区内</w:t>
                  </w:r>
                </w:p>
              </w:tc>
              <w:tc>
                <w:tcPr>
                  <w:tcW w:w="1039" w:type="pct"/>
                  <w:vMerge w:val="restar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E1836A5">
                  <w:pPr>
                    <w:spacing w:line="240" w:lineRule="exact"/>
                    <w:jc w:val="center"/>
                    <w:rPr>
                      <w:kern w:val="0"/>
                      <w:sz w:val="18"/>
                      <w:szCs w:val="18"/>
                    </w:rPr>
                  </w:pPr>
                  <w:r>
                    <w:rPr>
                      <w:kern w:val="0"/>
                      <w:sz w:val="18"/>
                      <w:szCs w:val="18"/>
                    </w:rPr>
                    <w:t>VOCs</w:t>
                  </w:r>
                </w:p>
              </w:tc>
              <w:tc>
                <w:tcPr>
                  <w:tcW w:w="899" w:type="pct"/>
                  <w:vMerge w:val="restar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1F52E2E">
                  <w:pPr>
                    <w:widowControl/>
                    <w:jc w:val="center"/>
                    <w:textAlignment w:val="center"/>
                    <w:rPr>
                      <w:kern w:val="0"/>
                      <w:sz w:val="18"/>
                      <w:szCs w:val="18"/>
                    </w:rPr>
                  </w:pPr>
                  <w:r>
                    <w:rPr>
                      <w:kern w:val="0"/>
                      <w:sz w:val="18"/>
                      <w:szCs w:val="18"/>
                    </w:rPr>
                    <w:t>1次/年</w:t>
                  </w:r>
                </w:p>
              </w:tc>
              <w:tc>
                <w:tcPr>
                  <w:tcW w:w="121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5F99D89">
                  <w:pPr>
                    <w:jc w:val="center"/>
                    <w:rPr>
                      <w:sz w:val="18"/>
                      <w:szCs w:val="18"/>
                    </w:rPr>
                  </w:pPr>
                  <w:r>
                    <w:rPr>
                      <w:sz w:val="18"/>
                      <w:szCs w:val="18"/>
                    </w:rPr>
                    <w:t>任意一次值20 mg/m</w:t>
                  </w:r>
                  <w:r>
                    <w:rPr>
                      <w:sz w:val="18"/>
                      <w:szCs w:val="18"/>
                      <w:vertAlign w:val="superscript"/>
                    </w:rPr>
                    <w:t>3</w:t>
                  </w:r>
                </w:p>
              </w:tc>
            </w:tr>
            <w:tr w14:paraId="66891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397" w:hRule="atLeast"/>
                <w:jc w:val="center"/>
              </w:trPr>
              <w:tc>
                <w:tcPr>
                  <w:tcW w:w="966" w:type="pct"/>
                  <w:vMerge w:val="continue"/>
                  <w:tcBorders>
                    <w:top w:val="single" w:color="auto" w:sz="4" w:space="0"/>
                    <w:left w:val="single" w:color="auto" w:sz="2" w:space="0"/>
                    <w:bottom w:val="single" w:color="auto" w:sz="4" w:space="0"/>
                    <w:right w:val="single" w:color="auto" w:sz="4" w:space="0"/>
                  </w:tcBorders>
                  <w:vAlign w:val="center"/>
                </w:tcPr>
                <w:p w14:paraId="686A2A83">
                  <w:pPr>
                    <w:spacing w:line="240" w:lineRule="exact"/>
                    <w:jc w:val="center"/>
                    <w:rPr>
                      <w:sz w:val="18"/>
                      <w:szCs w:val="18"/>
                    </w:rPr>
                  </w:pPr>
                </w:p>
              </w:tc>
              <w:tc>
                <w:tcPr>
                  <w:tcW w:w="868"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4BEDDD0C">
                  <w:pPr>
                    <w:spacing w:line="240" w:lineRule="exact"/>
                    <w:jc w:val="center"/>
                    <w:rPr>
                      <w:sz w:val="18"/>
                      <w:szCs w:val="18"/>
                    </w:rPr>
                  </w:pPr>
                </w:p>
              </w:tc>
              <w:tc>
                <w:tcPr>
                  <w:tcW w:w="1039"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F46000E">
                  <w:pPr>
                    <w:spacing w:line="240" w:lineRule="exact"/>
                    <w:jc w:val="center"/>
                    <w:rPr>
                      <w:kern w:val="0"/>
                      <w:sz w:val="18"/>
                      <w:szCs w:val="18"/>
                    </w:rPr>
                  </w:pPr>
                </w:p>
              </w:tc>
              <w:tc>
                <w:tcPr>
                  <w:tcW w:w="899"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B7D0C1A">
                  <w:pPr>
                    <w:widowControl/>
                    <w:jc w:val="center"/>
                    <w:textAlignment w:val="center"/>
                    <w:rPr>
                      <w:kern w:val="0"/>
                      <w:sz w:val="18"/>
                      <w:szCs w:val="18"/>
                    </w:rPr>
                  </w:pPr>
                </w:p>
              </w:tc>
              <w:tc>
                <w:tcPr>
                  <w:tcW w:w="121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47461464">
                  <w:pPr>
                    <w:jc w:val="center"/>
                    <w:rPr>
                      <w:sz w:val="18"/>
                      <w:szCs w:val="18"/>
                    </w:rPr>
                  </w:pPr>
                  <w:r>
                    <w:rPr>
                      <w:sz w:val="18"/>
                      <w:szCs w:val="18"/>
                    </w:rPr>
                    <w:t>1h平均值6 mg/m</w:t>
                  </w:r>
                  <w:r>
                    <w:rPr>
                      <w:sz w:val="18"/>
                      <w:szCs w:val="18"/>
                      <w:vertAlign w:val="superscript"/>
                    </w:rPr>
                    <w:t>3</w:t>
                  </w:r>
                </w:p>
              </w:tc>
            </w:tr>
          </w:tbl>
          <w:p w14:paraId="352DD040">
            <w:pPr>
              <w:spacing w:line="360" w:lineRule="auto"/>
              <w:ind w:firstLine="422" w:firstLineChars="200"/>
              <w:rPr>
                <w:b/>
                <w:bCs/>
                <w:szCs w:val="21"/>
              </w:rPr>
            </w:pPr>
            <w:r>
              <w:rPr>
                <w:b/>
                <w:bCs/>
                <w:szCs w:val="21"/>
              </w:rPr>
              <w:t>二、废水：</w:t>
            </w:r>
          </w:p>
          <w:p w14:paraId="399AF95F">
            <w:pPr>
              <w:tabs>
                <w:tab w:val="left" w:pos="1800"/>
              </w:tabs>
              <w:adjustRightInd w:val="0"/>
              <w:snapToGrid w:val="0"/>
              <w:spacing w:line="360" w:lineRule="auto"/>
              <w:ind w:firstLine="420" w:firstLineChars="200"/>
              <w:rPr>
                <w:kern w:val="24"/>
              </w:rPr>
            </w:pPr>
            <w:r>
              <w:rPr>
                <w:kern w:val="24"/>
              </w:rPr>
              <w:t>本项目产生的废水主要为生活污水</w:t>
            </w:r>
            <w:r>
              <w:rPr>
                <w:rFonts w:hint="eastAsia"/>
                <w:kern w:val="24"/>
              </w:rPr>
              <w:t>，喷淋塔循环排污水</w:t>
            </w:r>
            <w:r>
              <w:rPr>
                <w:kern w:val="24"/>
              </w:rPr>
              <w:t>，车间地面洒水降尘用水</w:t>
            </w:r>
            <w:r>
              <w:rPr>
                <w:rFonts w:hint="eastAsia"/>
                <w:kern w:val="24"/>
              </w:rPr>
              <w:t xml:space="preserve">  全部蒸发损耗。</w:t>
            </w:r>
          </w:p>
          <w:p w14:paraId="095D8E5A">
            <w:pPr>
              <w:tabs>
                <w:tab w:val="left" w:pos="1800"/>
              </w:tabs>
              <w:adjustRightInd w:val="0"/>
              <w:snapToGrid w:val="0"/>
              <w:spacing w:line="360" w:lineRule="auto"/>
              <w:ind w:firstLine="420" w:firstLineChars="200"/>
              <w:rPr>
                <w:bCs/>
                <w:szCs w:val="21"/>
              </w:rPr>
            </w:pPr>
            <w:r>
              <w:rPr>
                <w:rFonts w:hint="eastAsia"/>
                <w:kern w:val="24"/>
              </w:rPr>
              <w:t>喷淋塔循环排污水：</w:t>
            </w:r>
            <w:r>
              <w:rPr>
                <w:kern w:val="24"/>
                <w:szCs w:val="21"/>
              </w:rPr>
              <w:t>本项目喷漆房产生的漆雾颗粒经喷淋塔处理，再经除雾器除湿后有组织排放，喷淋塔</w:t>
            </w:r>
            <w:r>
              <w:t>填充量为2t，</w:t>
            </w:r>
            <w:r>
              <w:rPr>
                <w:rFonts w:hint="eastAsia"/>
                <w:kern w:val="24"/>
                <w:szCs w:val="21"/>
              </w:rPr>
              <w:t>每3个月更换一次，一次更换量为2t，</w:t>
            </w:r>
            <w:r>
              <w:t>喷淋塔排污水</w:t>
            </w:r>
            <w:r>
              <w:rPr>
                <w:rFonts w:hint="eastAsia"/>
              </w:rPr>
              <w:t>按80%计，</w:t>
            </w:r>
            <w:r>
              <w:rPr>
                <w:rFonts w:hint="eastAsia"/>
                <w:kern w:val="24"/>
                <w:szCs w:val="21"/>
              </w:rPr>
              <w:t>进入喷淋塔的漆渣量为0.442t/a，则</w:t>
            </w:r>
            <w:r>
              <w:rPr>
                <w:rFonts w:hint="eastAsia"/>
                <w:kern w:val="24"/>
              </w:rPr>
              <w:t>喷淋塔循环排污水</w:t>
            </w:r>
            <w:r>
              <w:rPr>
                <w:rFonts w:hint="eastAsia"/>
              </w:rPr>
              <w:t>产生量为6.842</w:t>
            </w:r>
            <w:r>
              <w:rPr>
                <w:kern w:val="24"/>
                <w:szCs w:val="21"/>
              </w:rPr>
              <w:t>m</w:t>
            </w:r>
            <w:r>
              <w:rPr>
                <w:kern w:val="24"/>
                <w:szCs w:val="21"/>
                <w:vertAlign w:val="superscript"/>
              </w:rPr>
              <w:t>3</w:t>
            </w:r>
            <w:r>
              <w:rPr>
                <w:kern w:val="24"/>
                <w:szCs w:val="21"/>
              </w:rPr>
              <w:t>/a</w:t>
            </w:r>
            <w:r>
              <w:rPr>
                <w:rFonts w:hint="eastAsia"/>
                <w:bCs/>
              </w:rPr>
              <w:t>，</w:t>
            </w:r>
            <w:r>
              <w:rPr>
                <w:rFonts w:hint="eastAsia"/>
              </w:rPr>
              <w:t>作为危险废物（</w:t>
            </w:r>
            <w:r>
              <w:rPr>
                <w:szCs w:val="21"/>
              </w:rPr>
              <w:t>HW12，危废代码900-252-12</w:t>
            </w:r>
            <w:r>
              <w:rPr>
                <w:rFonts w:hint="eastAsia"/>
              </w:rPr>
              <w:t>）委托资质单位进行处理，不外排。</w:t>
            </w:r>
          </w:p>
          <w:p w14:paraId="652AC831">
            <w:pPr>
              <w:tabs>
                <w:tab w:val="left" w:pos="1800"/>
              </w:tabs>
              <w:adjustRightInd w:val="0"/>
              <w:snapToGrid w:val="0"/>
              <w:spacing w:line="360" w:lineRule="auto"/>
              <w:ind w:firstLine="420" w:firstLineChars="200"/>
              <w:rPr>
                <w:rFonts w:eastAsiaTheme="minorEastAsia"/>
                <w:kern w:val="24"/>
                <w:szCs w:val="21"/>
              </w:rPr>
            </w:pPr>
            <w:r>
              <w:rPr>
                <w:kern w:val="24"/>
              </w:rPr>
              <w:t>生活污水</w:t>
            </w:r>
            <w:r>
              <w:rPr>
                <w:rFonts w:hint="eastAsia"/>
                <w:kern w:val="24"/>
              </w:rPr>
              <w:t>：</w:t>
            </w:r>
            <w:r>
              <w:rPr>
                <w:bCs/>
                <w:szCs w:val="21"/>
              </w:rPr>
              <w:t>本项目生活污水排放量为720m</w:t>
            </w:r>
            <w:r>
              <w:rPr>
                <w:szCs w:val="21"/>
                <w:vertAlign w:val="superscript"/>
              </w:rPr>
              <w:t>3</w:t>
            </w:r>
            <w:r>
              <w:rPr>
                <w:szCs w:val="21"/>
              </w:rPr>
              <w:t>/a，</w:t>
            </w:r>
            <w:r>
              <w:rPr>
                <w:szCs w:val="21"/>
                <w:lang w:val="de-DE"/>
              </w:rPr>
              <w:t>生活污水经</w:t>
            </w:r>
            <w:r>
              <w:rPr>
                <w:szCs w:val="21"/>
              </w:rPr>
              <w:t>化粪池</w:t>
            </w:r>
            <w:r>
              <w:rPr>
                <w:rFonts w:hint="eastAsia"/>
                <w:szCs w:val="21"/>
              </w:rPr>
              <w:t>（容积20m</w:t>
            </w:r>
            <w:r>
              <w:rPr>
                <w:rFonts w:hint="eastAsia"/>
                <w:szCs w:val="21"/>
                <w:vertAlign w:val="superscript"/>
              </w:rPr>
              <w:t>3</w:t>
            </w:r>
            <w:r>
              <w:rPr>
                <w:rFonts w:hint="eastAsia"/>
                <w:szCs w:val="21"/>
              </w:rPr>
              <w:t>）</w:t>
            </w:r>
            <w:r>
              <w:rPr>
                <w:szCs w:val="21"/>
              </w:rPr>
              <w:t>预处理后由环卫部门进行清运。</w:t>
            </w:r>
            <w:r>
              <w:rPr>
                <w:rFonts w:eastAsiaTheme="minorEastAsia"/>
                <w:kern w:val="24"/>
                <w:szCs w:val="21"/>
              </w:rPr>
              <w:t>参照《排放源统计调查产排污核算方法和系数手册附表生活源产排污核算系数手册》和类比相关行业废水源强，生活污水产生源强见表412。</w:t>
            </w:r>
          </w:p>
          <w:p w14:paraId="354EF42A">
            <w:pPr>
              <w:adjustRightInd w:val="0"/>
              <w:snapToGrid w:val="0"/>
              <w:spacing w:line="360" w:lineRule="auto"/>
              <w:jc w:val="center"/>
              <w:rPr>
                <w:b/>
              </w:rPr>
            </w:pPr>
            <w:r>
              <w:rPr>
                <w:b/>
              </w:rPr>
              <w:t>表4-12本项目外排废水水质情况一览表</w:t>
            </w:r>
          </w:p>
          <w:tbl>
            <w:tblPr>
              <w:tblStyle w:val="81"/>
              <w:tblW w:w="49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11"/>
              <w:gridCol w:w="791"/>
              <w:gridCol w:w="1050"/>
              <w:gridCol w:w="1275"/>
              <w:gridCol w:w="1702"/>
              <w:gridCol w:w="1275"/>
              <w:gridCol w:w="1331"/>
            </w:tblGrid>
            <w:tr w14:paraId="42CE1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492" w:type="pct"/>
                  <w:vMerge w:val="restart"/>
                  <w:tcBorders>
                    <w:top w:val="single" w:color="auto" w:sz="4" w:space="0"/>
                    <w:left w:val="single" w:color="auto" w:sz="4" w:space="0"/>
                    <w:bottom w:val="single" w:color="auto" w:sz="4" w:space="0"/>
                    <w:right w:val="single" w:color="auto" w:sz="4" w:space="0"/>
                  </w:tcBorders>
                  <w:vAlign w:val="center"/>
                </w:tcPr>
                <w:p w14:paraId="30F9CC78">
                  <w:pPr>
                    <w:jc w:val="center"/>
                    <w:rPr>
                      <w:b/>
                      <w:bCs/>
                      <w:sz w:val="18"/>
                      <w:szCs w:val="18"/>
                    </w:rPr>
                  </w:pPr>
                  <w:r>
                    <w:rPr>
                      <w:b/>
                      <w:bCs/>
                      <w:sz w:val="18"/>
                      <w:szCs w:val="18"/>
                    </w:rPr>
                    <w:t>废水来源</w:t>
                  </w:r>
                </w:p>
              </w:tc>
              <w:tc>
                <w:tcPr>
                  <w:tcW w:w="480" w:type="pct"/>
                  <w:vMerge w:val="restart"/>
                  <w:tcBorders>
                    <w:top w:val="single" w:color="auto" w:sz="4" w:space="0"/>
                    <w:left w:val="single" w:color="auto" w:sz="4" w:space="0"/>
                    <w:bottom w:val="single" w:color="auto" w:sz="4" w:space="0"/>
                    <w:right w:val="single" w:color="auto" w:sz="4" w:space="0"/>
                  </w:tcBorders>
                  <w:vAlign w:val="center"/>
                </w:tcPr>
                <w:p w14:paraId="7A25EFEE">
                  <w:pPr>
                    <w:jc w:val="center"/>
                    <w:rPr>
                      <w:b/>
                      <w:bCs/>
                      <w:sz w:val="18"/>
                      <w:szCs w:val="18"/>
                    </w:rPr>
                  </w:pPr>
                  <w:r>
                    <w:rPr>
                      <w:b/>
                      <w:bCs/>
                      <w:sz w:val="18"/>
                      <w:szCs w:val="18"/>
                    </w:rPr>
                    <w:t>废水排放量m</w:t>
                  </w:r>
                  <w:r>
                    <w:rPr>
                      <w:b/>
                      <w:bCs/>
                      <w:sz w:val="18"/>
                      <w:szCs w:val="18"/>
                      <w:vertAlign w:val="superscript"/>
                    </w:rPr>
                    <w:t>3</w:t>
                  </w:r>
                  <w:r>
                    <w:rPr>
                      <w:b/>
                      <w:bCs/>
                      <w:sz w:val="18"/>
                      <w:szCs w:val="18"/>
                    </w:rPr>
                    <w:t>/a</w:t>
                  </w:r>
                </w:p>
              </w:tc>
              <w:tc>
                <w:tcPr>
                  <w:tcW w:w="637" w:type="pct"/>
                  <w:vMerge w:val="restart"/>
                  <w:tcBorders>
                    <w:top w:val="single" w:color="auto" w:sz="4" w:space="0"/>
                    <w:left w:val="single" w:color="auto" w:sz="4" w:space="0"/>
                    <w:bottom w:val="single" w:color="auto" w:sz="4" w:space="0"/>
                    <w:right w:val="single" w:color="auto" w:sz="4" w:space="0"/>
                  </w:tcBorders>
                  <w:vAlign w:val="center"/>
                </w:tcPr>
                <w:p w14:paraId="1C728396">
                  <w:pPr>
                    <w:jc w:val="center"/>
                    <w:rPr>
                      <w:b/>
                      <w:bCs/>
                      <w:sz w:val="18"/>
                      <w:szCs w:val="18"/>
                    </w:rPr>
                  </w:pPr>
                  <w:r>
                    <w:rPr>
                      <w:b/>
                      <w:bCs/>
                      <w:sz w:val="18"/>
                      <w:szCs w:val="18"/>
                    </w:rPr>
                    <w:t>污染因子</w:t>
                  </w:r>
                </w:p>
              </w:tc>
              <w:tc>
                <w:tcPr>
                  <w:tcW w:w="1807" w:type="pct"/>
                  <w:gridSpan w:val="2"/>
                  <w:tcBorders>
                    <w:top w:val="single" w:color="auto" w:sz="4" w:space="0"/>
                    <w:left w:val="single" w:color="auto" w:sz="4" w:space="0"/>
                    <w:bottom w:val="single" w:color="auto" w:sz="4" w:space="0"/>
                    <w:right w:val="single" w:color="auto" w:sz="4" w:space="0"/>
                  </w:tcBorders>
                  <w:vAlign w:val="center"/>
                </w:tcPr>
                <w:p w14:paraId="702ECA5C">
                  <w:pPr>
                    <w:jc w:val="center"/>
                    <w:rPr>
                      <w:b/>
                      <w:bCs/>
                      <w:sz w:val="18"/>
                      <w:szCs w:val="18"/>
                    </w:rPr>
                  </w:pPr>
                  <w:r>
                    <w:rPr>
                      <w:b/>
                      <w:bCs/>
                      <w:sz w:val="18"/>
                      <w:szCs w:val="18"/>
                    </w:rPr>
                    <w:t>产生情况</w:t>
                  </w:r>
                </w:p>
              </w:tc>
              <w:tc>
                <w:tcPr>
                  <w:tcW w:w="1582" w:type="pct"/>
                  <w:gridSpan w:val="2"/>
                  <w:tcBorders>
                    <w:top w:val="single" w:color="auto" w:sz="4" w:space="0"/>
                    <w:left w:val="single" w:color="auto" w:sz="4" w:space="0"/>
                    <w:bottom w:val="single" w:color="auto" w:sz="4" w:space="0"/>
                    <w:right w:val="single" w:color="auto" w:sz="4" w:space="0"/>
                  </w:tcBorders>
                  <w:vAlign w:val="center"/>
                </w:tcPr>
                <w:p w14:paraId="4E162674">
                  <w:pPr>
                    <w:jc w:val="center"/>
                    <w:rPr>
                      <w:b/>
                      <w:bCs/>
                      <w:sz w:val="18"/>
                      <w:szCs w:val="18"/>
                    </w:rPr>
                  </w:pPr>
                  <w:r>
                    <w:rPr>
                      <w:b/>
                      <w:bCs/>
                      <w:sz w:val="18"/>
                      <w:szCs w:val="18"/>
                    </w:rPr>
                    <w:t>排放情况</w:t>
                  </w:r>
                </w:p>
              </w:tc>
            </w:tr>
            <w:tr w14:paraId="4BF23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7" w:hRule="atLeast"/>
                <w:jc w:val="center"/>
              </w:trPr>
              <w:tc>
                <w:tcPr>
                  <w:tcW w:w="492" w:type="pct"/>
                  <w:vMerge w:val="continue"/>
                  <w:tcBorders>
                    <w:top w:val="single" w:color="auto" w:sz="4" w:space="0"/>
                    <w:left w:val="single" w:color="auto" w:sz="4" w:space="0"/>
                    <w:bottom w:val="single" w:color="auto" w:sz="4" w:space="0"/>
                    <w:right w:val="single" w:color="auto" w:sz="4" w:space="0"/>
                  </w:tcBorders>
                  <w:vAlign w:val="center"/>
                </w:tcPr>
                <w:p w14:paraId="76DD22C8">
                  <w:pPr>
                    <w:jc w:val="center"/>
                    <w:rPr>
                      <w:b/>
                      <w:bCs/>
                      <w:sz w:val="18"/>
                      <w:szCs w:val="18"/>
                    </w:rPr>
                  </w:pPr>
                </w:p>
              </w:tc>
              <w:tc>
                <w:tcPr>
                  <w:tcW w:w="480" w:type="pct"/>
                  <w:vMerge w:val="continue"/>
                  <w:tcBorders>
                    <w:top w:val="single" w:color="auto" w:sz="4" w:space="0"/>
                    <w:left w:val="single" w:color="auto" w:sz="4" w:space="0"/>
                    <w:bottom w:val="single" w:color="auto" w:sz="4" w:space="0"/>
                    <w:right w:val="single" w:color="auto" w:sz="4" w:space="0"/>
                  </w:tcBorders>
                  <w:vAlign w:val="center"/>
                </w:tcPr>
                <w:p w14:paraId="1C8C4B85">
                  <w:pPr>
                    <w:jc w:val="center"/>
                    <w:rPr>
                      <w:b/>
                      <w:bCs/>
                      <w:sz w:val="18"/>
                      <w:szCs w:val="18"/>
                    </w:rPr>
                  </w:pPr>
                </w:p>
              </w:tc>
              <w:tc>
                <w:tcPr>
                  <w:tcW w:w="637" w:type="pct"/>
                  <w:vMerge w:val="continue"/>
                  <w:tcBorders>
                    <w:top w:val="single" w:color="auto" w:sz="4" w:space="0"/>
                    <w:left w:val="single" w:color="auto" w:sz="4" w:space="0"/>
                    <w:bottom w:val="single" w:color="auto" w:sz="4" w:space="0"/>
                    <w:right w:val="single" w:color="auto" w:sz="4" w:space="0"/>
                  </w:tcBorders>
                  <w:vAlign w:val="center"/>
                </w:tcPr>
                <w:p w14:paraId="4D39E058">
                  <w:pPr>
                    <w:jc w:val="center"/>
                    <w:rPr>
                      <w:b/>
                      <w:bCs/>
                      <w:sz w:val="18"/>
                      <w:szCs w:val="18"/>
                    </w:rPr>
                  </w:pPr>
                </w:p>
              </w:tc>
              <w:tc>
                <w:tcPr>
                  <w:tcW w:w="774" w:type="pct"/>
                  <w:tcBorders>
                    <w:top w:val="single" w:color="auto" w:sz="4" w:space="0"/>
                    <w:left w:val="single" w:color="auto" w:sz="4" w:space="0"/>
                    <w:bottom w:val="single" w:color="auto" w:sz="4" w:space="0"/>
                    <w:right w:val="single" w:color="auto" w:sz="4" w:space="0"/>
                  </w:tcBorders>
                  <w:vAlign w:val="center"/>
                </w:tcPr>
                <w:p w14:paraId="40605E32">
                  <w:pPr>
                    <w:jc w:val="center"/>
                    <w:rPr>
                      <w:b/>
                      <w:bCs/>
                      <w:sz w:val="18"/>
                      <w:szCs w:val="18"/>
                    </w:rPr>
                  </w:pPr>
                  <w:r>
                    <w:rPr>
                      <w:b/>
                      <w:bCs/>
                      <w:sz w:val="18"/>
                      <w:szCs w:val="18"/>
                    </w:rPr>
                    <w:t>产生浓度</w:t>
                  </w:r>
                </w:p>
                <w:p w14:paraId="4C0A6FEB">
                  <w:pPr>
                    <w:jc w:val="center"/>
                    <w:rPr>
                      <w:b/>
                      <w:bCs/>
                      <w:sz w:val="18"/>
                      <w:szCs w:val="18"/>
                    </w:rPr>
                  </w:pPr>
                  <w:r>
                    <w:rPr>
                      <w:b/>
                      <w:bCs/>
                      <w:sz w:val="18"/>
                      <w:szCs w:val="18"/>
                    </w:rPr>
                    <w:t>（mg/L）</w:t>
                  </w:r>
                </w:p>
              </w:tc>
              <w:tc>
                <w:tcPr>
                  <w:tcW w:w="1033" w:type="pct"/>
                  <w:tcBorders>
                    <w:top w:val="single" w:color="auto" w:sz="4" w:space="0"/>
                    <w:left w:val="single" w:color="auto" w:sz="4" w:space="0"/>
                    <w:bottom w:val="single" w:color="auto" w:sz="4" w:space="0"/>
                    <w:right w:val="single" w:color="auto" w:sz="4" w:space="0"/>
                  </w:tcBorders>
                  <w:vAlign w:val="center"/>
                </w:tcPr>
                <w:p w14:paraId="47745659">
                  <w:pPr>
                    <w:jc w:val="center"/>
                    <w:rPr>
                      <w:b/>
                      <w:bCs/>
                      <w:sz w:val="18"/>
                      <w:szCs w:val="18"/>
                    </w:rPr>
                  </w:pPr>
                  <w:r>
                    <w:rPr>
                      <w:b/>
                      <w:bCs/>
                      <w:sz w:val="18"/>
                      <w:szCs w:val="18"/>
                    </w:rPr>
                    <w:t>产生量</w:t>
                  </w:r>
                </w:p>
                <w:p w14:paraId="55217537">
                  <w:pPr>
                    <w:jc w:val="center"/>
                    <w:rPr>
                      <w:b/>
                      <w:bCs/>
                      <w:sz w:val="18"/>
                      <w:szCs w:val="18"/>
                    </w:rPr>
                  </w:pPr>
                  <w:r>
                    <w:rPr>
                      <w:b/>
                      <w:bCs/>
                      <w:sz w:val="18"/>
                      <w:szCs w:val="18"/>
                    </w:rPr>
                    <w:t>（t/a）</w:t>
                  </w:r>
                </w:p>
              </w:tc>
              <w:tc>
                <w:tcPr>
                  <w:tcW w:w="774" w:type="pct"/>
                  <w:tcBorders>
                    <w:top w:val="single" w:color="auto" w:sz="4" w:space="0"/>
                    <w:left w:val="single" w:color="auto" w:sz="4" w:space="0"/>
                    <w:bottom w:val="single" w:color="auto" w:sz="4" w:space="0"/>
                    <w:right w:val="single" w:color="auto" w:sz="4" w:space="0"/>
                  </w:tcBorders>
                  <w:vAlign w:val="center"/>
                </w:tcPr>
                <w:p w14:paraId="7F9A937F">
                  <w:pPr>
                    <w:jc w:val="center"/>
                    <w:rPr>
                      <w:b/>
                      <w:bCs/>
                      <w:sz w:val="18"/>
                      <w:szCs w:val="18"/>
                    </w:rPr>
                  </w:pPr>
                  <w:r>
                    <w:rPr>
                      <w:b/>
                      <w:bCs/>
                      <w:sz w:val="18"/>
                      <w:szCs w:val="18"/>
                    </w:rPr>
                    <w:t>排放浓度</w:t>
                  </w:r>
                </w:p>
                <w:p w14:paraId="68196B24">
                  <w:pPr>
                    <w:jc w:val="center"/>
                    <w:rPr>
                      <w:b/>
                      <w:bCs/>
                      <w:sz w:val="18"/>
                      <w:szCs w:val="18"/>
                    </w:rPr>
                  </w:pPr>
                  <w:r>
                    <w:rPr>
                      <w:b/>
                      <w:bCs/>
                      <w:sz w:val="18"/>
                      <w:szCs w:val="18"/>
                    </w:rPr>
                    <w:t>（mg/L）</w:t>
                  </w:r>
                </w:p>
              </w:tc>
              <w:tc>
                <w:tcPr>
                  <w:tcW w:w="808" w:type="pct"/>
                  <w:tcBorders>
                    <w:top w:val="single" w:color="auto" w:sz="4" w:space="0"/>
                    <w:left w:val="single" w:color="auto" w:sz="4" w:space="0"/>
                    <w:bottom w:val="single" w:color="auto" w:sz="4" w:space="0"/>
                    <w:right w:val="single" w:color="auto" w:sz="4" w:space="0"/>
                  </w:tcBorders>
                  <w:vAlign w:val="center"/>
                </w:tcPr>
                <w:p w14:paraId="32303598">
                  <w:pPr>
                    <w:jc w:val="center"/>
                    <w:rPr>
                      <w:b/>
                      <w:bCs/>
                      <w:sz w:val="18"/>
                      <w:szCs w:val="18"/>
                    </w:rPr>
                  </w:pPr>
                  <w:r>
                    <w:rPr>
                      <w:b/>
                      <w:bCs/>
                      <w:sz w:val="18"/>
                      <w:szCs w:val="18"/>
                    </w:rPr>
                    <w:t>排放量</w:t>
                  </w:r>
                </w:p>
                <w:p w14:paraId="7E84E92C">
                  <w:pPr>
                    <w:jc w:val="center"/>
                    <w:rPr>
                      <w:b/>
                      <w:bCs/>
                      <w:sz w:val="18"/>
                      <w:szCs w:val="18"/>
                    </w:rPr>
                  </w:pPr>
                  <w:r>
                    <w:rPr>
                      <w:b/>
                      <w:bCs/>
                      <w:sz w:val="18"/>
                      <w:szCs w:val="18"/>
                    </w:rPr>
                    <w:t>（t/a）</w:t>
                  </w:r>
                </w:p>
              </w:tc>
            </w:tr>
            <w:tr w14:paraId="68AE5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492" w:type="pct"/>
                  <w:vMerge w:val="restart"/>
                  <w:tcBorders>
                    <w:top w:val="single" w:color="auto" w:sz="4" w:space="0"/>
                    <w:left w:val="single" w:color="auto" w:sz="4" w:space="0"/>
                    <w:right w:val="single" w:color="auto" w:sz="4" w:space="0"/>
                  </w:tcBorders>
                  <w:vAlign w:val="center"/>
                </w:tcPr>
                <w:p w14:paraId="27616957">
                  <w:pPr>
                    <w:jc w:val="center"/>
                    <w:rPr>
                      <w:sz w:val="18"/>
                      <w:szCs w:val="18"/>
                    </w:rPr>
                  </w:pPr>
                  <w:r>
                    <w:rPr>
                      <w:sz w:val="18"/>
                      <w:szCs w:val="18"/>
                    </w:rPr>
                    <w:t>生活污水</w:t>
                  </w:r>
                </w:p>
              </w:tc>
              <w:tc>
                <w:tcPr>
                  <w:tcW w:w="480" w:type="pct"/>
                  <w:vMerge w:val="restart"/>
                  <w:tcBorders>
                    <w:top w:val="single" w:color="auto" w:sz="4" w:space="0"/>
                    <w:left w:val="single" w:color="auto" w:sz="4" w:space="0"/>
                    <w:right w:val="single" w:color="auto" w:sz="4" w:space="0"/>
                  </w:tcBorders>
                  <w:vAlign w:val="center"/>
                </w:tcPr>
                <w:p w14:paraId="5F130106">
                  <w:pPr>
                    <w:jc w:val="center"/>
                    <w:rPr>
                      <w:sz w:val="18"/>
                      <w:szCs w:val="18"/>
                    </w:rPr>
                  </w:pPr>
                  <w:r>
                    <w:rPr>
                      <w:sz w:val="18"/>
                      <w:szCs w:val="18"/>
                    </w:rPr>
                    <w:t>720</w:t>
                  </w:r>
                </w:p>
              </w:tc>
              <w:tc>
                <w:tcPr>
                  <w:tcW w:w="637" w:type="pct"/>
                  <w:tcBorders>
                    <w:top w:val="single" w:color="auto" w:sz="4" w:space="0"/>
                    <w:left w:val="single" w:color="auto" w:sz="4" w:space="0"/>
                    <w:bottom w:val="single" w:color="auto" w:sz="4" w:space="0"/>
                    <w:right w:val="single" w:color="auto" w:sz="4" w:space="0"/>
                  </w:tcBorders>
                  <w:vAlign w:val="center"/>
                </w:tcPr>
                <w:p w14:paraId="771B3BE3">
                  <w:pPr>
                    <w:jc w:val="center"/>
                    <w:rPr>
                      <w:sz w:val="18"/>
                      <w:szCs w:val="18"/>
                    </w:rPr>
                  </w:pPr>
                  <w:r>
                    <w:rPr>
                      <w:sz w:val="18"/>
                      <w:szCs w:val="18"/>
                    </w:rPr>
                    <w:t>pH</w:t>
                  </w:r>
                </w:p>
              </w:tc>
              <w:tc>
                <w:tcPr>
                  <w:tcW w:w="774" w:type="pct"/>
                  <w:tcBorders>
                    <w:top w:val="single" w:color="auto" w:sz="4" w:space="0"/>
                    <w:left w:val="single" w:color="auto" w:sz="4" w:space="0"/>
                    <w:bottom w:val="single" w:color="auto" w:sz="4" w:space="0"/>
                    <w:right w:val="single" w:color="auto" w:sz="4" w:space="0"/>
                  </w:tcBorders>
                  <w:vAlign w:val="center"/>
                </w:tcPr>
                <w:p w14:paraId="6AD56534">
                  <w:pPr>
                    <w:jc w:val="center"/>
                    <w:rPr>
                      <w:sz w:val="18"/>
                      <w:szCs w:val="18"/>
                    </w:rPr>
                  </w:pPr>
                  <w:r>
                    <w:rPr>
                      <w:sz w:val="18"/>
                      <w:szCs w:val="18"/>
                    </w:rPr>
                    <w:t>6.5-7.5</w:t>
                  </w:r>
                </w:p>
              </w:tc>
              <w:tc>
                <w:tcPr>
                  <w:tcW w:w="1033" w:type="pct"/>
                  <w:tcBorders>
                    <w:top w:val="single" w:color="auto" w:sz="4" w:space="0"/>
                    <w:left w:val="single" w:color="auto" w:sz="4" w:space="0"/>
                    <w:bottom w:val="single" w:color="auto" w:sz="4" w:space="0"/>
                    <w:right w:val="single" w:color="auto" w:sz="4" w:space="0"/>
                  </w:tcBorders>
                  <w:vAlign w:val="center"/>
                </w:tcPr>
                <w:p w14:paraId="179871E8">
                  <w:pPr>
                    <w:jc w:val="center"/>
                    <w:rPr>
                      <w:sz w:val="18"/>
                      <w:szCs w:val="18"/>
                    </w:rPr>
                  </w:pPr>
                  <w:r>
                    <w:rPr>
                      <w:sz w:val="18"/>
                      <w:szCs w:val="18"/>
                    </w:rPr>
                    <w:t>/</w:t>
                  </w:r>
                </w:p>
              </w:tc>
              <w:tc>
                <w:tcPr>
                  <w:tcW w:w="1582" w:type="pct"/>
                  <w:gridSpan w:val="2"/>
                  <w:vMerge w:val="restart"/>
                  <w:tcBorders>
                    <w:top w:val="single" w:color="auto" w:sz="4" w:space="0"/>
                    <w:left w:val="single" w:color="auto" w:sz="4" w:space="0"/>
                    <w:right w:val="single" w:color="auto" w:sz="4" w:space="0"/>
                  </w:tcBorders>
                  <w:vAlign w:val="center"/>
                </w:tcPr>
                <w:p w14:paraId="4E56880E">
                  <w:pPr>
                    <w:jc w:val="center"/>
                    <w:rPr>
                      <w:sz w:val="18"/>
                      <w:szCs w:val="18"/>
                    </w:rPr>
                  </w:pPr>
                  <w:r>
                    <w:rPr>
                      <w:sz w:val="18"/>
                      <w:szCs w:val="18"/>
                    </w:rPr>
                    <w:t>环卫部门清运不外排</w:t>
                  </w:r>
                </w:p>
              </w:tc>
            </w:tr>
            <w:tr w14:paraId="39C65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029E3663">
                  <w:pPr>
                    <w:jc w:val="center"/>
                    <w:rPr>
                      <w:sz w:val="18"/>
                      <w:szCs w:val="18"/>
                    </w:rPr>
                  </w:pPr>
                </w:p>
              </w:tc>
              <w:tc>
                <w:tcPr>
                  <w:tcW w:w="480" w:type="pct"/>
                  <w:vMerge w:val="continue"/>
                  <w:tcBorders>
                    <w:left w:val="single" w:color="auto" w:sz="4" w:space="0"/>
                    <w:right w:val="single" w:color="auto" w:sz="4" w:space="0"/>
                  </w:tcBorders>
                  <w:vAlign w:val="center"/>
                </w:tcPr>
                <w:p w14:paraId="0A992C51">
                  <w:pPr>
                    <w:jc w:val="center"/>
                    <w:rPr>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3145C352">
                  <w:pPr>
                    <w:jc w:val="center"/>
                    <w:rPr>
                      <w:sz w:val="18"/>
                      <w:szCs w:val="18"/>
                    </w:rPr>
                  </w:pPr>
                  <w:r>
                    <w:rPr>
                      <w:sz w:val="18"/>
                      <w:szCs w:val="18"/>
                    </w:rPr>
                    <w:t>COD</w:t>
                  </w:r>
                </w:p>
              </w:tc>
              <w:tc>
                <w:tcPr>
                  <w:tcW w:w="774" w:type="pct"/>
                  <w:tcBorders>
                    <w:top w:val="single" w:color="auto" w:sz="4" w:space="0"/>
                    <w:left w:val="single" w:color="auto" w:sz="4" w:space="0"/>
                    <w:bottom w:val="single" w:color="auto" w:sz="4" w:space="0"/>
                    <w:right w:val="single" w:color="auto" w:sz="4" w:space="0"/>
                  </w:tcBorders>
                  <w:vAlign w:val="center"/>
                </w:tcPr>
                <w:p w14:paraId="5C62EB7B">
                  <w:pPr>
                    <w:widowControl/>
                    <w:jc w:val="center"/>
                    <w:textAlignment w:val="bottom"/>
                    <w:rPr>
                      <w:sz w:val="18"/>
                      <w:szCs w:val="18"/>
                    </w:rPr>
                  </w:pPr>
                  <w:r>
                    <w:rPr>
                      <w:sz w:val="18"/>
                      <w:szCs w:val="18"/>
                    </w:rPr>
                    <w:t>465</w:t>
                  </w:r>
                </w:p>
              </w:tc>
              <w:tc>
                <w:tcPr>
                  <w:tcW w:w="1033" w:type="pct"/>
                  <w:tcBorders>
                    <w:top w:val="single" w:color="auto" w:sz="4" w:space="0"/>
                    <w:left w:val="single" w:color="auto" w:sz="4" w:space="0"/>
                    <w:bottom w:val="single" w:color="auto" w:sz="4" w:space="0"/>
                    <w:right w:val="single" w:color="auto" w:sz="4" w:space="0"/>
                  </w:tcBorders>
                  <w:vAlign w:val="center"/>
                </w:tcPr>
                <w:p w14:paraId="59F0C24F">
                  <w:pPr>
                    <w:widowControl/>
                    <w:jc w:val="center"/>
                    <w:textAlignment w:val="bottom"/>
                    <w:rPr>
                      <w:sz w:val="18"/>
                      <w:szCs w:val="18"/>
                    </w:rPr>
                  </w:pPr>
                  <w:r>
                    <w:rPr>
                      <w:sz w:val="18"/>
                      <w:szCs w:val="18"/>
                    </w:rPr>
                    <w:t>0.335</w:t>
                  </w:r>
                </w:p>
              </w:tc>
              <w:tc>
                <w:tcPr>
                  <w:tcW w:w="1582" w:type="pct"/>
                  <w:gridSpan w:val="2"/>
                  <w:vMerge w:val="continue"/>
                  <w:tcBorders>
                    <w:left w:val="single" w:color="auto" w:sz="4" w:space="0"/>
                    <w:right w:val="single" w:color="auto" w:sz="4" w:space="0"/>
                  </w:tcBorders>
                  <w:vAlign w:val="center"/>
                </w:tcPr>
                <w:p w14:paraId="045B3329">
                  <w:pPr>
                    <w:widowControl/>
                    <w:jc w:val="center"/>
                    <w:textAlignment w:val="center"/>
                    <w:rPr>
                      <w:sz w:val="18"/>
                      <w:szCs w:val="18"/>
                    </w:rPr>
                  </w:pPr>
                </w:p>
              </w:tc>
            </w:tr>
            <w:tr w14:paraId="08FA2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92" w:type="pct"/>
                  <w:vMerge w:val="continue"/>
                  <w:tcBorders>
                    <w:left w:val="single" w:color="auto" w:sz="4" w:space="0"/>
                    <w:right w:val="single" w:color="auto" w:sz="4" w:space="0"/>
                  </w:tcBorders>
                  <w:vAlign w:val="center"/>
                </w:tcPr>
                <w:p w14:paraId="086866A8">
                  <w:pPr>
                    <w:jc w:val="center"/>
                    <w:rPr>
                      <w:sz w:val="18"/>
                      <w:szCs w:val="18"/>
                    </w:rPr>
                  </w:pPr>
                </w:p>
              </w:tc>
              <w:tc>
                <w:tcPr>
                  <w:tcW w:w="480" w:type="pct"/>
                  <w:vMerge w:val="continue"/>
                  <w:tcBorders>
                    <w:left w:val="single" w:color="auto" w:sz="4" w:space="0"/>
                    <w:right w:val="single" w:color="auto" w:sz="4" w:space="0"/>
                  </w:tcBorders>
                  <w:vAlign w:val="center"/>
                </w:tcPr>
                <w:p w14:paraId="2836E79E">
                  <w:pPr>
                    <w:jc w:val="center"/>
                    <w:rPr>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5D604ECB">
                  <w:pPr>
                    <w:jc w:val="center"/>
                    <w:rPr>
                      <w:sz w:val="18"/>
                      <w:szCs w:val="18"/>
                    </w:rPr>
                  </w:pPr>
                  <w:r>
                    <w:rPr>
                      <w:sz w:val="18"/>
                      <w:szCs w:val="18"/>
                    </w:rPr>
                    <w:t>BOD</w:t>
                  </w:r>
                  <w:r>
                    <w:rPr>
                      <w:sz w:val="18"/>
                      <w:szCs w:val="18"/>
                      <w:vertAlign w:val="subscript"/>
                    </w:rPr>
                    <w:t>5</w:t>
                  </w:r>
                </w:p>
              </w:tc>
              <w:tc>
                <w:tcPr>
                  <w:tcW w:w="774" w:type="pct"/>
                  <w:tcBorders>
                    <w:top w:val="single" w:color="auto" w:sz="4" w:space="0"/>
                    <w:left w:val="single" w:color="auto" w:sz="4" w:space="0"/>
                    <w:bottom w:val="single" w:color="auto" w:sz="4" w:space="0"/>
                    <w:right w:val="single" w:color="auto" w:sz="4" w:space="0"/>
                  </w:tcBorders>
                  <w:vAlign w:val="center"/>
                </w:tcPr>
                <w:p w14:paraId="52BBBD01">
                  <w:pPr>
                    <w:widowControl/>
                    <w:jc w:val="center"/>
                    <w:textAlignment w:val="bottom"/>
                    <w:rPr>
                      <w:sz w:val="18"/>
                      <w:szCs w:val="18"/>
                    </w:rPr>
                  </w:pPr>
                  <w:r>
                    <w:rPr>
                      <w:sz w:val="18"/>
                      <w:szCs w:val="18"/>
                    </w:rPr>
                    <w:t>150</w:t>
                  </w:r>
                </w:p>
              </w:tc>
              <w:tc>
                <w:tcPr>
                  <w:tcW w:w="1033" w:type="pct"/>
                  <w:tcBorders>
                    <w:top w:val="single" w:color="auto" w:sz="4" w:space="0"/>
                    <w:left w:val="single" w:color="auto" w:sz="4" w:space="0"/>
                    <w:bottom w:val="single" w:color="auto" w:sz="4" w:space="0"/>
                    <w:right w:val="single" w:color="auto" w:sz="4" w:space="0"/>
                  </w:tcBorders>
                  <w:vAlign w:val="center"/>
                </w:tcPr>
                <w:p w14:paraId="074EA17D">
                  <w:pPr>
                    <w:widowControl/>
                    <w:jc w:val="center"/>
                    <w:textAlignment w:val="bottom"/>
                    <w:rPr>
                      <w:sz w:val="18"/>
                      <w:szCs w:val="18"/>
                    </w:rPr>
                  </w:pPr>
                  <w:r>
                    <w:rPr>
                      <w:sz w:val="18"/>
                      <w:szCs w:val="18"/>
                    </w:rPr>
                    <w:t>0.108</w:t>
                  </w:r>
                </w:p>
              </w:tc>
              <w:tc>
                <w:tcPr>
                  <w:tcW w:w="1582" w:type="pct"/>
                  <w:gridSpan w:val="2"/>
                  <w:vMerge w:val="continue"/>
                  <w:tcBorders>
                    <w:left w:val="single" w:color="auto" w:sz="4" w:space="0"/>
                    <w:right w:val="single" w:color="auto" w:sz="4" w:space="0"/>
                  </w:tcBorders>
                  <w:vAlign w:val="center"/>
                </w:tcPr>
                <w:p w14:paraId="6E95EEE1">
                  <w:pPr>
                    <w:widowControl/>
                    <w:jc w:val="center"/>
                    <w:textAlignment w:val="center"/>
                    <w:rPr>
                      <w:sz w:val="18"/>
                      <w:szCs w:val="18"/>
                    </w:rPr>
                  </w:pPr>
                </w:p>
              </w:tc>
            </w:tr>
            <w:tr w14:paraId="4012F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010EE4E3">
                  <w:pPr>
                    <w:jc w:val="center"/>
                    <w:rPr>
                      <w:sz w:val="18"/>
                      <w:szCs w:val="18"/>
                    </w:rPr>
                  </w:pPr>
                </w:p>
              </w:tc>
              <w:tc>
                <w:tcPr>
                  <w:tcW w:w="480" w:type="pct"/>
                  <w:vMerge w:val="continue"/>
                  <w:tcBorders>
                    <w:left w:val="single" w:color="auto" w:sz="4" w:space="0"/>
                    <w:right w:val="single" w:color="auto" w:sz="4" w:space="0"/>
                  </w:tcBorders>
                  <w:vAlign w:val="center"/>
                </w:tcPr>
                <w:p w14:paraId="336F76E3">
                  <w:pPr>
                    <w:jc w:val="center"/>
                    <w:rPr>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5630B290">
                  <w:pPr>
                    <w:jc w:val="center"/>
                    <w:rPr>
                      <w:sz w:val="18"/>
                      <w:szCs w:val="18"/>
                    </w:rPr>
                  </w:pPr>
                  <w:r>
                    <w:rPr>
                      <w:sz w:val="18"/>
                      <w:szCs w:val="18"/>
                    </w:rPr>
                    <w:t>SS</w:t>
                  </w:r>
                </w:p>
              </w:tc>
              <w:tc>
                <w:tcPr>
                  <w:tcW w:w="774" w:type="pct"/>
                  <w:tcBorders>
                    <w:top w:val="single" w:color="auto" w:sz="4" w:space="0"/>
                    <w:left w:val="single" w:color="auto" w:sz="4" w:space="0"/>
                    <w:bottom w:val="single" w:color="auto" w:sz="4" w:space="0"/>
                    <w:right w:val="single" w:color="auto" w:sz="4" w:space="0"/>
                  </w:tcBorders>
                  <w:vAlign w:val="center"/>
                </w:tcPr>
                <w:p w14:paraId="253F2A53">
                  <w:pPr>
                    <w:widowControl/>
                    <w:jc w:val="center"/>
                    <w:textAlignment w:val="bottom"/>
                    <w:rPr>
                      <w:sz w:val="18"/>
                      <w:szCs w:val="18"/>
                    </w:rPr>
                  </w:pPr>
                  <w:r>
                    <w:rPr>
                      <w:sz w:val="18"/>
                      <w:szCs w:val="18"/>
                    </w:rPr>
                    <w:t>300</w:t>
                  </w:r>
                </w:p>
              </w:tc>
              <w:tc>
                <w:tcPr>
                  <w:tcW w:w="1033" w:type="pct"/>
                  <w:tcBorders>
                    <w:top w:val="single" w:color="auto" w:sz="4" w:space="0"/>
                    <w:left w:val="single" w:color="auto" w:sz="4" w:space="0"/>
                    <w:bottom w:val="single" w:color="auto" w:sz="4" w:space="0"/>
                    <w:right w:val="single" w:color="auto" w:sz="4" w:space="0"/>
                  </w:tcBorders>
                  <w:vAlign w:val="center"/>
                </w:tcPr>
                <w:p w14:paraId="03477272">
                  <w:pPr>
                    <w:widowControl/>
                    <w:jc w:val="center"/>
                    <w:textAlignment w:val="bottom"/>
                    <w:rPr>
                      <w:sz w:val="18"/>
                      <w:szCs w:val="18"/>
                    </w:rPr>
                  </w:pPr>
                  <w:r>
                    <w:rPr>
                      <w:sz w:val="18"/>
                      <w:szCs w:val="18"/>
                    </w:rPr>
                    <w:t>0.216</w:t>
                  </w:r>
                </w:p>
              </w:tc>
              <w:tc>
                <w:tcPr>
                  <w:tcW w:w="1582" w:type="pct"/>
                  <w:gridSpan w:val="2"/>
                  <w:vMerge w:val="continue"/>
                  <w:tcBorders>
                    <w:left w:val="single" w:color="auto" w:sz="4" w:space="0"/>
                    <w:right w:val="single" w:color="auto" w:sz="4" w:space="0"/>
                  </w:tcBorders>
                  <w:vAlign w:val="center"/>
                </w:tcPr>
                <w:p w14:paraId="66FE2D0B">
                  <w:pPr>
                    <w:widowControl/>
                    <w:jc w:val="center"/>
                    <w:textAlignment w:val="center"/>
                    <w:rPr>
                      <w:sz w:val="18"/>
                      <w:szCs w:val="18"/>
                    </w:rPr>
                  </w:pPr>
                </w:p>
              </w:tc>
            </w:tr>
            <w:tr w14:paraId="29B19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31A4A96C">
                  <w:pPr>
                    <w:jc w:val="center"/>
                    <w:rPr>
                      <w:sz w:val="18"/>
                      <w:szCs w:val="18"/>
                    </w:rPr>
                  </w:pPr>
                </w:p>
              </w:tc>
              <w:tc>
                <w:tcPr>
                  <w:tcW w:w="480" w:type="pct"/>
                  <w:vMerge w:val="continue"/>
                  <w:tcBorders>
                    <w:left w:val="single" w:color="auto" w:sz="4" w:space="0"/>
                    <w:right w:val="single" w:color="auto" w:sz="4" w:space="0"/>
                  </w:tcBorders>
                  <w:vAlign w:val="center"/>
                </w:tcPr>
                <w:p w14:paraId="1504628A">
                  <w:pPr>
                    <w:jc w:val="center"/>
                    <w:rPr>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6444F47D">
                  <w:pPr>
                    <w:jc w:val="center"/>
                    <w:rPr>
                      <w:sz w:val="18"/>
                      <w:szCs w:val="18"/>
                    </w:rPr>
                  </w:pPr>
                  <w:r>
                    <w:rPr>
                      <w:sz w:val="18"/>
                      <w:szCs w:val="18"/>
                    </w:rPr>
                    <w:t>氨氮</w:t>
                  </w:r>
                </w:p>
              </w:tc>
              <w:tc>
                <w:tcPr>
                  <w:tcW w:w="774" w:type="pct"/>
                  <w:tcBorders>
                    <w:top w:val="single" w:color="auto" w:sz="4" w:space="0"/>
                    <w:left w:val="single" w:color="auto" w:sz="4" w:space="0"/>
                    <w:bottom w:val="single" w:color="auto" w:sz="4" w:space="0"/>
                    <w:right w:val="single" w:color="auto" w:sz="4" w:space="0"/>
                  </w:tcBorders>
                  <w:vAlign w:val="center"/>
                </w:tcPr>
                <w:p w14:paraId="44644DA1">
                  <w:pPr>
                    <w:widowControl/>
                    <w:jc w:val="center"/>
                    <w:textAlignment w:val="bottom"/>
                    <w:rPr>
                      <w:sz w:val="18"/>
                      <w:szCs w:val="18"/>
                    </w:rPr>
                  </w:pPr>
                  <w:r>
                    <w:rPr>
                      <w:sz w:val="18"/>
                      <w:szCs w:val="18"/>
                    </w:rPr>
                    <w:t>53.2</w:t>
                  </w:r>
                </w:p>
              </w:tc>
              <w:tc>
                <w:tcPr>
                  <w:tcW w:w="1033" w:type="pct"/>
                  <w:tcBorders>
                    <w:top w:val="single" w:color="auto" w:sz="4" w:space="0"/>
                    <w:left w:val="single" w:color="auto" w:sz="4" w:space="0"/>
                    <w:bottom w:val="single" w:color="auto" w:sz="4" w:space="0"/>
                    <w:right w:val="single" w:color="auto" w:sz="4" w:space="0"/>
                  </w:tcBorders>
                  <w:vAlign w:val="center"/>
                </w:tcPr>
                <w:p w14:paraId="5702FABE">
                  <w:pPr>
                    <w:widowControl/>
                    <w:jc w:val="center"/>
                    <w:textAlignment w:val="bottom"/>
                    <w:rPr>
                      <w:sz w:val="18"/>
                      <w:szCs w:val="18"/>
                    </w:rPr>
                  </w:pPr>
                  <w:r>
                    <w:rPr>
                      <w:sz w:val="18"/>
                      <w:szCs w:val="18"/>
                    </w:rPr>
                    <w:t>0.038</w:t>
                  </w:r>
                </w:p>
              </w:tc>
              <w:tc>
                <w:tcPr>
                  <w:tcW w:w="1582" w:type="pct"/>
                  <w:gridSpan w:val="2"/>
                  <w:vMerge w:val="continue"/>
                  <w:tcBorders>
                    <w:left w:val="single" w:color="auto" w:sz="4" w:space="0"/>
                    <w:right w:val="single" w:color="auto" w:sz="4" w:space="0"/>
                  </w:tcBorders>
                  <w:vAlign w:val="center"/>
                </w:tcPr>
                <w:p w14:paraId="285A4263">
                  <w:pPr>
                    <w:widowControl/>
                    <w:jc w:val="center"/>
                    <w:textAlignment w:val="center"/>
                    <w:rPr>
                      <w:sz w:val="18"/>
                      <w:szCs w:val="18"/>
                    </w:rPr>
                  </w:pPr>
                </w:p>
              </w:tc>
            </w:tr>
            <w:tr w14:paraId="70A51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92" w:type="pct"/>
                  <w:vMerge w:val="continue"/>
                  <w:tcBorders>
                    <w:left w:val="single" w:color="auto" w:sz="4" w:space="0"/>
                    <w:right w:val="single" w:color="auto" w:sz="4" w:space="0"/>
                  </w:tcBorders>
                  <w:vAlign w:val="center"/>
                </w:tcPr>
                <w:p w14:paraId="1C14A051">
                  <w:pPr>
                    <w:jc w:val="center"/>
                    <w:rPr>
                      <w:sz w:val="18"/>
                      <w:szCs w:val="18"/>
                    </w:rPr>
                  </w:pPr>
                </w:p>
              </w:tc>
              <w:tc>
                <w:tcPr>
                  <w:tcW w:w="480" w:type="pct"/>
                  <w:vMerge w:val="continue"/>
                  <w:tcBorders>
                    <w:left w:val="single" w:color="auto" w:sz="4" w:space="0"/>
                    <w:right w:val="single" w:color="auto" w:sz="4" w:space="0"/>
                  </w:tcBorders>
                  <w:vAlign w:val="center"/>
                </w:tcPr>
                <w:p w14:paraId="5E570BCE">
                  <w:pPr>
                    <w:jc w:val="center"/>
                    <w:rPr>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4C6CC982">
                  <w:pPr>
                    <w:jc w:val="center"/>
                    <w:rPr>
                      <w:sz w:val="18"/>
                      <w:szCs w:val="18"/>
                    </w:rPr>
                  </w:pPr>
                  <w:r>
                    <w:rPr>
                      <w:sz w:val="18"/>
                      <w:szCs w:val="18"/>
                    </w:rPr>
                    <w:t>总磷</w:t>
                  </w:r>
                </w:p>
              </w:tc>
              <w:tc>
                <w:tcPr>
                  <w:tcW w:w="774" w:type="pct"/>
                  <w:tcBorders>
                    <w:top w:val="single" w:color="auto" w:sz="4" w:space="0"/>
                    <w:left w:val="single" w:color="auto" w:sz="4" w:space="0"/>
                    <w:bottom w:val="single" w:color="auto" w:sz="4" w:space="0"/>
                    <w:right w:val="single" w:color="auto" w:sz="4" w:space="0"/>
                  </w:tcBorders>
                  <w:vAlign w:val="center"/>
                </w:tcPr>
                <w:p w14:paraId="047B5ABE">
                  <w:pPr>
                    <w:widowControl/>
                    <w:jc w:val="center"/>
                    <w:textAlignment w:val="bottom"/>
                    <w:rPr>
                      <w:sz w:val="18"/>
                      <w:szCs w:val="18"/>
                    </w:rPr>
                  </w:pPr>
                  <w:r>
                    <w:rPr>
                      <w:sz w:val="18"/>
                      <w:szCs w:val="18"/>
                    </w:rPr>
                    <w:t>5.76</w:t>
                  </w:r>
                </w:p>
              </w:tc>
              <w:tc>
                <w:tcPr>
                  <w:tcW w:w="1033" w:type="pct"/>
                  <w:tcBorders>
                    <w:top w:val="single" w:color="auto" w:sz="4" w:space="0"/>
                    <w:left w:val="single" w:color="auto" w:sz="4" w:space="0"/>
                    <w:bottom w:val="single" w:color="auto" w:sz="4" w:space="0"/>
                    <w:right w:val="single" w:color="auto" w:sz="4" w:space="0"/>
                  </w:tcBorders>
                  <w:vAlign w:val="center"/>
                </w:tcPr>
                <w:p w14:paraId="0B54EEB0">
                  <w:pPr>
                    <w:widowControl/>
                    <w:jc w:val="center"/>
                    <w:textAlignment w:val="bottom"/>
                    <w:rPr>
                      <w:sz w:val="18"/>
                      <w:szCs w:val="18"/>
                    </w:rPr>
                  </w:pPr>
                  <w:r>
                    <w:rPr>
                      <w:sz w:val="18"/>
                      <w:szCs w:val="18"/>
                    </w:rPr>
                    <w:t>0.000415</w:t>
                  </w:r>
                </w:p>
              </w:tc>
              <w:tc>
                <w:tcPr>
                  <w:tcW w:w="1582" w:type="pct"/>
                  <w:gridSpan w:val="2"/>
                  <w:vMerge w:val="continue"/>
                  <w:tcBorders>
                    <w:left w:val="single" w:color="auto" w:sz="4" w:space="0"/>
                    <w:bottom w:val="single" w:color="auto" w:sz="4" w:space="0"/>
                    <w:right w:val="single" w:color="auto" w:sz="4" w:space="0"/>
                  </w:tcBorders>
                  <w:vAlign w:val="center"/>
                </w:tcPr>
                <w:p w14:paraId="54558A3D">
                  <w:pPr>
                    <w:widowControl/>
                    <w:jc w:val="center"/>
                    <w:textAlignment w:val="center"/>
                    <w:rPr>
                      <w:sz w:val="18"/>
                      <w:szCs w:val="18"/>
                    </w:rPr>
                  </w:pPr>
                </w:p>
              </w:tc>
            </w:tr>
          </w:tbl>
          <w:p w14:paraId="088D3FE7">
            <w:pPr>
              <w:pStyle w:val="638"/>
              <w:snapToGrid w:val="0"/>
              <w:spacing w:before="120" w:beforeLines="50" w:line="360" w:lineRule="auto"/>
              <w:ind w:firstLine="420" w:firstLineChars="200"/>
              <w:rPr>
                <w:color w:val="auto"/>
                <w:sz w:val="21"/>
                <w:szCs w:val="21"/>
              </w:rPr>
            </w:pPr>
            <w:r>
              <w:rPr>
                <w:color w:val="auto"/>
                <w:sz w:val="21"/>
                <w:szCs w:val="21"/>
              </w:rPr>
              <w:t>项目生活污水治理及排放信息汇总如下：</w:t>
            </w:r>
          </w:p>
          <w:p w14:paraId="2DD92CE7">
            <w:pPr>
              <w:adjustRightInd w:val="0"/>
              <w:snapToGrid w:val="0"/>
              <w:spacing w:line="360" w:lineRule="auto"/>
              <w:jc w:val="center"/>
              <w:rPr>
                <w:b/>
              </w:rPr>
            </w:pPr>
            <w:r>
              <w:rPr>
                <w:b/>
              </w:rPr>
              <w:t>表4-13废水类别、污染物及污染治理设施信息表</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67"/>
              <w:gridCol w:w="899"/>
              <w:gridCol w:w="470"/>
              <w:gridCol w:w="532"/>
              <w:gridCol w:w="505"/>
              <w:gridCol w:w="643"/>
              <w:gridCol w:w="686"/>
              <w:gridCol w:w="485"/>
              <w:gridCol w:w="600"/>
              <w:gridCol w:w="592"/>
              <w:gridCol w:w="585"/>
              <w:gridCol w:w="608"/>
              <w:gridCol w:w="653"/>
              <w:gridCol w:w="608"/>
            </w:tblGrid>
            <w:tr w14:paraId="24846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Merge w:val="restart"/>
                  <w:vAlign w:val="center"/>
                </w:tcPr>
                <w:p w14:paraId="7F9C654B">
                  <w:pPr>
                    <w:jc w:val="center"/>
                    <w:rPr>
                      <w:b/>
                      <w:bCs/>
                      <w:sz w:val="18"/>
                      <w:szCs w:val="18"/>
                    </w:rPr>
                  </w:pPr>
                  <w:r>
                    <w:rPr>
                      <w:b/>
                      <w:bCs/>
                      <w:sz w:val="18"/>
                      <w:szCs w:val="18"/>
                    </w:rPr>
                    <w:t>产污环节</w:t>
                  </w:r>
                </w:p>
              </w:tc>
              <w:tc>
                <w:tcPr>
                  <w:tcW w:w="899" w:type="dxa"/>
                  <w:vMerge w:val="restart"/>
                  <w:vAlign w:val="center"/>
                </w:tcPr>
                <w:p w14:paraId="2DE6E41C">
                  <w:pPr>
                    <w:jc w:val="center"/>
                    <w:rPr>
                      <w:b/>
                      <w:bCs/>
                      <w:sz w:val="18"/>
                      <w:szCs w:val="18"/>
                    </w:rPr>
                  </w:pPr>
                  <w:r>
                    <w:rPr>
                      <w:b/>
                      <w:bCs/>
                      <w:sz w:val="18"/>
                      <w:szCs w:val="18"/>
                    </w:rPr>
                    <w:t>污染物</w:t>
                  </w:r>
                </w:p>
                <w:p w14:paraId="0DC9D560">
                  <w:pPr>
                    <w:jc w:val="center"/>
                    <w:rPr>
                      <w:b/>
                      <w:bCs/>
                      <w:sz w:val="18"/>
                      <w:szCs w:val="18"/>
                    </w:rPr>
                  </w:pPr>
                  <w:r>
                    <w:rPr>
                      <w:b/>
                      <w:bCs/>
                      <w:sz w:val="18"/>
                      <w:szCs w:val="18"/>
                    </w:rPr>
                    <w:t>种类</w:t>
                  </w:r>
                </w:p>
              </w:tc>
              <w:tc>
                <w:tcPr>
                  <w:tcW w:w="470" w:type="dxa"/>
                  <w:vMerge w:val="restart"/>
                  <w:vAlign w:val="center"/>
                </w:tcPr>
                <w:p w14:paraId="130B7721">
                  <w:pPr>
                    <w:jc w:val="center"/>
                    <w:rPr>
                      <w:b/>
                      <w:bCs/>
                      <w:sz w:val="18"/>
                      <w:szCs w:val="18"/>
                    </w:rPr>
                  </w:pPr>
                  <w:r>
                    <w:rPr>
                      <w:b/>
                      <w:bCs/>
                      <w:sz w:val="18"/>
                      <w:szCs w:val="18"/>
                    </w:rPr>
                    <w:t>废水类别</w:t>
                  </w:r>
                </w:p>
              </w:tc>
              <w:tc>
                <w:tcPr>
                  <w:tcW w:w="2851" w:type="dxa"/>
                  <w:gridSpan w:val="5"/>
                  <w:vAlign w:val="center"/>
                </w:tcPr>
                <w:p w14:paraId="39E5E9C1">
                  <w:pPr>
                    <w:jc w:val="center"/>
                    <w:rPr>
                      <w:b/>
                      <w:bCs/>
                      <w:sz w:val="18"/>
                      <w:szCs w:val="18"/>
                    </w:rPr>
                  </w:pPr>
                  <w:r>
                    <w:rPr>
                      <w:b/>
                      <w:bCs/>
                      <w:sz w:val="18"/>
                      <w:szCs w:val="18"/>
                    </w:rPr>
                    <w:t>污染治理设施</w:t>
                  </w:r>
                </w:p>
              </w:tc>
              <w:tc>
                <w:tcPr>
                  <w:tcW w:w="600" w:type="dxa"/>
                  <w:vMerge w:val="restart"/>
                  <w:vAlign w:val="center"/>
                </w:tcPr>
                <w:p w14:paraId="444576DE">
                  <w:pPr>
                    <w:jc w:val="center"/>
                    <w:rPr>
                      <w:b/>
                      <w:bCs/>
                      <w:sz w:val="18"/>
                      <w:szCs w:val="18"/>
                    </w:rPr>
                  </w:pPr>
                  <w:r>
                    <w:rPr>
                      <w:b/>
                      <w:bCs/>
                      <w:sz w:val="18"/>
                      <w:szCs w:val="18"/>
                    </w:rPr>
                    <w:t>排放</w:t>
                  </w:r>
                </w:p>
                <w:p w14:paraId="37EDEFC0">
                  <w:pPr>
                    <w:jc w:val="center"/>
                    <w:rPr>
                      <w:b/>
                      <w:bCs/>
                      <w:sz w:val="18"/>
                      <w:szCs w:val="18"/>
                    </w:rPr>
                  </w:pPr>
                  <w:r>
                    <w:rPr>
                      <w:b/>
                      <w:bCs/>
                      <w:sz w:val="18"/>
                      <w:szCs w:val="18"/>
                    </w:rPr>
                    <w:t>去向</w:t>
                  </w:r>
                </w:p>
              </w:tc>
              <w:tc>
                <w:tcPr>
                  <w:tcW w:w="592" w:type="dxa"/>
                  <w:vMerge w:val="restart"/>
                  <w:vAlign w:val="center"/>
                </w:tcPr>
                <w:p w14:paraId="3E136F11">
                  <w:pPr>
                    <w:jc w:val="center"/>
                    <w:rPr>
                      <w:b/>
                      <w:bCs/>
                      <w:sz w:val="18"/>
                      <w:szCs w:val="18"/>
                    </w:rPr>
                  </w:pPr>
                  <w:r>
                    <w:rPr>
                      <w:b/>
                      <w:bCs/>
                      <w:sz w:val="18"/>
                      <w:szCs w:val="18"/>
                    </w:rPr>
                    <w:t>排放</w:t>
                  </w:r>
                </w:p>
                <w:p w14:paraId="0A98C29C">
                  <w:pPr>
                    <w:jc w:val="center"/>
                    <w:rPr>
                      <w:b/>
                      <w:bCs/>
                      <w:sz w:val="18"/>
                      <w:szCs w:val="18"/>
                    </w:rPr>
                  </w:pPr>
                  <w:r>
                    <w:rPr>
                      <w:b/>
                      <w:bCs/>
                      <w:sz w:val="18"/>
                      <w:szCs w:val="18"/>
                    </w:rPr>
                    <w:t>方式</w:t>
                  </w:r>
                </w:p>
              </w:tc>
              <w:tc>
                <w:tcPr>
                  <w:tcW w:w="585" w:type="dxa"/>
                  <w:vMerge w:val="restart"/>
                  <w:vAlign w:val="center"/>
                </w:tcPr>
                <w:p w14:paraId="216E8F93">
                  <w:pPr>
                    <w:jc w:val="center"/>
                    <w:rPr>
                      <w:b/>
                      <w:bCs/>
                      <w:sz w:val="18"/>
                      <w:szCs w:val="18"/>
                    </w:rPr>
                  </w:pPr>
                  <w:r>
                    <w:rPr>
                      <w:b/>
                      <w:bCs/>
                      <w:sz w:val="18"/>
                      <w:szCs w:val="18"/>
                    </w:rPr>
                    <w:t>排放</w:t>
                  </w:r>
                </w:p>
                <w:p w14:paraId="2986B705">
                  <w:pPr>
                    <w:jc w:val="center"/>
                    <w:rPr>
                      <w:b/>
                      <w:bCs/>
                      <w:sz w:val="18"/>
                      <w:szCs w:val="18"/>
                    </w:rPr>
                  </w:pPr>
                  <w:r>
                    <w:rPr>
                      <w:b/>
                      <w:bCs/>
                      <w:sz w:val="18"/>
                      <w:szCs w:val="18"/>
                    </w:rPr>
                    <w:t>规律</w:t>
                  </w:r>
                </w:p>
              </w:tc>
              <w:tc>
                <w:tcPr>
                  <w:tcW w:w="608" w:type="dxa"/>
                  <w:vMerge w:val="restart"/>
                  <w:vAlign w:val="center"/>
                </w:tcPr>
                <w:p w14:paraId="302812A2">
                  <w:pPr>
                    <w:jc w:val="center"/>
                    <w:rPr>
                      <w:b/>
                      <w:bCs/>
                      <w:sz w:val="18"/>
                      <w:szCs w:val="18"/>
                    </w:rPr>
                  </w:pPr>
                  <w:r>
                    <w:rPr>
                      <w:b/>
                      <w:bCs/>
                      <w:sz w:val="18"/>
                      <w:szCs w:val="18"/>
                    </w:rPr>
                    <w:t>排放口编号</w:t>
                  </w:r>
                </w:p>
              </w:tc>
              <w:tc>
                <w:tcPr>
                  <w:tcW w:w="653" w:type="dxa"/>
                  <w:vMerge w:val="restart"/>
                  <w:vAlign w:val="center"/>
                </w:tcPr>
                <w:p w14:paraId="0C5FA633">
                  <w:pPr>
                    <w:jc w:val="center"/>
                    <w:rPr>
                      <w:b/>
                      <w:bCs/>
                      <w:sz w:val="18"/>
                      <w:szCs w:val="18"/>
                    </w:rPr>
                  </w:pPr>
                  <w:r>
                    <w:rPr>
                      <w:b/>
                      <w:bCs/>
                      <w:sz w:val="18"/>
                      <w:szCs w:val="18"/>
                    </w:rPr>
                    <w:t>排放口名称</w:t>
                  </w:r>
                </w:p>
              </w:tc>
              <w:tc>
                <w:tcPr>
                  <w:tcW w:w="608" w:type="dxa"/>
                  <w:vMerge w:val="restart"/>
                  <w:vAlign w:val="center"/>
                </w:tcPr>
                <w:p w14:paraId="4C77A1BB">
                  <w:pPr>
                    <w:jc w:val="center"/>
                    <w:rPr>
                      <w:b/>
                      <w:bCs/>
                      <w:sz w:val="18"/>
                      <w:szCs w:val="18"/>
                    </w:rPr>
                  </w:pPr>
                  <w:r>
                    <w:rPr>
                      <w:b/>
                      <w:bCs/>
                      <w:sz w:val="18"/>
                      <w:szCs w:val="18"/>
                    </w:rPr>
                    <w:t>排放口类型</w:t>
                  </w:r>
                </w:p>
              </w:tc>
            </w:tr>
            <w:tr w14:paraId="2E894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Merge w:val="continue"/>
                  <w:vAlign w:val="center"/>
                </w:tcPr>
                <w:p w14:paraId="07660CE5">
                  <w:pPr>
                    <w:jc w:val="center"/>
                    <w:rPr>
                      <w:sz w:val="18"/>
                      <w:szCs w:val="18"/>
                    </w:rPr>
                  </w:pPr>
                </w:p>
              </w:tc>
              <w:tc>
                <w:tcPr>
                  <w:tcW w:w="899" w:type="dxa"/>
                  <w:vMerge w:val="continue"/>
                  <w:vAlign w:val="center"/>
                </w:tcPr>
                <w:p w14:paraId="7109660F">
                  <w:pPr>
                    <w:jc w:val="center"/>
                    <w:rPr>
                      <w:sz w:val="18"/>
                      <w:szCs w:val="18"/>
                    </w:rPr>
                  </w:pPr>
                </w:p>
              </w:tc>
              <w:tc>
                <w:tcPr>
                  <w:tcW w:w="470" w:type="dxa"/>
                  <w:vMerge w:val="continue"/>
                  <w:vAlign w:val="center"/>
                </w:tcPr>
                <w:p w14:paraId="109D487C">
                  <w:pPr>
                    <w:jc w:val="center"/>
                    <w:rPr>
                      <w:sz w:val="18"/>
                      <w:szCs w:val="18"/>
                    </w:rPr>
                  </w:pPr>
                </w:p>
              </w:tc>
              <w:tc>
                <w:tcPr>
                  <w:tcW w:w="532" w:type="dxa"/>
                  <w:vAlign w:val="center"/>
                </w:tcPr>
                <w:p w14:paraId="7CF27A69">
                  <w:pPr>
                    <w:jc w:val="center"/>
                    <w:rPr>
                      <w:b/>
                      <w:bCs/>
                      <w:sz w:val="18"/>
                      <w:szCs w:val="18"/>
                    </w:rPr>
                  </w:pPr>
                  <w:r>
                    <w:rPr>
                      <w:b/>
                      <w:bCs/>
                      <w:sz w:val="18"/>
                      <w:szCs w:val="18"/>
                    </w:rPr>
                    <w:t>设施类型</w:t>
                  </w:r>
                </w:p>
              </w:tc>
              <w:tc>
                <w:tcPr>
                  <w:tcW w:w="505" w:type="dxa"/>
                  <w:vAlign w:val="center"/>
                </w:tcPr>
                <w:p w14:paraId="7D4F0547">
                  <w:pPr>
                    <w:jc w:val="center"/>
                    <w:rPr>
                      <w:b/>
                      <w:bCs/>
                      <w:sz w:val="18"/>
                      <w:szCs w:val="18"/>
                    </w:rPr>
                  </w:pPr>
                  <w:r>
                    <w:rPr>
                      <w:b/>
                      <w:bCs/>
                      <w:sz w:val="18"/>
                      <w:szCs w:val="18"/>
                    </w:rPr>
                    <w:t>处理</w:t>
                  </w:r>
                </w:p>
                <w:p w14:paraId="5B8A6DCD">
                  <w:pPr>
                    <w:jc w:val="center"/>
                    <w:rPr>
                      <w:b/>
                      <w:bCs/>
                      <w:sz w:val="18"/>
                      <w:szCs w:val="18"/>
                    </w:rPr>
                  </w:pPr>
                  <w:r>
                    <w:rPr>
                      <w:b/>
                      <w:bCs/>
                      <w:sz w:val="18"/>
                      <w:szCs w:val="18"/>
                    </w:rPr>
                    <w:t>工艺</w:t>
                  </w:r>
                </w:p>
              </w:tc>
              <w:tc>
                <w:tcPr>
                  <w:tcW w:w="643" w:type="dxa"/>
                  <w:vAlign w:val="center"/>
                </w:tcPr>
                <w:p w14:paraId="68A338CC">
                  <w:pPr>
                    <w:jc w:val="center"/>
                    <w:rPr>
                      <w:b/>
                      <w:bCs/>
                      <w:sz w:val="18"/>
                      <w:szCs w:val="18"/>
                    </w:rPr>
                  </w:pPr>
                  <w:r>
                    <w:rPr>
                      <w:b/>
                      <w:bCs/>
                      <w:sz w:val="18"/>
                      <w:szCs w:val="18"/>
                    </w:rPr>
                    <w:t>处理</w:t>
                  </w:r>
                </w:p>
                <w:p w14:paraId="58C6D674">
                  <w:pPr>
                    <w:jc w:val="center"/>
                    <w:rPr>
                      <w:b/>
                      <w:bCs/>
                      <w:sz w:val="18"/>
                      <w:szCs w:val="18"/>
                    </w:rPr>
                  </w:pPr>
                  <w:r>
                    <w:rPr>
                      <w:b/>
                      <w:bCs/>
                      <w:sz w:val="18"/>
                      <w:szCs w:val="18"/>
                    </w:rPr>
                    <w:t>能力（t/h）</w:t>
                  </w:r>
                </w:p>
              </w:tc>
              <w:tc>
                <w:tcPr>
                  <w:tcW w:w="686" w:type="dxa"/>
                  <w:vAlign w:val="center"/>
                </w:tcPr>
                <w:p w14:paraId="5F1E1301">
                  <w:pPr>
                    <w:jc w:val="center"/>
                    <w:rPr>
                      <w:b/>
                      <w:bCs/>
                      <w:sz w:val="18"/>
                      <w:szCs w:val="18"/>
                    </w:rPr>
                  </w:pPr>
                  <w:r>
                    <w:rPr>
                      <w:b/>
                      <w:bCs/>
                      <w:sz w:val="18"/>
                      <w:szCs w:val="18"/>
                    </w:rPr>
                    <w:t>是否为可行技术</w:t>
                  </w:r>
                </w:p>
              </w:tc>
              <w:tc>
                <w:tcPr>
                  <w:tcW w:w="485" w:type="dxa"/>
                  <w:vAlign w:val="center"/>
                </w:tcPr>
                <w:p w14:paraId="1FCBF8AA">
                  <w:pPr>
                    <w:jc w:val="center"/>
                    <w:rPr>
                      <w:b/>
                      <w:bCs/>
                      <w:sz w:val="18"/>
                      <w:szCs w:val="18"/>
                    </w:rPr>
                  </w:pPr>
                  <w:r>
                    <w:rPr>
                      <w:b/>
                      <w:bCs/>
                      <w:sz w:val="18"/>
                      <w:szCs w:val="18"/>
                    </w:rPr>
                    <w:t>设施名称</w:t>
                  </w:r>
                </w:p>
              </w:tc>
              <w:tc>
                <w:tcPr>
                  <w:tcW w:w="600" w:type="dxa"/>
                  <w:vMerge w:val="continue"/>
                  <w:vAlign w:val="center"/>
                </w:tcPr>
                <w:p w14:paraId="6F0F496D">
                  <w:pPr>
                    <w:jc w:val="center"/>
                    <w:rPr>
                      <w:sz w:val="18"/>
                      <w:szCs w:val="18"/>
                    </w:rPr>
                  </w:pPr>
                </w:p>
              </w:tc>
              <w:tc>
                <w:tcPr>
                  <w:tcW w:w="592" w:type="dxa"/>
                  <w:vMerge w:val="continue"/>
                  <w:vAlign w:val="center"/>
                </w:tcPr>
                <w:p w14:paraId="3880D93A">
                  <w:pPr>
                    <w:jc w:val="center"/>
                    <w:rPr>
                      <w:sz w:val="18"/>
                      <w:szCs w:val="18"/>
                    </w:rPr>
                  </w:pPr>
                </w:p>
              </w:tc>
              <w:tc>
                <w:tcPr>
                  <w:tcW w:w="585" w:type="dxa"/>
                  <w:vMerge w:val="continue"/>
                  <w:vAlign w:val="center"/>
                </w:tcPr>
                <w:p w14:paraId="421A5F03">
                  <w:pPr>
                    <w:jc w:val="center"/>
                    <w:rPr>
                      <w:sz w:val="18"/>
                      <w:szCs w:val="18"/>
                    </w:rPr>
                  </w:pPr>
                </w:p>
              </w:tc>
              <w:tc>
                <w:tcPr>
                  <w:tcW w:w="608" w:type="dxa"/>
                  <w:vMerge w:val="continue"/>
                  <w:vAlign w:val="center"/>
                </w:tcPr>
                <w:p w14:paraId="08BBC0DF">
                  <w:pPr>
                    <w:jc w:val="center"/>
                    <w:rPr>
                      <w:sz w:val="18"/>
                      <w:szCs w:val="18"/>
                    </w:rPr>
                  </w:pPr>
                </w:p>
              </w:tc>
              <w:tc>
                <w:tcPr>
                  <w:tcW w:w="653" w:type="dxa"/>
                  <w:vMerge w:val="continue"/>
                  <w:vAlign w:val="center"/>
                </w:tcPr>
                <w:p w14:paraId="25E2E921">
                  <w:pPr>
                    <w:jc w:val="center"/>
                    <w:rPr>
                      <w:sz w:val="18"/>
                      <w:szCs w:val="18"/>
                    </w:rPr>
                  </w:pPr>
                </w:p>
              </w:tc>
              <w:tc>
                <w:tcPr>
                  <w:tcW w:w="608" w:type="dxa"/>
                  <w:vMerge w:val="continue"/>
                  <w:vAlign w:val="center"/>
                </w:tcPr>
                <w:p w14:paraId="0D1660B9">
                  <w:pPr>
                    <w:jc w:val="center"/>
                    <w:rPr>
                      <w:sz w:val="18"/>
                      <w:szCs w:val="18"/>
                    </w:rPr>
                  </w:pPr>
                </w:p>
              </w:tc>
            </w:tr>
            <w:tr w14:paraId="1FE90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Align w:val="center"/>
                </w:tcPr>
                <w:p w14:paraId="62C8B8D5">
                  <w:pPr>
                    <w:jc w:val="center"/>
                    <w:rPr>
                      <w:sz w:val="18"/>
                      <w:szCs w:val="18"/>
                    </w:rPr>
                  </w:pPr>
                  <w:r>
                    <w:rPr>
                      <w:sz w:val="18"/>
                      <w:szCs w:val="18"/>
                    </w:rPr>
                    <w:t>职工生活</w:t>
                  </w:r>
                </w:p>
              </w:tc>
              <w:tc>
                <w:tcPr>
                  <w:tcW w:w="899" w:type="dxa"/>
                  <w:vAlign w:val="center"/>
                </w:tcPr>
                <w:p w14:paraId="4967B425">
                  <w:pPr>
                    <w:jc w:val="center"/>
                    <w:rPr>
                      <w:sz w:val="18"/>
                      <w:szCs w:val="18"/>
                    </w:rPr>
                  </w:pPr>
                  <w:r>
                    <w:rPr>
                      <w:sz w:val="18"/>
                      <w:szCs w:val="18"/>
                    </w:rPr>
                    <w:t>COD、氨氮、BOD</w:t>
                  </w:r>
                  <w:r>
                    <w:rPr>
                      <w:sz w:val="18"/>
                      <w:szCs w:val="18"/>
                      <w:vertAlign w:val="subscript"/>
                    </w:rPr>
                    <w:t>5</w:t>
                  </w:r>
                  <w:r>
                    <w:rPr>
                      <w:sz w:val="18"/>
                      <w:szCs w:val="18"/>
                    </w:rPr>
                    <w:t>、SS等</w:t>
                  </w:r>
                </w:p>
              </w:tc>
              <w:tc>
                <w:tcPr>
                  <w:tcW w:w="470" w:type="dxa"/>
                  <w:vAlign w:val="center"/>
                </w:tcPr>
                <w:p w14:paraId="2A76D772">
                  <w:pPr>
                    <w:jc w:val="center"/>
                    <w:rPr>
                      <w:sz w:val="18"/>
                      <w:szCs w:val="18"/>
                    </w:rPr>
                  </w:pPr>
                  <w:r>
                    <w:rPr>
                      <w:sz w:val="18"/>
                      <w:szCs w:val="18"/>
                    </w:rPr>
                    <w:t>生活废水</w:t>
                  </w:r>
                </w:p>
              </w:tc>
              <w:tc>
                <w:tcPr>
                  <w:tcW w:w="532" w:type="dxa"/>
                  <w:vAlign w:val="center"/>
                </w:tcPr>
                <w:p w14:paraId="2C33E863">
                  <w:pPr>
                    <w:jc w:val="center"/>
                    <w:rPr>
                      <w:sz w:val="18"/>
                      <w:szCs w:val="18"/>
                    </w:rPr>
                  </w:pPr>
                  <w:r>
                    <w:rPr>
                      <w:sz w:val="18"/>
                      <w:szCs w:val="18"/>
                    </w:rPr>
                    <w:t>预处理设施</w:t>
                  </w:r>
                </w:p>
              </w:tc>
              <w:tc>
                <w:tcPr>
                  <w:tcW w:w="505" w:type="dxa"/>
                  <w:vAlign w:val="center"/>
                </w:tcPr>
                <w:p w14:paraId="5E66EBBD">
                  <w:pPr>
                    <w:jc w:val="center"/>
                    <w:rPr>
                      <w:sz w:val="18"/>
                      <w:szCs w:val="18"/>
                    </w:rPr>
                  </w:pPr>
                  <w:r>
                    <w:rPr>
                      <w:sz w:val="18"/>
                      <w:szCs w:val="18"/>
                    </w:rPr>
                    <w:t>沉淀</w:t>
                  </w:r>
                </w:p>
              </w:tc>
              <w:tc>
                <w:tcPr>
                  <w:tcW w:w="643" w:type="dxa"/>
                  <w:vAlign w:val="center"/>
                </w:tcPr>
                <w:p w14:paraId="2D6EA055">
                  <w:pPr>
                    <w:jc w:val="center"/>
                    <w:rPr>
                      <w:sz w:val="18"/>
                      <w:szCs w:val="18"/>
                    </w:rPr>
                  </w:pPr>
                  <w:r>
                    <w:rPr>
                      <w:sz w:val="18"/>
                      <w:szCs w:val="18"/>
                    </w:rPr>
                    <w:t>2</w:t>
                  </w:r>
                </w:p>
              </w:tc>
              <w:tc>
                <w:tcPr>
                  <w:tcW w:w="686" w:type="dxa"/>
                  <w:vAlign w:val="center"/>
                </w:tcPr>
                <w:p w14:paraId="08099B39">
                  <w:pPr>
                    <w:jc w:val="center"/>
                    <w:rPr>
                      <w:sz w:val="18"/>
                      <w:szCs w:val="18"/>
                    </w:rPr>
                  </w:pPr>
                  <w:r>
                    <w:rPr>
                      <w:sz w:val="18"/>
                      <w:szCs w:val="18"/>
                    </w:rPr>
                    <w:t>是</w:t>
                  </w:r>
                </w:p>
              </w:tc>
              <w:tc>
                <w:tcPr>
                  <w:tcW w:w="485" w:type="dxa"/>
                  <w:vAlign w:val="center"/>
                </w:tcPr>
                <w:p w14:paraId="739491FA">
                  <w:pPr>
                    <w:jc w:val="center"/>
                    <w:rPr>
                      <w:sz w:val="18"/>
                      <w:szCs w:val="18"/>
                    </w:rPr>
                  </w:pPr>
                  <w:r>
                    <w:rPr>
                      <w:sz w:val="18"/>
                      <w:szCs w:val="18"/>
                    </w:rPr>
                    <w:t>化粪池</w:t>
                  </w:r>
                </w:p>
              </w:tc>
              <w:tc>
                <w:tcPr>
                  <w:tcW w:w="600" w:type="dxa"/>
                  <w:vAlign w:val="center"/>
                </w:tcPr>
                <w:p w14:paraId="25B10D79">
                  <w:pPr>
                    <w:jc w:val="center"/>
                    <w:rPr>
                      <w:sz w:val="18"/>
                      <w:szCs w:val="18"/>
                    </w:rPr>
                  </w:pPr>
                  <w:r>
                    <w:rPr>
                      <w:sz w:val="18"/>
                      <w:szCs w:val="18"/>
                    </w:rPr>
                    <w:t>环卫清运</w:t>
                  </w:r>
                </w:p>
              </w:tc>
              <w:tc>
                <w:tcPr>
                  <w:tcW w:w="592" w:type="dxa"/>
                  <w:vAlign w:val="center"/>
                </w:tcPr>
                <w:p w14:paraId="145E92EE">
                  <w:pPr>
                    <w:jc w:val="center"/>
                    <w:rPr>
                      <w:sz w:val="18"/>
                      <w:szCs w:val="18"/>
                    </w:rPr>
                  </w:pPr>
                  <w:r>
                    <w:rPr>
                      <w:sz w:val="18"/>
                      <w:szCs w:val="18"/>
                    </w:rPr>
                    <w:t>不外排</w:t>
                  </w:r>
                </w:p>
              </w:tc>
              <w:tc>
                <w:tcPr>
                  <w:tcW w:w="585" w:type="dxa"/>
                  <w:vAlign w:val="center"/>
                </w:tcPr>
                <w:p w14:paraId="0B37823D">
                  <w:pPr>
                    <w:jc w:val="center"/>
                    <w:rPr>
                      <w:sz w:val="18"/>
                      <w:szCs w:val="18"/>
                    </w:rPr>
                  </w:pPr>
                  <w:r>
                    <w:rPr>
                      <w:sz w:val="18"/>
                      <w:szCs w:val="18"/>
                    </w:rPr>
                    <w:t>-</w:t>
                  </w:r>
                </w:p>
              </w:tc>
              <w:tc>
                <w:tcPr>
                  <w:tcW w:w="608" w:type="dxa"/>
                  <w:vAlign w:val="center"/>
                </w:tcPr>
                <w:p w14:paraId="6B8C2677">
                  <w:pPr>
                    <w:jc w:val="center"/>
                    <w:rPr>
                      <w:sz w:val="18"/>
                      <w:szCs w:val="18"/>
                    </w:rPr>
                  </w:pPr>
                  <w:r>
                    <w:rPr>
                      <w:sz w:val="18"/>
                      <w:szCs w:val="18"/>
                    </w:rPr>
                    <w:t>-</w:t>
                  </w:r>
                </w:p>
              </w:tc>
              <w:tc>
                <w:tcPr>
                  <w:tcW w:w="653" w:type="dxa"/>
                  <w:vAlign w:val="center"/>
                </w:tcPr>
                <w:p w14:paraId="7AAC87EE">
                  <w:pPr>
                    <w:jc w:val="center"/>
                    <w:rPr>
                      <w:sz w:val="18"/>
                      <w:szCs w:val="18"/>
                    </w:rPr>
                  </w:pPr>
                  <w:r>
                    <w:rPr>
                      <w:sz w:val="18"/>
                      <w:szCs w:val="18"/>
                    </w:rPr>
                    <w:t>-</w:t>
                  </w:r>
                </w:p>
              </w:tc>
              <w:tc>
                <w:tcPr>
                  <w:tcW w:w="608" w:type="dxa"/>
                  <w:vAlign w:val="center"/>
                </w:tcPr>
                <w:p w14:paraId="47E7BA75">
                  <w:pPr>
                    <w:jc w:val="center"/>
                    <w:rPr>
                      <w:sz w:val="18"/>
                      <w:szCs w:val="18"/>
                    </w:rPr>
                  </w:pPr>
                  <w:r>
                    <w:rPr>
                      <w:sz w:val="18"/>
                      <w:szCs w:val="18"/>
                    </w:rPr>
                    <w:t>-</w:t>
                  </w:r>
                </w:p>
              </w:tc>
            </w:tr>
          </w:tbl>
          <w:p w14:paraId="49540A39">
            <w:pPr>
              <w:pStyle w:val="2"/>
              <w:spacing w:after="0" w:line="360" w:lineRule="auto"/>
              <w:ind w:left="0" w:leftChars="0"/>
              <w:jc w:val="left"/>
            </w:pPr>
            <w:r>
              <w:rPr>
                <w:bCs/>
              </w:rPr>
              <w:t>综上，化粪池处理能力可以满足本项目需求。</w:t>
            </w:r>
            <w:r>
              <w:t>项目化粪池已做好防渗、防泄漏措施，项目在落实好各项环保设施的情况下，不会对周边地表水环境造成影响。</w:t>
            </w:r>
          </w:p>
          <w:p w14:paraId="38190ECA">
            <w:pPr>
              <w:spacing w:line="420" w:lineRule="exact"/>
              <w:ind w:firstLine="422" w:firstLineChars="200"/>
              <w:rPr>
                <w:b/>
                <w:bCs/>
                <w:szCs w:val="21"/>
              </w:rPr>
            </w:pPr>
            <w:r>
              <w:rPr>
                <w:b/>
                <w:bCs/>
                <w:szCs w:val="21"/>
              </w:rPr>
              <w:t>三、噪声：</w:t>
            </w:r>
          </w:p>
          <w:p w14:paraId="34592C4E">
            <w:pPr>
              <w:spacing w:line="420" w:lineRule="exact"/>
              <w:ind w:firstLine="422" w:firstLineChars="200"/>
              <w:rPr>
                <w:b/>
                <w:bCs/>
                <w:lang w:val="de-DE"/>
              </w:rPr>
            </w:pPr>
            <w:r>
              <w:rPr>
                <w:b/>
                <w:bCs/>
                <w:lang w:val="de-DE"/>
              </w:rPr>
              <w:t>1、噪声源描述</w:t>
            </w:r>
          </w:p>
          <w:p w14:paraId="5C058CC4">
            <w:pPr>
              <w:spacing w:line="420" w:lineRule="exact"/>
              <w:ind w:firstLine="420" w:firstLineChars="200"/>
              <w:rPr>
                <w:lang w:val="de-DE"/>
              </w:rPr>
            </w:pPr>
            <w:r>
              <w:rPr>
                <w:bCs/>
                <w:szCs w:val="21"/>
              </w:rPr>
              <w:t>本项目新增的</w:t>
            </w:r>
            <w:r>
              <w:rPr>
                <w:szCs w:val="21"/>
              </w:rPr>
              <w:t>声源主要是激光下料机、剪板机、折弯机、卷板机、卷管机、钻床、空压机、风机等设备</w:t>
            </w:r>
            <w:r>
              <w:rPr>
                <w:szCs w:val="21"/>
                <w:lang w:val="de-DE"/>
              </w:rPr>
              <w:t>产生的噪声，根据国内同类行业的车间内噪声值的经验数据，其噪声级一般在</w:t>
            </w:r>
            <w:r>
              <w:rPr>
                <w:szCs w:val="21"/>
              </w:rPr>
              <w:t>75-90</w:t>
            </w:r>
            <w:r>
              <w:rPr>
                <w:szCs w:val="21"/>
                <w:lang w:val="de-DE"/>
              </w:rPr>
              <w:t>dB（A）之间</w:t>
            </w:r>
            <w:r>
              <w:rPr>
                <w:lang w:val="de-DE"/>
              </w:rPr>
              <w:t>。</w:t>
            </w:r>
          </w:p>
          <w:p w14:paraId="5BF632A3">
            <w:pPr>
              <w:spacing w:line="420" w:lineRule="exact"/>
              <w:ind w:firstLine="422" w:firstLineChars="200"/>
              <w:rPr>
                <w:b/>
                <w:bCs/>
                <w:lang w:val="de-DE"/>
              </w:rPr>
            </w:pPr>
            <w:r>
              <w:rPr>
                <w:b/>
                <w:bCs/>
                <w:lang w:val="de-DE"/>
              </w:rPr>
              <w:t>2、降噪措施</w:t>
            </w:r>
          </w:p>
          <w:p w14:paraId="0F018596">
            <w:pPr>
              <w:spacing w:line="420" w:lineRule="exact"/>
              <w:ind w:firstLine="420" w:firstLineChars="200"/>
              <w:rPr>
                <w:lang w:val="de-DE"/>
              </w:rPr>
            </w:pPr>
            <w:r>
              <w:rPr>
                <w:lang w:val="de-DE"/>
              </w:rPr>
              <w:t>①在满足功能要求的前提下，尽量选择低噪声且符合国家噪声标准的环保型设备。设备安装时加装减振垫，生产时加强对各类机械设备的维护保养，把对环境的影响降到最低限度。</w:t>
            </w:r>
          </w:p>
          <w:p w14:paraId="486E9453">
            <w:pPr>
              <w:spacing w:line="420" w:lineRule="exact"/>
              <w:ind w:firstLine="420" w:firstLineChars="200"/>
              <w:rPr>
                <w:lang w:val="de-DE"/>
              </w:rPr>
            </w:pPr>
            <w:r>
              <w:rPr>
                <w:lang w:val="de-DE"/>
              </w:rPr>
              <w:t>②对于空气动力性噪声的机械设备，如风机等进出风口加装消声器。</w:t>
            </w:r>
          </w:p>
          <w:p w14:paraId="553CFCE8">
            <w:pPr>
              <w:spacing w:line="420" w:lineRule="exact"/>
              <w:ind w:firstLine="420" w:firstLineChars="200"/>
              <w:rPr>
                <w:lang w:val="de-DE"/>
              </w:rPr>
            </w:pPr>
            <w:r>
              <w:rPr>
                <w:lang w:val="de-DE"/>
              </w:rPr>
              <w:t>③厂房内装隔声门窗</w:t>
            </w:r>
          </w:p>
          <w:p w14:paraId="1FBF386F">
            <w:pPr>
              <w:spacing w:line="420" w:lineRule="exact"/>
              <w:ind w:firstLine="420" w:firstLineChars="200"/>
              <w:rPr>
                <w:lang w:val="de-DE"/>
              </w:rPr>
            </w:pPr>
            <w:r>
              <w:rPr>
                <w:lang w:val="de-DE"/>
              </w:rPr>
              <w:t>④严格规定生产时间，尽量不安排夜间进行生产。产品及原料运输应安排在白天进行，尽量不安排在夜间进行运输作业，避免噪声扰民。</w:t>
            </w:r>
          </w:p>
          <w:p w14:paraId="05E4C03C">
            <w:pPr>
              <w:spacing w:line="420" w:lineRule="exact"/>
              <w:ind w:firstLine="420" w:firstLineChars="200"/>
              <w:rPr>
                <w:lang w:val="de-DE"/>
              </w:rPr>
            </w:pPr>
            <w:r>
              <w:rPr>
                <w:lang w:val="de-DE"/>
              </w:rPr>
              <w:t>⑤加强职工环保意识教育，提倡文明生产，防止人为噪声；强化行车管理制度，设置降噪标准，严禁鸣号，进入厂区低速行驶，最大限度减少流动噪声源。</w:t>
            </w:r>
          </w:p>
          <w:p w14:paraId="33AF8355">
            <w:pPr>
              <w:spacing w:line="420" w:lineRule="exact"/>
              <w:ind w:firstLine="422" w:firstLineChars="200"/>
              <w:rPr>
                <w:b/>
                <w:bCs/>
              </w:rPr>
            </w:pPr>
            <w:r>
              <w:rPr>
                <w:b/>
                <w:bCs/>
              </w:rPr>
              <w:t>3、声环境保护目标调查</w:t>
            </w:r>
          </w:p>
          <w:p w14:paraId="6F4E1CEE">
            <w:pPr>
              <w:spacing w:line="420" w:lineRule="exact"/>
              <w:ind w:firstLine="420" w:firstLineChars="200"/>
            </w:pPr>
            <w:r>
              <w:rPr>
                <w:lang w:val="de-DE"/>
              </w:rPr>
              <w:t>本厂区50米范围内</w:t>
            </w:r>
            <w:r>
              <w:t>无</w:t>
            </w:r>
            <w:r>
              <w:rPr>
                <w:lang w:val="de-DE"/>
              </w:rPr>
              <w:t>声环境保护目标</w:t>
            </w:r>
            <w:r>
              <w:t>。</w:t>
            </w:r>
          </w:p>
          <w:p w14:paraId="22B8DA7D">
            <w:pPr>
              <w:spacing w:line="420" w:lineRule="exact"/>
              <w:ind w:firstLine="422" w:firstLineChars="200"/>
              <w:rPr>
                <w:b/>
                <w:bCs/>
                <w:lang w:val="de-DE"/>
              </w:rPr>
            </w:pPr>
            <w:r>
              <w:rPr>
                <w:b/>
                <w:bCs/>
                <w:lang w:val="de-DE"/>
              </w:rPr>
              <w:t>4、噪声源调查与分析</w:t>
            </w:r>
          </w:p>
          <w:p w14:paraId="28A2A2FC">
            <w:pPr>
              <w:spacing w:line="420" w:lineRule="exact"/>
              <w:ind w:firstLine="420" w:firstLineChars="200"/>
            </w:pPr>
            <w:r>
              <w:rPr>
                <w:lang w:val="de-DE"/>
              </w:rPr>
              <w:t>参考《污染源源强核算技术指南 总则》（HJ 884-2018）中设备的噪声源强，本项目噪声源强调查清单如下</w:t>
            </w:r>
            <w:r>
              <w:t>。</w:t>
            </w:r>
          </w:p>
          <w:p w14:paraId="02537285">
            <w:pPr>
              <w:spacing w:line="420" w:lineRule="exact"/>
              <w:jc w:val="center"/>
              <w:rPr>
                <w:b/>
                <w:szCs w:val="21"/>
              </w:rPr>
            </w:pPr>
          </w:p>
          <w:p w14:paraId="565D0B0B">
            <w:pPr>
              <w:spacing w:line="420" w:lineRule="exact"/>
              <w:jc w:val="center"/>
              <w:rPr>
                <w:b/>
                <w:szCs w:val="21"/>
              </w:rPr>
            </w:pPr>
            <w:r>
              <w:rPr>
                <w:b/>
                <w:szCs w:val="21"/>
              </w:rPr>
              <w:t>表4-14  本项目设备噪声产生情况（室内设备）</w:t>
            </w:r>
          </w:p>
          <w:tbl>
            <w:tblPr>
              <w:tblStyle w:val="139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2"/>
              <w:gridCol w:w="815"/>
              <w:gridCol w:w="781"/>
              <w:gridCol w:w="601"/>
              <w:gridCol w:w="694"/>
              <w:gridCol w:w="375"/>
              <w:gridCol w:w="462"/>
              <w:gridCol w:w="393"/>
              <w:gridCol w:w="803"/>
              <w:gridCol w:w="758"/>
              <w:gridCol w:w="637"/>
              <w:gridCol w:w="615"/>
              <w:gridCol w:w="694"/>
              <w:gridCol w:w="492"/>
            </w:tblGrid>
            <w:tr w14:paraId="5795F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exact"/>
              </w:trPr>
              <w:tc>
                <w:tcPr>
                  <w:tcW w:w="162" w:type="pct"/>
                  <w:vMerge w:val="restart"/>
                  <w:vAlign w:val="center"/>
                </w:tcPr>
                <w:p w14:paraId="4A7D7DB7">
                  <w:pPr>
                    <w:widowControl/>
                    <w:adjustRightInd w:val="0"/>
                    <w:snapToGrid w:val="0"/>
                    <w:jc w:val="center"/>
                    <w:rPr>
                      <w:sz w:val="18"/>
                      <w:szCs w:val="18"/>
                    </w:rPr>
                  </w:pPr>
                </w:p>
                <w:p w14:paraId="4B4CA25B">
                  <w:pPr>
                    <w:widowControl/>
                    <w:adjustRightInd w:val="0"/>
                    <w:snapToGrid w:val="0"/>
                    <w:jc w:val="center"/>
                    <w:rPr>
                      <w:sz w:val="18"/>
                      <w:szCs w:val="18"/>
                    </w:rPr>
                  </w:pPr>
                  <w:r>
                    <w:rPr>
                      <w:spacing w:val="-4"/>
                      <w:sz w:val="18"/>
                      <w:szCs w:val="18"/>
                    </w:rPr>
                    <w:t>建</w:t>
                  </w:r>
                  <w:r>
                    <w:rPr>
                      <w:spacing w:val="-2"/>
                      <w:sz w:val="18"/>
                      <w:szCs w:val="18"/>
                    </w:rPr>
                    <w:t>筑物</w:t>
                  </w:r>
                  <w:r>
                    <w:rPr>
                      <w:sz w:val="18"/>
                      <w:szCs w:val="18"/>
                    </w:rPr>
                    <w:t xml:space="preserve"> </w:t>
                  </w:r>
                  <w:r>
                    <w:rPr>
                      <w:spacing w:val="-2"/>
                      <w:sz w:val="18"/>
                      <w:szCs w:val="18"/>
                    </w:rPr>
                    <w:t>名称</w:t>
                  </w:r>
                </w:p>
              </w:tc>
              <w:tc>
                <w:tcPr>
                  <w:tcW w:w="485" w:type="pct"/>
                  <w:vMerge w:val="restart"/>
                  <w:vAlign w:val="center"/>
                </w:tcPr>
                <w:p w14:paraId="55FD64D5">
                  <w:pPr>
                    <w:widowControl/>
                    <w:adjustRightInd w:val="0"/>
                    <w:snapToGrid w:val="0"/>
                    <w:jc w:val="center"/>
                    <w:rPr>
                      <w:sz w:val="18"/>
                      <w:szCs w:val="18"/>
                    </w:rPr>
                  </w:pPr>
                </w:p>
                <w:p w14:paraId="75122F2B">
                  <w:pPr>
                    <w:widowControl/>
                    <w:adjustRightInd w:val="0"/>
                    <w:snapToGrid w:val="0"/>
                    <w:jc w:val="center"/>
                    <w:rPr>
                      <w:sz w:val="18"/>
                      <w:szCs w:val="18"/>
                    </w:rPr>
                  </w:pPr>
                  <w:r>
                    <w:rPr>
                      <w:spacing w:val="-3"/>
                      <w:sz w:val="18"/>
                      <w:szCs w:val="18"/>
                    </w:rPr>
                    <w:t>声</w:t>
                  </w:r>
                  <w:r>
                    <w:rPr>
                      <w:spacing w:val="-2"/>
                      <w:sz w:val="18"/>
                      <w:szCs w:val="18"/>
                    </w:rPr>
                    <w:t>源名称</w:t>
                  </w:r>
                </w:p>
              </w:tc>
              <w:tc>
                <w:tcPr>
                  <w:tcW w:w="465" w:type="pct"/>
                  <w:vMerge w:val="restart"/>
                  <w:vAlign w:val="center"/>
                </w:tcPr>
                <w:p w14:paraId="55A8851F">
                  <w:pPr>
                    <w:widowControl/>
                    <w:adjustRightInd w:val="0"/>
                    <w:snapToGrid w:val="0"/>
                    <w:jc w:val="center"/>
                    <w:rPr>
                      <w:sz w:val="18"/>
                      <w:szCs w:val="18"/>
                    </w:rPr>
                  </w:pPr>
                </w:p>
                <w:p w14:paraId="3D07E3E2">
                  <w:pPr>
                    <w:widowControl/>
                    <w:adjustRightInd w:val="0"/>
                    <w:snapToGrid w:val="0"/>
                    <w:jc w:val="center"/>
                    <w:rPr>
                      <w:sz w:val="18"/>
                      <w:szCs w:val="18"/>
                    </w:rPr>
                  </w:pPr>
                  <w:r>
                    <w:rPr>
                      <w:spacing w:val="-4"/>
                      <w:sz w:val="18"/>
                      <w:szCs w:val="18"/>
                    </w:rPr>
                    <w:t>型</w:t>
                  </w:r>
                  <w:r>
                    <w:rPr>
                      <w:spacing w:val="-2"/>
                      <w:sz w:val="18"/>
                      <w:szCs w:val="18"/>
                    </w:rPr>
                    <w:t>号</w:t>
                  </w:r>
                </w:p>
              </w:tc>
              <w:tc>
                <w:tcPr>
                  <w:tcW w:w="358" w:type="pct"/>
                  <w:vAlign w:val="center"/>
                </w:tcPr>
                <w:p w14:paraId="72BE24F9">
                  <w:pPr>
                    <w:widowControl/>
                    <w:adjustRightInd w:val="0"/>
                    <w:snapToGrid w:val="0"/>
                    <w:jc w:val="center"/>
                    <w:rPr>
                      <w:sz w:val="18"/>
                      <w:szCs w:val="18"/>
                    </w:rPr>
                  </w:pPr>
                  <w:r>
                    <w:rPr>
                      <w:spacing w:val="-3"/>
                      <w:sz w:val="18"/>
                      <w:szCs w:val="18"/>
                    </w:rPr>
                    <w:t>声</w:t>
                  </w:r>
                  <w:r>
                    <w:rPr>
                      <w:spacing w:val="-2"/>
                      <w:sz w:val="18"/>
                      <w:szCs w:val="18"/>
                    </w:rPr>
                    <w:t>源源强</w:t>
                  </w:r>
                </w:p>
              </w:tc>
              <w:tc>
                <w:tcPr>
                  <w:tcW w:w="413" w:type="pct"/>
                  <w:vMerge w:val="restart"/>
                  <w:vAlign w:val="center"/>
                </w:tcPr>
                <w:p w14:paraId="039D566D">
                  <w:pPr>
                    <w:widowControl/>
                    <w:adjustRightInd w:val="0"/>
                    <w:snapToGrid w:val="0"/>
                    <w:jc w:val="center"/>
                    <w:rPr>
                      <w:sz w:val="18"/>
                      <w:szCs w:val="18"/>
                    </w:rPr>
                  </w:pPr>
                </w:p>
                <w:p w14:paraId="460951B7">
                  <w:pPr>
                    <w:widowControl/>
                    <w:adjustRightInd w:val="0"/>
                    <w:snapToGrid w:val="0"/>
                    <w:jc w:val="center"/>
                    <w:rPr>
                      <w:spacing w:val="-1"/>
                      <w:sz w:val="18"/>
                      <w:szCs w:val="18"/>
                    </w:rPr>
                  </w:pPr>
                  <w:r>
                    <w:rPr>
                      <w:spacing w:val="-2"/>
                      <w:sz w:val="18"/>
                      <w:szCs w:val="18"/>
                    </w:rPr>
                    <w:t>声</w:t>
                  </w:r>
                  <w:r>
                    <w:rPr>
                      <w:spacing w:val="-1"/>
                      <w:sz w:val="18"/>
                      <w:szCs w:val="18"/>
                    </w:rPr>
                    <w:t>源控制措施</w:t>
                  </w:r>
                </w:p>
                <w:p w14:paraId="6E90A335">
                  <w:pPr>
                    <w:widowControl/>
                    <w:adjustRightInd w:val="0"/>
                    <w:snapToGrid w:val="0"/>
                    <w:jc w:val="center"/>
                    <w:rPr>
                      <w:spacing w:val="-1"/>
                      <w:sz w:val="18"/>
                      <w:szCs w:val="18"/>
                    </w:rPr>
                  </w:pPr>
                </w:p>
                <w:p w14:paraId="3DD21E44">
                  <w:pPr>
                    <w:widowControl/>
                    <w:adjustRightInd w:val="0"/>
                    <w:snapToGrid w:val="0"/>
                    <w:jc w:val="center"/>
                    <w:rPr>
                      <w:sz w:val="18"/>
                      <w:szCs w:val="18"/>
                    </w:rPr>
                  </w:pPr>
                </w:p>
              </w:tc>
              <w:tc>
                <w:tcPr>
                  <w:tcW w:w="732" w:type="pct"/>
                  <w:gridSpan w:val="3"/>
                  <w:vAlign w:val="center"/>
                </w:tcPr>
                <w:p w14:paraId="40DFF3D7">
                  <w:pPr>
                    <w:widowControl/>
                    <w:adjustRightInd w:val="0"/>
                    <w:snapToGrid w:val="0"/>
                    <w:jc w:val="center"/>
                    <w:rPr>
                      <w:rFonts w:eastAsia="Times New Roman"/>
                      <w:sz w:val="18"/>
                      <w:szCs w:val="18"/>
                    </w:rPr>
                  </w:pPr>
                  <w:r>
                    <w:rPr>
                      <w:spacing w:val="-1"/>
                      <w:sz w:val="18"/>
                      <w:szCs w:val="18"/>
                    </w:rPr>
                    <w:t>空间相对位</w:t>
                  </w:r>
                  <w:r>
                    <w:rPr>
                      <w:sz w:val="18"/>
                      <w:szCs w:val="18"/>
                    </w:rPr>
                    <w:t>置</w:t>
                  </w:r>
                  <w:r>
                    <w:rPr>
                      <w:rFonts w:eastAsia="Times New Roman"/>
                      <w:b/>
                      <w:bCs/>
                      <w:sz w:val="18"/>
                      <w:szCs w:val="18"/>
                    </w:rPr>
                    <w:t>/m</w:t>
                  </w:r>
                </w:p>
              </w:tc>
              <w:tc>
                <w:tcPr>
                  <w:tcW w:w="478" w:type="pct"/>
                  <w:vMerge w:val="restart"/>
                  <w:vAlign w:val="center"/>
                </w:tcPr>
                <w:p w14:paraId="6A9A507A">
                  <w:pPr>
                    <w:widowControl/>
                    <w:adjustRightInd w:val="0"/>
                    <w:snapToGrid w:val="0"/>
                    <w:jc w:val="center"/>
                    <w:rPr>
                      <w:sz w:val="18"/>
                      <w:szCs w:val="18"/>
                    </w:rPr>
                  </w:pPr>
                  <w:r>
                    <w:rPr>
                      <w:spacing w:val="-2"/>
                      <w:sz w:val="18"/>
                      <w:szCs w:val="18"/>
                    </w:rPr>
                    <w:t>距室</w:t>
                  </w:r>
                  <w:r>
                    <w:rPr>
                      <w:spacing w:val="-1"/>
                      <w:sz w:val="18"/>
                      <w:szCs w:val="18"/>
                    </w:rPr>
                    <w:t>内</w:t>
                  </w:r>
                </w:p>
                <w:p w14:paraId="3D0E3C33">
                  <w:pPr>
                    <w:widowControl/>
                    <w:adjustRightInd w:val="0"/>
                    <w:snapToGrid w:val="0"/>
                    <w:jc w:val="center"/>
                    <w:rPr>
                      <w:sz w:val="18"/>
                      <w:szCs w:val="18"/>
                    </w:rPr>
                  </w:pPr>
                  <w:r>
                    <w:rPr>
                      <w:spacing w:val="-2"/>
                      <w:sz w:val="18"/>
                      <w:szCs w:val="18"/>
                    </w:rPr>
                    <w:t>边界</w:t>
                  </w:r>
                  <w:r>
                    <w:rPr>
                      <w:spacing w:val="-1"/>
                      <w:sz w:val="18"/>
                      <w:szCs w:val="18"/>
                    </w:rPr>
                    <w:t>距</w:t>
                  </w:r>
                </w:p>
                <w:p w14:paraId="66284F3C">
                  <w:pPr>
                    <w:widowControl/>
                    <w:adjustRightInd w:val="0"/>
                    <w:snapToGrid w:val="0"/>
                    <w:jc w:val="center"/>
                    <w:rPr>
                      <w:rFonts w:eastAsia="Times New Roman"/>
                      <w:sz w:val="18"/>
                      <w:szCs w:val="18"/>
                    </w:rPr>
                  </w:pPr>
                  <w:r>
                    <w:rPr>
                      <w:spacing w:val="-2"/>
                      <w:sz w:val="18"/>
                      <w:szCs w:val="18"/>
                    </w:rPr>
                    <w:t>离</w:t>
                  </w:r>
                  <w:r>
                    <w:rPr>
                      <w:rFonts w:eastAsia="Times New Roman"/>
                      <w:b/>
                      <w:bCs/>
                      <w:spacing w:val="-2"/>
                      <w:sz w:val="18"/>
                      <w:szCs w:val="18"/>
                    </w:rPr>
                    <w:t>/</w:t>
                  </w:r>
                  <w:r>
                    <w:rPr>
                      <w:rFonts w:eastAsia="Times New Roman"/>
                      <w:b/>
                      <w:bCs/>
                      <w:spacing w:val="-1"/>
                      <w:sz w:val="18"/>
                      <w:szCs w:val="18"/>
                    </w:rPr>
                    <w:t>m</w:t>
                  </w:r>
                </w:p>
              </w:tc>
              <w:tc>
                <w:tcPr>
                  <w:tcW w:w="451" w:type="pct"/>
                  <w:vMerge w:val="restart"/>
                  <w:vAlign w:val="center"/>
                </w:tcPr>
                <w:p w14:paraId="3374A16A">
                  <w:pPr>
                    <w:widowControl/>
                    <w:adjustRightInd w:val="0"/>
                    <w:snapToGrid w:val="0"/>
                    <w:jc w:val="center"/>
                    <w:rPr>
                      <w:rFonts w:eastAsia="Times New Roman"/>
                      <w:sz w:val="18"/>
                      <w:szCs w:val="18"/>
                    </w:rPr>
                  </w:pPr>
                  <w:r>
                    <w:rPr>
                      <w:spacing w:val="-4"/>
                      <w:sz w:val="18"/>
                      <w:szCs w:val="18"/>
                    </w:rPr>
                    <w:t>室</w:t>
                  </w:r>
                  <w:r>
                    <w:rPr>
                      <w:spacing w:val="-2"/>
                      <w:sz w:val="18"/>
                      <w:szCs w:val="18"/>
                    </w:rPr>
                    <w:t>内边</w:t>
                  </w:r>
                  <w:r>
                    <w:rPr>
                      <w:sz w:val="18"/>
                      <w:szCs w:val="18"/>
                    </w:rPr>
                    <w:t xml:space="preserve"> </w:t>
                  </w:r>
                  <w:r>
                    <w:rPr>
                      <w:spacing w:val="-3"/>
                      <w:sz w:val="18"/>
                      <w:szCs w:val="18"/>
                    </w:rPr>
                    <w:t>界声级</w:t>
                  </w:r>
                  <w:r>
                    <w:rPr>
                      <w:sz w:val="18"/>
                      <w:szCs w:val="18"/>
                    </w:rPr>
                    <w:t xml:space="preserve"> </w:t>
                  </w:r>
                  <w:r>
                    <w:rPr>
                      <w:rFonts w:eastAsia="Times New Roman"/>
                      <w:b/>
                      <w:bCs/>
                      <w:spacing w:val="1"/>
                      <w:sz w:val="18"/>
                      <w:szCs w:val="18"/>
                    </w:rPr>
                    <w:t>/</w:t>
                  </w:r>
                  <w:r>
                    <w:rPr>
                      <w:rFonts w:eastAsia="Times New Roman"/>
                      <w:b/>
                      <w:bCs/>
                      <w:sz w:val="18"/>
                      <w:szCs w:val="18"/>
                    </w:rPr>
                    <w:t>dB(A)</w:t>
                  </w:r>
                </w:p>
              </w:tc>
              <w:tc>
                <w:tcPr>
                  <w:tcW w:w="379" w:type="pct"/>
                  <w:vMerge w:val="restart"/>
                  <w:vAlign w:val="center"/>
                </w:tcPr>
                <w:p w14:paraId="1C613993">
                  <w:pPr>
                    <w:widowControl/>
                    <w:adjustRightInd w:val="0"/>
                    <w:snapToGrid w:val="0"/>
                    <w:jc w:val="center"/>
                    <w:rPr>
                      <w:sz w:val="18"/>
                      <w:szCs w:val="18"/>
                    </w:rPr>
                  </w:pPr>
                </w:p>
                <w:p w14:paraId="58EA7C9D">
                  <w:pPr>
                    <w:widowControl/>
                    <w:adjustRightInd w:val="0"/>
                    <w:snapToGrid w:val="0"/>
                    <w:jc w:val="center"/>
                    <w:rPr>
                      <w:sz w:val="18"/>
                      <w:szCs w:val="18"/>
                    </w:rPr>
                  </w:pPr>
                  <w:r>
                    <w:rPr>
                      <w:spacing w:val="-2"/>
                      <w:sz w:val="18"/>
                      <w:szCs w:val="18"/>
                    </w:rPr>
                    <w:t>运</w:t>
                  </w:r>
                  <w:r>
                    <w:rPr>
                      <w:spacing w:val="-1"/>
                      <w:sz w:val="18"/>
                      <w:szCs w:val="18"/>
                    </w:rPr>
                    <w:t>行时段</w:t>
                  </w:r>
                </w:p>
                <w:p w14:paraId="36BB866D">
                  <w:pPr>
                    <w:widowControl/>
                    <w:adjustRightInd w:val="0"/>
                    <w:snapToGrid w:val="0"/>
                    <w:jc w:val="center"/>
                    <w:rPr>
                      <w:sz w:val="18"/>
                      <w:szCs w:val="18"/>
                    </w:rPr>
                  </w:pPr>
                </w:p>
                <w:p w14:paraId="5320D2F2">
                  <w:pPr>
                    <w:widowControl/>
                    <w:adjustRightInd w:val="0"/>
                    <w:snapToGrid w:val="0"/>
                    <w:jc w:val="center"/>
                    <w:rPr>
                      <w:sz w:val="18"/>
                      <w:szCs w:val="18"/>
                    </w:rPr>
                  </w:pPr>
                </w:p>
                <w:p w14:paraId="2D497577">
                  <w:pPr>
                    <w:widowControl/>
                    <w:adjustRightInd w:val="0"/>
                    <w:snapToGrid w:val="0"/>
                    <w:jc w:val="center"/>
                    <w:rPr>
                      <w:sz w:val="18"/>
                      <w:szCs w:val="18"/>
                    </w:rPr>
                  </w:pPr>
                </w:p>
                <w:p w14:paraId="762C311E">
                  <w:pPr>
                    <w:widowControl/>
                    <w:adjustRightInd w:val="0"/>
                    <w:snapToGrid w:val="0"/>
                    <w:jc w:val="center"/>
                    <w:rPr>
                      <w:sz w:val="18"/>
                      <w:szCs w:val="18"/>
                    </w:rPr>
                  </w:pPr>
                </w:p>
                <w:p w14:paraId="18653267">
                  <w:pPr>
                    <w:widowControl/>
                    <w:adjustRightInd w:val="0"/>
                    <w:snapToGrid w:val="0"/>
                    <w:jc w:val="center"/>
                    <w:rPr>
                      <w:sz w:val="18"/>
                      <w:szCs w:val="18"/>
                    </w:rPr>
                  </w:pPr>
                </w:p>
                <w:p w14:paraId="7D4B5F79">
                  <w:pPr>
                    <w:widowControl/>
                    <w:adjustRightInd w:val="0"/>
                    <w:snapToGrid w:val="0"/>
                    <w:jc w:val="center"/>
                    <w:rPr>
                      <w:sz w:val="18"/>
                      <w:szCs w:val="18"/>
                    </w:rPr>
                  </w:pPr>
                </w:p>
                <w:p w14:paraId="4F9A9ECA">
                  <w:pPr>
                    <w:widowControl/>
                    <w:adjustRightInd w:val="0"/>
                    <w:snapToGrid w:val="0"/>
                    <w:jc w:val="center"/>
                    <w:rPr>
                      <w:sz w:val="18"/>
                      <w:szCs w:val="18"/>
                    </w:rPr>
                  </w:pPr>
                </w:p>
                <w:p w14:paraId="79CA92B5">
                  <w:pPr>
                    <w:widowControl/>
                    <w:adjustRightInd w:val="0"/>
                    <w:snapToGrid w:val="0"/>
                    <w:jc w:val="center"/>
                    <w:rPr>
                      <w:sz w:val="18"/>
                      <w:szCs w:val="18"/>
                    </w:rPr>
                  </w:pPr>
                </w:p>
                <w:p w14:paraId="6B6B1619">
                  <w:pPr>
                    <w:widowControl/>
                    <w:adjustRightInd w:val="0"/>
                    <w:snapToGrid w:val="0"/>
                    <w:jc w:val="center"/>
                    <w:rPr>
                      <w:sz w:val="18"/>
                      <w:szCs w:val="18"/>
                    </w:rPr>
                  </w:pPr>
                </w:p>
                <w:p w14:paraId="063BB01A">
                  <w:pPr>
                    <w:widowControl/>
                    <w:adjustRightInd w:val="0"/>
                    <w:snapToGrid w:val="0"/>
                    <w:jc w:val="center"/>
                    <w:rPr>
                      <w:sz w:val="18"/>
                      <w:szCs w:val="18"/>
                    </w:rPr>
                  </w:pPr>
                </w:p>
                <w:p w14:paraId="3ADF8207">
                  <w:pPr>
                    <w:widowControl/>
                    <w:adjustRightInd w:val="0"/>
                    <w:snapToGrid w:val="0"/>
                    <w:jc w:val="center"/>
                    <w:rPr>
                      <w:sz w:val="18"/>
                      <w:szCs w:val="18"/>
                    </w:rPr>
                  </w:pPr>
                </w:p>
                <w:p w14:paraId="2B8C234E">
                  <w:pPr>
                    <w:widowControl/>
                    <w:adjustRightInd w:val="0"/>
                    <w:snapToGrid w:val="0"/>
                    <w:jc w:val="center"/>
                    <w:rPr>
                      <w:sz w:val="18"/>
                      <w:szCs w:val="18"/>
                    </w:rPr>
                  </w:pPr>
                </w:p>
                <w:p w14:paraId="3A333C3B">
                  <w:pPr>
                    <w:widowControl/>
                    <w:adjustRightInd w:val="0"/>
                    <w:snapToGrid w:val="0"/>
                    <w:jc w:val="center"/>
                    <w:rPr>
                      <w:sz w:val="18"/>
                      <w:szCs w:val="18"/>
                    </w:rPr>
                  </w:pPr>
                </w:p>
                <w:p w14:paraId="5A9A758E">
                  <w:pPr>
                    <w:widowControl/>
                    <w:adjustRightInd w:val="0"/>
                    <w:snapToGrid w:val="0"/>
                    <w:jc w:val="center"/>
                    <w:rPr>
                      <w:sz w:val="18"/>
                      <w:szCs w:val="18"/>
                    </w:rPr>
                  </w:pPr>
                </w:p>
                <w:p w14:paraId="729CA56B">
                  <w:pPr>
                    <w:widowControl/>
                    <w:adjustRightInd w:val="0"/>
                    <w:snapToGrid w:val="0"/>
                    <w:jc w:val="center"/>
                    <w:rPr>
                      <w:sz w:val="18"/>
                      <w:szCs w:val="18"/>
                    </w:rPr>
                  </w:pPr>
                </w:p>
                <w:p w14:paraId="7E82FC18">
                  <w:pPr>
                    <w:widowControl/>
                    <w:adjustRightInd w:val="0"/>
                    <w:snapToGrid w:val="0"/>
                    <w:jc w:val="center"/>
                    <w:rPr>
                      <w:sz w:val="18"/>
                      <w:szCs w:val="18"/>
                    </w:rPr>
                  </w:pPr>
                </w:p>
                <w:p w14:paraId="020E193D">
                  <w:pPr>
                    <w:widowControl/>
                    <w:adjustRightInd w:val="0"/>
                    <w:snapToGrid w:val="0"/>
                    <w:jc w:val="center"/>
                    <w:rPr>
                      <w:sz w:val="18"/>
                      <w:szCs w:val="18"/>
                    </w:rPr>
                  </w:pPr>
                </w:p>
              </w:tc>
              <w:tc>
                <w:tcPr>
                  <w:tcW w:w="366" w:type="pct"/>
                  <w:vMerge w:val="restart"/>
                  <w:vAlign w:val="center"/>
                </w:tcPr>
                <w:p w14:paraId="71EAD7A7">
                  <w:pPr>
                    <w:widowControl/>
                    <w:adjustRightInd w:val="0"/>
                    <w:snapToGrid w:val="0"/>
                    <w:jc w:val="center"/>
                    <w:rPr>
                      <w:rFonts w:eastAsia="Times New Roman"/>
                      <w:sz w:val="18"/>
                      <w:szCs w:val="18"/>
                    </w:rPr>
                  </w:pPr>
                  <w:r>
                    <w:rPr>
                      <w:spacing w:val="-2"/>
                      <w:sz w:val="18"/>
                      <w:szCs w:val="18"/>
                    </w:rPr>
                    <w:t>建筑物插</w:t>
                  </w:r>
                  <w:r>
                    <w:rPr>
                      <w:sz w:val="18"/>
                      <w:szCs w:val="18"/>
                    </w:rPr>
                    <w:t xml:space="preserve"> </w:t>
                  </w:r>
                  <w:r>
                    <w:rPr>
                      <w:spacing w:val="-2"/>
                      <w:sz w:val="18"/>
                      <w:szCs w:val="18"/>
                    </w:rPr>
                    <w:t>入损</w:t>
                  </w:r>
                  <w:r>
                    <w:rPr>
                      <w:spacing w:val="-1"/>
                      <w:sz w:val="18"/>
                      <w:szCs w:val="18"/>
                    </w:rPr>
                    <w:t>失</w:t>
                  </w:r>
                  <w:r>
                    <w:rPr>
                      <w:sz w:val="18"/>
                      <w:szCs w:val="18"/>
                    </w:rPr>
                    <w:t xml:space="preserve"> </w:t>
                  </w:r>
                  <w:r>
                    <w:rPr>
                      <w:rFonts w:eastAsia="Times New Roman"/>
                      <w:b/>
                      <w:bCs/>
                      <w:spacing w:val="2"/>
                      <w:sz w:val="18"/>
                      <w:szCs w:val="18"/>
                    </w:rPr>
                    <w:t>/</w:t>
                  </w:r>
                  <w:r>
                    <w:rPr>
                      <w:rFonts w:eastAsia="Times New Roman"/>
                      <w:b/>
                      <w:bCs/>
                      <w:sz w:val="18"/>
                      <w:szCs w:val="18"/>
                    </w:rPr>
                    <w:t>dB</w:t>
                  </w:r>
                  <w:r>
                    <w:rPr>
                      <w:rFonts w:eastAsia="Times New Roman"/>
                      <w:b/>
                      <w:bCs/>
                      <w:spacing w:val="1"/>
                      <w:sz w:val="18"/>
                      <w:szCs w:val="18"/>
                    </w:rPr>
                    <w:t>(</w:t>
                  </w:r>
                  <w:r>
                    <w:rPr>
                      <w:rFonts w:eastAsia="Times New Roman"/>
                      <w:b/>
                      <w:bCs/>
                      <w:sz w:val="18"/>
                      <w:szCs w:val="18"/>
                    </w:rPr>
                    <w:t>A</w:t>
                  </w:r>
                  <w:r>
                    <w:rPr>
                      <w:rFonts w:eastAsia="Times New Roman"/>
                      <w:b/>
                      <w:bCs/>
                      <w:spacing w:val="1"/>
                      <w:sz w:val="18"/>
                      <w:szCs w:val="18"/>
                    </w:rPr>
                    <w:t>)</w:t>
                  </w:r>
                </w:p>
              </w:tc>
              <w:tc>
                <w:tcPr>
                  <w:tcW w:w="706" w:type="pct"/>
                  <w:gridSpan w:val="2"/>
                  <w:vAlign w:val="center"/>
                </w:tcPr>
                <w:p w14:paraId="59601F19">
                  <w:pPr>
                    <w:widowControl/>
                    <w:adjustRightInd w:val="0"/>
                    <w:snapToGrid w:val="0"/>
                    <w:jc w:val="center"/>
                    <w:rPr>
                      <w:sz w:val="18"/>
                      <w:szCs w:val="18"/>
                    </w:rPr>
                  </w:pPr>
                  <w:r>
                    <w:rPr>
                      <w:spacing w:val="-1"/>
                      <w:sz w:val="18"/>
                      <w:szCs w:val="18"/>
                    </w:rPr>
                    <w:t>建筑物外噪</w:t>
                  </w:r>
                  <w:r>
                    <w:rPr>
                      <w:sz w:val="18"/>
                      <w:szCs w:val="18"/>
                    </w:rPr>
                    <w:t>声</w:t>
                  </w:r>
                </w:p>
              </w:tc>
            </w:tr>
            <w:tr w14:paraId="2754E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33" w:hRule="exact"/>
              </w:trPr>
              <w:tc>
                <w:tcPr>
                  <w:tcW w:w="162" w:type="pct"/>
                  <w:vMerge w:val="continue"/>
                  <w:vAlign w:val="center"/>
                </w:tcPr>
                <w:p w14:paraId="2EF9D22E">
                  <w:pPr>
                    <w:widowControl/>
                    <w:adjustRightInd w:val="0"/>
                    <w:snapToGrid w:val="0"/>
                    <w:jc w:val="center"/>
                    <w:rPr>
                      <w:sz w:val="18"/>
                      <w:szCs w:val="18"/>
                    </w:rPr>
                  </w:pPr>
                </w:p>
              </w:tc>
              <w:tc>
                <w:tcPr>
                  <w:tcW w:w="485" w:type="pct"/>
                  <w:vMerge w:val="continue"/>
                  <w:vAlign w:val="center"/>
                </w:tcPr>
                <w:p w14:paraId="4100EBC7">
                  <w:pPr>
                    <w:widowControl/>
                    <w:adjustRightInd w:val="0"/>
                    <w:snapToGrid w:val="0"/>
                    <w:jc w:val="center"/>
                    <w:rPr>
                      <w:sz w:val="18"/>
                      <w:szCs w:val="18"/>
                    </w:rPr>
                  </w:pPr>
                </w:p>
              </w:tc>
              <w:tc>
                <w:tcPr>
                  <w:tcW w:w="465" w:type="pct"/>
                  <w:vMerge w:val="continue"/>
                  <w:vAlign w:val="center"/>
                </w:tcPr>
                <w:p w14:paraId="5B620C8E">
                  <w:pPr>
                    <w:widowControl/>
                    <w:adjustRightInd w:val="0"/>
                    <w:snapToGrid w:val="0"/>
                    <w:jc w:val="center"/>
                    <w:rPr>
                      <w:sz w:val="18"/>
                      <w:szCs w:val="18"/>
                    </w:rPr>
                  </w:pPr>
                </w:p>
              </w:tc>
              <w:tc>
                <w:tcPr>
                  <w:tcW w:w="358" w:type="pct"/>
                  <w:vAlign w:val="center"/>
                </w:tcPr>
                <w:p w14:paraId="5B888691">
                  <w:pPr>
                    <w:widowControl/>
                    <w:adjustRightInd w:val="0"/>
                    <w:snapToGrid w:val="0"/>
                    <w:jc w:val="center"/>
                    <w:rPr>
                      <w:rFonts w:eastAsia="Times New Roman"/>
                      <w:sz w:val="18"/>
                      <w:szCs w:val="18"/>
                    </w:rPr>
                  </w:pPr>
                  <w:r>
                    <w:rPr>
                      <w:spacing w:val="-3"/>
                      <w:sz w:val="18"/>
                      <w:szCs w:val="18"/>
                    </w:rPr>
                    <w:t>声</w:t>
                  </w:r>
                  <w:r>
                    <w:rPr>
                      <w:spacing w:val="-2"/>
                      <w:sz w:val="18"/>
                      <w:szCs w:val="18"/>
                    </w:rPr>
                    <w:t>功率级</w:t>
                  </w:r>
                  <w:r>
                    <w:rPr>
                      <w:sz w:val="18"/>
                      <w:szCs w:val="18"/>
                    </w:rPr>
                    <w:t xml:space="preserve"> </w:t>
                  </w:r>
                  <w:r>
                    <w:rPr>
                      <w:rFonts w:eastAsia="Times New Roman"/>
                      <w:b/>
                      <w:bCs/>
                      <w:sz w:val="18"/>
                      <w:szCs w:val="18"/>
                    </w:rPr>
                    <w:t>/dB(A)</w:t>
                  </w:r>
                </w:p>
              </w:tc>
              <w:tc>
                <w:tcPr>
                  <w:tcW w:w="413" w:type="pct"/>
                  <w:vMerge w:val="continue"/>
                  <w:vAlign w:val="center"/>
                </w:tcPr>
                <w:p w14:paraId="1F9F407E">
                  <w:pPr>
                    <w:widowControl/>
                    <w:adjustRightInd w:val="0"/>
                    <w:snapToGrid w:val="0"/>
                    <w:jc w:val="center"/>
                    <w:rPr>
                      <w:sz w:val="18"/>
                      <w:szCs w:val="18"/>
                    </w:rPr>
                  </w:pPr>
                </w:p>
              </w:tc>
              <w:tc>
                <w:tcPr>
                  <w:tcW w:w="223" w:type="pct"/>
                  <w:vAlign w:val="center"/>
                </w:tcPr>
                <w:p w14:paraId="3B79F71E">
                  <w:pPr>
                    <w:widowControl/>
                    <w:adjustRightInd w:val="0"/>
                    <w:snapToGrid w:val="0"/>
                    <w:jc w:val="center"/>
                    <w:rPr>
                      <w:rFonts w:eastAsia="Times New Roman"/>
                      <w:sz w:val="18"/>
                      <w:szCs w:val="18"/>
                    </w:rPr>
                  </w:pPr>
                  <w:r>
                    <w:rPr>
                      <w:rFonts w:eastAsia="Times New Roman"/>
                      <w:b/>
                      <w:bCs/>
                      <w:i/>
                      <w:iCs/>
                      <w:spacing w:val="28"/>
                      <w:sz w:val="18"/>
                      <w:szCs w:val="18"/>
                    </w:rPr>
                    <w:t>X</w:t>
                  </w:r>
                </w:p>
              </w:tc>
              <w:tc>
                <w:tcPr>
                  <w:tcW w:w="275" w:type="pct"/>
                  <w:vAlign w:val="center"/>
                </w:tcPr>
                <w:p w14:paraId="510A0F77">
                  <w:pPr>
                    <w:widowControl/>
                    <w:adjustRightInd w:val="0"/>
                    <w:snapToGrid w:val="0"/>
                    <w:jc w:val="center"/>
                    <w:rPr>
                      <w:rFonts w:eastAsia="Times New Roman"/>
                      <w:sz w:val="18"/>
                      <w:szCs w:val="18"/>
                    </w:rPr>
                  </w:pPr>
                  <w:r>
                    <w:rPr>
                      <w:rFonts w:eastAsia="Times New Roman"/>
                      <w:b/>
                      <w:bCs/>
                      <w:i/>
                      <w:iCs/>
                      <w:spacing w:val="2"/>
                      <w:sz w:val="18"/>
                      <w:szCs w:val="18"/>
                    </w:rPr>
                    <w:t>Y</w:t>
                  </w:r>
                </w:p>
              </w:tc>
              <w:tc>
                <w:tcPr>
                  <w:tcW w:w="234" w:type="pct"/>
                  <w:vAlign w:val="center"/>
                </w:tcPr>
                <w:p w14:paraId="0A0032B5">
                  <w:pPr>
                    <w:widowControl/>
                    <w:adjustRightInd w:val="0"/>
                    <w:snapToGrid w:val="0"/>
                    <w:jc w:val="center"/>
                    <w:rPr>
                      <w:rFonts w:eastAsia="Times New Roman"/>
                      <w:sz w:val="18"/>
                      <w:szCs w:val="18"/>
                    </w:rPr>
                  </w:pPr>
                  <w:r>
                    <w:rPr>
                      <w:rFonts w:eastAsia="Times New Roman"/>
                      <w:b/>
                      <w:bCs/>
                      <w:i/>
                      <w:iCs/>
                      <w:spacing w:val="16"/>
                      <w:sz w:val="18"/>
                      <w:szCs w:val="18"/>
                    </w:rPr>
                    <w:t>Z</w:t>
                  </w:r>
                </w:p>
              </w:tc>
              <w:tc>
                <w:tcPr>
                  <w:tcW w:w="478" w:type="pct"/>
                  <w:vMerge w:val="continue"/>
                  <w:vAlign w:val="center"/>
                </w:tcPr>
                <w:p w14:paraId="44A60180">
                  <w:pPr>
                    <w:widowControl/>
                    <w:adjustRightInd w:val="0"/>
                    <w:snapToGrid w:val="0"/>
                    <w:jc w:val="center"/>
                    <w:rPr>
                      <w:sz w:val="18"/>
                      <w:szCs w:val="18"/>
                    </w:rPr>
                  </w:pPr>
                </w:p>
              </w:tc>
              <w:tc>
                <w:tcPr>
                  <w:tcW w:w="451" w:type="pct"/>
                  <w:vMerge w:val="continue"/>
                  <w:vAlign w:val="center"/>
                </w:tcPr>
                <w:p w14:paraId="2F946ABC">
                  <w:pPr>
                    <w:widowControl/>
                    <w:adjustRightInd w:val="0"/>
                    <w:snapToGrid w:val="0"/>
                    <w:jc w:val="center"/>
                    <w:rPr>
                      <w:sz w:val="18"/>
                      <w:szCs w:val="18"/>
                    </w:rPr>
                  </w:pPr>
                </w:p>
              </w:tc>
              <w:tc>
                <w:tcPr>
                  <w:tcW w:w="379" w:type="pct"/>
                  <w:vMerge w:val="continue"/>
                  <w:vAlign w:val="center"/>
                </w:tcPr>
                <w:p w14:paraId="6BCF82F7">
                  <w:pPr>
                    <w:widowControl/>
                    <w:adjustRightInd w:val="0"/>
                    <w:snapToGrid w:val="0"/>
                    <w:jc w:val="center"/>
                    <w:rPr>
                      <w:sz w:val="18"/>
                      <w:szCs w:val="18"/>
                    </w:rPr>
                  </w:pPr>
                </w:p>
              </w:tc>
              <w:tc>
                <w:tcPr>
                  <w:tcW w:w="366" w:type="pct"/>
                  <w:vMerge w:val="continue"/>
                  <w:vAlign w:val="center"/>
                </w:tcPr>
                <w:p w14:paraId="12E02150">
                  <w:pPr>
                    <w:widowControl/>
                    <w:adjustRightInd w:val="0"/>
                    <w:snapToGrid w:val="0"/>
                    <w:jc w:val="center"/>
                    <w:rPr>
                      <w:sz w:val="18"/>
                      <w:szCs w:val="18"/>
                    </w:rPr>
                  </w:pPr>
                </w:p>
              </w:tc>
              <w:tc>
                <w:tcPr>
                  <w:tcW w:w="413" w:type="pct"/>
                  <w:vAlign w:val="center"/>
                </w:tcPr>
                <w:p w14:paraId="3B6ABCF9">
                  <w:pPr>
                    <w:widowControl/>
                    <w:adjustRightInd w:val="0"/>
                    <w:snapToGrid w:val="0"/>
                    <w:jc w:val="center"/>
                    <w:rPr>
                      <w:rFonts w:eastAsia="Times New Roman"/>
                      <w:sz w:val="18"/>
                      <w:szCs w:val="18"/>
                    </w:rPr>
                  </w:pPr>
                  <w:r>
                    <w:rPr>
                      <w:spacing w:val="-3"/>
                      <w:sz w:val="18"/>
                      <w:szCs w:val="18"/>
                    </w:rPr>
                    <w:t>声压级</w:t>
                  </w:r>
                  <w:r>
                    <w:rPr>
                      <w:sz w:val="18"/>
                      <w:szCs w:val="18"/>
                    </w:rPr>
                    <w:t xml:space="preserve"> </w:t>
                  </w:r>
                  <w:r>
                    <w:rPr>
                      <w:rFonts w:eastAsia="Times New Roman"/>
                      <w:b/>
                      <w:bCs/>
                      <w:sz w:val="18"/>
                      <w:szCs w:val="18"/>
                    </w:rPr>
                    <w:t>/dB(A)</w:t>
                  </w:r>
                </w:p>
              </w:tc>
              <w:tc>
                <w:tcPr>
                  <w:tcW w:w="293" w:type="pct"/>
                  <w:vAlign w:val="center"/>
                </w:tcPr>
                <w:p w14:paraId="08E07E2B">
                  <w:pPr>
                    <w:widowControl/>
                    <w:adjustRightInd w:val="0"/>
                    <w:snapToGrid w:val="0"/>
                    <w:jc w:val="center"/>
                    <w:rPr>
                      <w:sz w:val="18"/>
                      <w:szCs w:val="18"/>
                    </w:rPr>
                  </w:pPr>
                  <w:r>
                    <w:rPr>
                      <w:spacing w:val="-4"/>
                      <w:sz w:val="18"/>
                      <w:szCs w:val="18"/>
                    </w:rPr>
                    <w:t>建</w:t>
                  </w:r>
                  <w:r>
                    <w:rPr>
                      <w:spacing w:val="-2"/>
                      <w:sz w:val="18"/>
                      <w:szCs w:val="18"/>
                    </w:rPr>
                    <w:t>筑物</w:t>
                  </w:r>
                  <w:r>
                    <w:rPr>
                      <w:spacing w:val="-3"/>
                      <w:sz w:val="18"/>
                      <w:szCs w:val="18"/>
                    </w:rPr>
                    <w:t>外距离</w:t>
                  </w:r>
                </w:p>
              </w:tc>
            </w:tr>
            <w:tr w14:paraId="23C17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restart"/>
                  <w:vAlign w:val="center"/>
                </w:tcPr>
                <w:p w14:paraId="7EFCF910">
                  <w:pPr>
                    <w:widowControl/>
                    <w:adjustRightInd w:val="0"/>
                    <w:snapToGrid w:val="0"/>
                    <w:jc w:val="center"/>
                    <w:rPr>
                      <w:sz w:val="18"/>
                      <w:szCs w:val="18"/>
                    </w:rPr>
                  </w:pPr>
                  <w:r>
                    <w:rPr>
                      <w:sz w:val="18"/>
                      <w:szCs w:val="18"/>
                    </w:rPr>
                    <w:t>生产车间</w:t>
                  </w:r>
                </w:p>
              </w:tc>
              <w:tc>
                <w:tcPr>
                  <w:tcW w:w="485" w:type="pct"/>
                  <w:vAlign w:val="center"/>
                </w:tcPr>
                <w:p w14:paraId="49EBD060">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激光下料机</w:t>
                  </w:r>
                </w:p>
              </w:tc>
              <w:tc>
                <w:tcPr>
                  <w:tcW w:w="465" w:type="pct"/>
                  <w:vAlign w:val="center"/>
                </w:tcPr>
                <w:p w14:paraId="76A5CC90">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大族，MPS-4020D</w:t>
                  </w:r>
                </w:p>
              </w:tc>
              <w:tc>
                <w:tcPr>
                  <w:tcW w:w="358" w:type="pct"/>
                  <w:vAlign w:val="center"/>
                </w:tcPr>
                <w:p w14:paraId="51A59A69">
                  <w:pPr>
                    <w:jc w:val="center"/>
                    <w:rPr>
                      <w:sz w:val="18"/>
                      <w:szCs w:val="18"/>
                    </w:rPr>
                  </w:pPr>
                  <w:r>
                    <w:rPr>
                      <w:sz w:val="18"/>
                      <w:szCs w:val="18"/>
                    </w:rPr>
                    <w:t>80</w:t>
                  </w:r>
                </w:p>
              </w:tc>
              <w:tc>
                <w:tcPr>
                  <w:tcW w:w="413" w:type="pct"/>
                  <w:vMerge w:val="restart"/>
                  <w:vAlign w:val="center"/>
                </w:tcPr>
                <w:p w14:paraId="59218FC6">
                  <w:pPr>
                    <w:widowControl/>
                    <w:adjustRightInd w:val="0"/>
                    <w:snapToGrid w:val="0"/>
                    <w:jc w:val="center"/>
                    <w:rPr>
                      <w:spacing w:val="-1"/>
                      <w:sz w:val="18"/>
                      <w:szCs w:val="18"/>
                      <w:highlight w:val="yellow"/>
                    </w:rPr>
                  </w:pPr>
                  <w:r>
                    <w:rPr>
                      <w:snapToGrid w:val="0"/>
                      <w:kern w:val="0"/>
                      <w:sz w:val="18"/>
                      <w:szCs w:val="18"/>
                    </w:rPr>
                    <w:t>选择低噪声设备，厂房隔声、隔声罩、基础减震、采用软接头</w:t>
                  </w:r>
                </w:p>
              </w:tc>
              <w:tc>
                <w:tcPr>
                  <w:tcW w:w="223" w:type="pct"/>
                  <w:vAlign w:val="center"/>
                </w:tcPr>
                <w:p w14:paraId="779592C4">
                  <w:pPr>
                    <w:autoSpaceDE w:val="0"/>
                    <w:autoSpaceDN w:val="0"/>
                    <w:jc w:val="center"/>
                    <w:rPr>
                      <w:sz w:val="18"/>
                      <w:szCs w:val="18"/>
                    </w:rPr>
                  </w:pPr>
                  <w:r>
                    <w:rPr>
                      <w:sz w:val="18"/>
                      <w:szCs w:val="18"/>
                    </w:rPr>
                    <w:t>17</w:t>
                  </w:r>
                </w:p>
              </w:tc>
              <w:tc>
                <w:tcPr>
                  <w:tcW w:w="275" w:type="pct"/>
                  <w:vAlign w:val="center"/>
                </w:tcPr>
                <w:p w14:paraId="402C625D">
                  <w:pPr>
                    <w:autoSpaceDE w:val="0"/>
                    <w:autoSpaceDN w:val="0"/>
                    <w:jc w:val="center"/>
                    <w:rPr>
                      <w:sz w:val="18"/>
                      <w:szCs w:val="18"/>
                    </w:rPr>
                  </w:pPr>
                  <w:r>
                    <w:rPr>
                      <w:sz w:val="18"/>
                      <w:szCs w:val="18"/>
                    </w:rPr>
                    <w:t>33</w:t>
                  </w:r>
                </w:p>
              </w:tc>
              <w:tc>
                <w:tcPr>
                  <w:tcW w:w="234" w:type="pct"/>
                  <w:vAlign w:val="center"/>
                </w:tcPr>
                <w:p w14:paraId="01C658B0">
                  <w:pPr>
                    <w:widowControl/>
                    <w:adjustRightInd w:val="0"/>
                    <w:snapToGrid w:val="0"/>
                    <w:jc w:val="center"/>
                    <w:rPr>
                      <w:sz w:val="18"/>
                      <w:szCs w:val="18"/>
                    </w:rPr>
                  </w:pPr>
                  <w:r>
                    <w:rPr>
                      <w:sz w:val="18"/>
                      <w:szCs w:val="18"/>
                    </w:rPr>
                    <w:t>1.5</w:t>
                  </w:r>
                </w:p>
              </w:tc>
              <w:tc>
                <w:tcPr>
                  <w:tcW w:w="478" w:type="pct"/>
                  <w:vAlign w:val="center"/>
                </w:tcPr>
                <w:p w14:paraId="314515AE">
                  <w:pPr>
                    <w:widowControl/>
                    <w:adjustRightInd w:val="0"/>
                    <w:snapToGrid w:val="0"/>
                    <w:rPr>
                      <w:sz w:val="18"/>
                      <w:szCs w:val="18"/>
                      <w:highlight w:val="none"/>
                    </w:rPr>
                  </w:pPr>
                  <w:r>
                    <w:rPr>
                      <w:sz w:val="18"/>
                      <w:szCs w:val="18"/>
                      <w:highlight w:val="none"/>
                    </w:rPr>
                    <w:t>东：25</w:t>
                  </w:r>
                </w:p>
                <w:p w14:paraId="425D8177">
                  <w:pPr>
                    <w:pStyle w:val="2"/>
                    <w:spacing w:after="0"/>
                    <w:ind w:left="0" w:leftChars="0" w:firstLine="0" w:firstLineChars="0"/>
                    <w:rPr>
                      <w:sz w:val="18"/>
                      <w:szCs w:val="18"/>
                      <w:highlight w:val="none"/>
                    </w:rPr>
                  </w:pPr>
                  <w:r>
                    <w:rPr>
                      <w:sz w:val="18"/>
                      <w:szCs w:val="18"/>
                      <w:highlight w:val="none"/>
                    </w:rPr>
                    <w:t>南：88</w:t>
                  </w:r>
                </w:p>
                <w:p w14:paraId="183C8721">
                  <w:pPr>
                    <w:rPr>
                      <w:sz w:val="18"/>
                      <w:szCs w:val="18"/>
                      <w:highlight w:val="none"/>
                    </w:rPr>
                  </w:pPr>
                  <w:r>
                    <w:rPr>
                      <w:sz w:val="18"/>
                      <w:szCs w:val="18"/>
                      <w:highlight w:val="none"/>
                    </w:rPr>
                    <w:t>西：70</w:t>
                  </w:r>
                </w:p>
                <w:p w14:paraId="6518A8BF">
                  <w:pPr>
                    <w:widowControl/>
                    <w:adjustRightInd w:val="0"/>
                    <w:snapToGrid w:val="0"/>
                    <w:rPr>
                      <w:sz w:val="18"/>
                      <w:szCs w:val="18"/>
                      <w:highlight w:val="none"/>
                    </w:rPr>
                  </w:pPr>
                  <w:r>
                    <w:rPr>
                      <w:sz w:val="18"/>
                      <w:szCs w:val="18"/>
                      <w:highlight w:val="none"/>
                    </w:rPr>
                    <w:t>北：10</w:t>
                  </w:r>
                </w:p>
              </w:tc>
              <w:tc>
                <w:tcPr>
                  <w:tcW w:w="451" w:type="pct"/>
                  <w:vAlign w:val="center"/>
                </w:tcPr>
                <w:p w14:paraId="7E0E8438">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52</w:t>
                  </w:r>
                  <w:r>
                    <w:rPr>
                      <w:sz w:val="18"/>
                      <w:szCs w:val="18"/>
                      <w:highlight w:val="none"/>
                    </w:rPr>
                    <w:t>.0</w:t>
                  </w:r>
                </w:p>
                <w:p w14:paraId="0DF35A93">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41</w:t>
                  </w:r>
                  <w:r>
                    <w:rPr>
                      <w:sz w:val="18"/>
                      <w:szCs w:val="18"/>
                      <w:highlight w:val="none"/>
                    </w:rPr>
                    <w:t>.1</w:t>
                  </w:r>
                </w:p>
                <w:p w14:paraId="4BE66130">
                  <w:pPr>
                    <w:rPr>
                      <w:sz w:val="18"/>
                      <w:szCs w:val="18"/>
                      <w:highlight w:val="none"/>
                    </w:rPr>
                  </w:pPr>
                  <w:r>
                    <w:rPr>
                      <w:sz w:val="18"/>
                      <w:szCs w:val="18"/>
                      <w:highlight w:val="none"/>
                    </w:rPr>
                    <w:t>西：</w:t>
                  </w:r>
                  <w:r>
                    <w:rPr>
                      <w:rFonts w:hint="eastAsia"/>
                      <w:sz w:val="18"/>
                      <w:szCs w:val="18"/>
                      <w:highlight w:val="none"/>
                      <w:lang w:val="en-US" w:eastAsia="zh-CN"/>
                    </w:rPr>
                    <w:t>43</w:t>
                  </w:r>
                  <w:r>
                    <w:rPr>
                      <w:sz w:val="18"/>
                      <w:szCs w:val="18"/>
                      <w:highlight w:val="none"/>
                    </w:rPr>
                    <w:t>.1</w:t>
                  </w:r>
                </w:p>
                <w:p w14:paraId="602B5995">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60</w:t>
                  </w:r>
                  <w:r>
                    <w:rPr>
                      <w:sz w:val="18"/>
                      <w:szCs w:val="18"/>
                      <w:highlight w:val="none"/>
                    </w:rPr>
                    <w:t>.0</w:t>
                  </w:r>
                </w:p>
              </w:tc>
              <w:tc>
                <w:tcPr>
                  <w:tcW w:w="379" w:type="pct"/>
                  <w:vMerge w:val="restart"/>
                  <w:vAlign w:val="center"/>
                </w:tcPr>
                <w:p w14:paraId="7A189F96">
                  <w:pPr>
                    <w:widowControl/>
                    <w:adjustRightInd w:val="0"/>
                    <w:snapToGrid w:val="0"/>
                    <w:jc w:val="center"/>
                    <w:rPr>
                      <w:sz w:val="18"/>
                      <w:szCs w:val="18"/>
                    </w:rPr>
                  </w:pPr>
                  <w:r>
                    <w:rPr>
                      <w:sz w:val="18"/>
                      <w:szCs w:val="18"/>
                    </w:rPr>
                    <w:t>昼间生产</w:t>
                  </w:r>
                </w:p>
              </w:tc>
              <w:tc>
                <w:tcPr>
                  <w:tcW w:w="366" w:type="pct"/>
                  <w:vAlign w:val="center"/>
                </w:tcPr>
                <w:p w14:paraId="1DAF445E">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67DE7BD3">
                  <w:pPr>
                    <w:widowControl/>
                    <w:adjustRightInd w:val="0"/>
                    <w:snapToGrid w:val="0"/>
                    <w:rPr>
                      <w:sz w:val="18"/>
                      <w:szCs w:val="18"/>
                    </w:rPr>
                  </w:pPr>
                  <w:r>
                    <w:rPr>
                      <w:sz w:val="18"/>
                      <w:szCs w:val="18"/>
                    </w:rPr>
                    <w:t>东：</w:t>
                  </w:r>
                  <w:r>
                    <w:rPr>
                      <w:rFonts w:hint="eastAsia"/>
                      <w:sz w:val="18"/>
                      <w:szCs w:val="18"/>
                    </w:rPr>
                    <w:t>3</w:t>
                  </w:r>
                  <w:r>
                    <w:rPr>
                      <w:rFonts w:hint="eastAsia"/>
                      <w:sz w:val="18"/>
                      <w:szCs w:val="18"/>
                      <w:lang w:val="en-US" w:eastAsia="zh-CN"/>
                    </w:rPr>
                    <w:t>7</w:t>
                  </w:r>
                  <w:r>
                    <w:rPr>
                      <w:sz w:val="18"/>
                      <w:szCs w:val="18"/>
                    </w:rPr>
                    <w:t>.0</w:t>
                  </w:r>
                </w:p>
                <w:p w14:paraId="5D4137E6">
                  <w:pPr>
                    <w:pStyle w:val="2"/>
                    <w:spacing w:after="0"/>
                    <w:ind w:left="0" w:leftChars="0" w:firstLine="0" w:firstLineChars="0"/>
                    <w:rPr>
                      <w:sz w:val="18"/>
                      <w:szCs w:val="18"/>
                    </w:rPr>
                  </w:pPr>
                  <w:r>
                    <w:rPr>
                      <w:sz w:val="18"/>
                      <w:szCs w:val="18"/>
                    </w:rPr>
                    <w:t>南：</w:t>
                  </w:r>
                  <w:r>
                    <w:rPr>
                      <w:rFonts w:hint="eastAsia"/>
                      <w:sz w:val="18"/>
                      <w:szCs w:val="18"/>
                    </w:rPr>
                    <w:t>2</w:t>
                  </w:r>
                  <w:r>
                    <w:rPr>
                      <w:rFonts w:hint="eastAsia"/>
                      <w:sz w:val="18"/>
                      <w:szCs w:val="18"/>
                      <w:lang w:val="en-US" w:eastAsia="zh-CN"/>
                    </w:rPr>
                    <w:t>6</w:t>
                  </w:r>
                  <w:r>
                    <w:rPr>
                      <w:sz w:val="18"/>
                      <w:szCs w:val="18"/>
                    </w:rPr>
                    <w:t>.1</w:t>
                  </w:r>
                </w:p>
                <w:p w14:paraId="2A0A6220">
                  <w:pPr>
                    <w:rPr>
                      <w:sz w:val="18"/>
                      <w:szCs w:val="18"/>
                    </w:rPr>
                  </w:pPr>
                  <w:r>
                    <w:rPr>
                      <w:sz w:val="18"/>
                      <w:szCs w:val="18"/>
                    </w:rPr>
                    <w:t>西：</w:t>
                  </w:r>
                  <w:r>
                    <w:rPr>
                      <w:rFonts w:hint="eastAsia"/>
                      <w:sz w:val="18"/>
                      <w:szCs w:val="18"/>
                    </w:rPr>
                    <w:t>2</w:t>
                  </w:r>
                  <w:r>
                    <w:rPr>
                      <w:rFonts w:hint="eastAsia"/>
                      <w:sz w:val="18"/>
                      <w:szCs w:val="18"/>
                      <w:lang w:val="en-US" w:eastAsia="zh-CN"/>
                    </w:rPr>
                    <w:t>8</w:t>
                  </w:r>
                  <w:r>
                    <w:rPr>
                      <w:sz w:val="18"/>
                      <w:szCs w:val="18"/>
                    </w:rPr>
                    <w:t>.1</w:t>
                  </w:r>
                </w:p>
                <w:p w14:paraId="6B632ADB">
                  <w:pPr>
                    <w:widowControl/>
                    <w:adjustRightInd w:val="0"/>
                    <w:snapToGrid w:val="0"/>
                    <w:rPr>
                      <w:sz w:val="18"/>
                      <w:szCs w:val="18"/>
                    </w:rPr>
                  </w:pPr>
                  <w:r>
                    <w:rPr>
                      <w:sz w:val="18"/>
                      <w:szCs w:val="18"/>
                    </w:rPr>
                    <w:t>北：</w:t>
                  </w:r>
                  <w:r>
                    <w:rPr>
                      <w:rFonts w:hint="eastAsia"/>
                      <w:sz w:val="18"/>
                      <w:szCs w:val="18"/>
                    </w:rPr>
                    <w:t>4</w:t>
                  </w:r>
                  <w:r>
                    <w:rPr>
                      <w:rFonts w:hint="eastAsia"/>
                      <w:sz w:val="18"/>
                      <w:szCs w:val="18"/>
                      <w:lang w:val="en-US" w:eastAsia="zh-CN"/>
                    </w:rPr>
                    <w:t>5</w:t>
                  </w:r>
                  <w:r>
                    <w:rPr>
                      <w:sz w:val="18"/>
                      <w:szCs w:val="18"/>
                    </w:rPr>
                    <w:t>.0</w:t>
                  </w:r>
                </w:p>
              </w:tc>
              <w:tc>
                <w:tcPr>
                  <w:tcW w:w="293" w:type="pct"/>
                  <w:vAlign w:val="center"/>
                </w:tcPr>
                <w:p w14:paraId="56700D77">
                  <w:pPr>
                    <w:widowControl/>
                    <w:adjustRightInd w:val="0"/>
                    <w:snapToGrid w:val="0"/>
                    <w:jc w:val="center"/>
                    <w:rPr>
                      <w:spacing w:val="-1"/>
                      <w:sz w:val="18"/>
                      <w:szCs w:val="18"/>
                    </w:rPr>
                  </w:pPr>
                  <w:r>
                    <w:rPr>
                      <w:spacing w:val="-1"/>
                      <w:sz w:val="18"/>
                      <w:szCs w:val="18"/>
                    </w:rPr>
                    <w:t>1</w:t>
                  </w:r>
                </w:p>
              </w:tc>
            </w:tr>
            <w:tr w14:paraId="12C1E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50D02909">
                  <w:pPr>
                    <w:widowControl/>
                    <w:adjustRightInd w:val="0"/>
                    <w:snapToGrid w:val="0"/>
                    <w:jc w:val="center"/>
                    <w:rPr>
                      <w:sz w:val="18"/>
                      <w:szCs w:val="18"/>
                    </w:rPr>
                  </w:pPr>
                </w:p>
              </w:tc>
              <w:tc>
                <w:tcPr>
                  <w:tcW w:w="485" w:type="pct"/>
                  <w:vAlign w:val="center"/>
                </w:tcPr>
                <w:p w14:paraId="5CC30F44">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剪板机</w:t>
                  </w:r>
                </w:p>
              </w:tc>
              <w:tc>
                <w:tcPr>
                  <w:tcW w:w="465" w:type="pct"/>
                  <w:vAlign w:val="center"/>
                </w:tcPr>
                <w:p w14:paraId="422D8B1B">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立式</w:t>
                  </w:r>
                </w:p>
              </w:tc>
              <w:tc>
                <w:tcPr>
                  <w:tcW w:w="358" w:type="pct"/>
                  <w:vAlign w:val="center"/>
                </w:tcPr>
                <w:p w14:paraId="683E57C2">
                  <w:pPr>
                    <w:jc w:val="center"/>
                    <w:rPr>
                      <w:sz w:val="18"/>
                      <w:szCs w:val="18"/>
                    </w:rPr>
                  </w:pPr>
                  <w:r>
                    <w:rPr>
                      <w:sz w:val="18"/>
                      <w:szCs w:val="18"/>
                    </w:rPr>
                    <w:t>90</w:t>
                  </w:r>
                </w:p>
              </w:tc>
              <w:tc>
                <w:tcPr>
                  <w:tcW w:w="413" w:type="pct"/>
                  <w:vMerge w:val="continue"/>
                  <w:vAlign w:val="center"/>
                </w:tcPr>
                <w:p w14:paraId="3AB99C39">
                  <w:pPr>
                    <w:widowControl/>
                    <w:adjustRightInd w:val="0"/>
                    <w:snapToGrid w:val="0"/>
                    <w:jc w:val="center"/>
                    <w:rPr>
                      <w:snapToGrid w:val="0"/>
                      <w:kern w:val="0"/>
                      <w:sz w:val="18"/>
                      <w:szCs w:val="18"/>
                      <w:highlight w:val="yellow"/>
                    </w:rPr>
                  </w:pPr>
                </w:p>
              </w:tc>
              <w:tc>
                <w:tcPr>
                  <w:tcW w:w="223" w:type="pct"/>
                  <w:vAlign w:val="center"/>
                </w:tcPr>
                <w:p w14:paraId="7DAAFC03">
                  <w:pPr>
                    <w:autoSpaceDE w:val="0"/>
                    <w:autoSpaceDN w:val="0"/>
                    <w:jc w:val="center"/>
                    <w:rPr>
                      <w:sz w:val="18"/>
                      <w:szCs w:val="18"/>
                    </w:rPr>
                  </w:pPr>
                  <w:r>
                    <w:rPr>
                      <w:sz w:val="18"/>
                      <w:szCs w:val="18"/>
                    </w:rPr>
                    <w:t>8</w:t>
                  </w:r>
                </w:p>
              </w:tc>
              <w:tc>
                <w:tcPr>
                  <w:tcW w:w="275" w:type="pct"/>
                  <w:vAlign w:val="center"/>
                </w:tcPr>
                <w:p w14:paraId="2392FFF8">
                  <w:pPr>
                    <w:autoSpaceDE w:val="0"/>
                    <w:autoSpaceDN w:val="0"/>
                    <w:jc w:val="center"/>
                    <w:rPr>
                      <w:sz w:val="18"/>
                      <w:szCs w:val="18"/>
                    </w:rPr>
                  </w:pPr>
                  <w:r>
                    <w:rPr>
                      <w:sz w:val="18"/>
                      <w:szCs w:val="18"/>
                    </w:rPr>
                    <w:t>17</w:t>
                  </w:r>
                </w:p>
              </w:tc>
              <w:tc>
                <w:tcPr>
                  <w:tcW w:w="234" w:type="pct"/>
                  <w:vAlign w:val="center"/>
                </w:tcPr>
                <w:p w14:paraId="597290C1">
                  <w:pPr>
                    <w:widowControl/>
                    <w:adjustRightInd w:val="0"/>
                    <w:snapToGrid w:val="0"/>
                    <w:jc w:val="center"/>
                    <w:rPr>
                      <w:sz w:val="18"/>
                      <w:szCs w:val="18"/>
                    </w:rPr>
                  </w:pPr>
                  <w:r>
                    <w:rPr>
                      <w:sz w:val="18"/>
                      <w:szCs w:val="18"/>
                    </w:rPr>
                    <w:t>1.5</w:t>
                  </w:r>
                </w:p>
              </w:tc>
              <w:tc>
                <w:tcPr>
                  <w:tcW w:w="478" w:type="pct"/>
                  <w:vAlign w:val="center"/>
                </w:tcPr>
                <w:p w14:paraId="1B2816C7">
                  <w:pPr>
                    <w:widowControl/>
                    <w:adjustRightInd w:val="0"/>
                    <w:snapToGrid w:val="0"/>
                    <w:rPr>
                      <w:sz w:val="18"/>
                      <w:szCs w:val="18"/>
                    </w:rPr>
                  </w:pPr>
                  <w:r>
                    <w:rPr>
                      <w:sz w:val="18"/>
                      <w:szCs w:val="18"/>
                    </w:rPr>
                    <w:t>东：34</w:t>
                  </w:r>
                </w:p>
                <w:p w14:paraId="6BFEA1E3">
                  <w:pPr>
                    <w:pStyle w:val="2"/>
                    <w:spacing w:after="0"/>
                    <w:ind w:left="0" w:leftChars="0" w:firstLine="0" w:firstLineChars="0"/>
                    <w:rPr>
                      <w:sz w:val="18"/>
                      <w:szCs w:val="18"/>
                    </w:rPr>
                  </w:pPr>
                  <w:r>
                    <w:rPr>
                      <w:sz w:val="18"/>
                      <w:szCs w:val="18"/>
                    </w:rPr>
                    <w:t>南：68</w:t>
                  </w:r>
                </w:p>
                <w:p w14:paraId="22957A40">
                  <w:pPr>
                    <w:rPr>
                      <w:sz w:val="18"/>
                      <w:szCs w:val="18"/>
                    </w:rPr>
                  </w:pPr>
                  <w:r>
                    <w:rPr>
                      <w:sz w:val="18"/>
                      <w:szCs w:val="18"/>
                    </w:rPr>
                    <w:t>西：61</w:t>
                  </w:r>
                </w:p>
                <w:p w14:paraId="5B7FBB98">
                  <w:pPr>
                    <w:widowControl/>
                    <w:adjustRightInd w:val="0"/>
                    <w:snapToGrid w:val="0"/>
                    <w:rPr>
                      <w:sz w:val="18"/>
                      <w:szCs w:val="18"/>
                    </w:rPr>
                  </w:pPr>
                  <w:r>
                    <w:rPr>
                      <w:sz w:val="18"/>
                      <w:szCs w:val="18"/>
                    </w:rPr>
                    <w:t>北：30</w:t>
                  </w:r>
                </w:p>
              </w:tc>
              <w:tc>
                <w:tcPr>
                  <w:tcW w:w="451" w:type="pct"/>
                  <w:vAlign w:val="center"/>
                </w:tcPr>
                <w:p w14:paraId="4E4CA7F6">
                  <w:pPr>
                    <w:widowControl/>
                    <w:adjustRightInd w:val="0"/>
                    <w:snapToGrid w:val="0"/>
                    <w:rPr>
                      <w:sz w:val="18"/>
                      <w:szCs w:val="18"/>
                      <w:highlight w:val="none"/>
                    </w:rPr>
                  </w:pPr>
                  <w:r>
                    <w:rPr>
                      <w:sz w:val="18"/>
                      <w:szCs w:val="18"/>
                      <w:highlight w:val="none"/>
                    </w:rPr>
                    <w:t>东：59.4</w:t>
                  </w:r>
                </w:p>
                <w:p w14:paraId="6DD457DD">
                  <w:pPr>
                    <w:pStyle w:val="2"/>
                    <w:spacing w:after="0"/>
                    <w:ind w:left="0" w:leftChars="0" w:firstLine="0" w:firstLineChars="0"/>
                    <w:rPr>
                      <w:sz w:val="18"/>
                      <w:szCs w:val="18"/>
                      <w:highlight w:val="none"/>
                    </w:rPr>
                  </w:pPr>
                  <w:r>
                    <w:rPr>
                      <w:sz w:val="18"/>
                      <w:szCs w:val="18"/>
                      <w:highlight w:val="none"/>
                    </w:rPr>
                    <w:t>南：53.3</w:t>
                  </w:r>
                </w:p>
                <w:p w14:paraId="063BAEC7">
                  <w:pPr>
                    <w:rPr>
                      <w:sz w:val="18"/>
                      <w:szCs w:val="18"/>
                      <w:highlight w:val="none"/>
                    </w:rPr>
                  </w:pPr>
                  <w:r>
                    <w:rPr>
                      <w:sz w:val="18"/>
                      <w:szCs w:val="18"/>
                      <w:highlight w:val="none"/>
                    </w:rPr>
                    <w:t>西：54.3</w:t>
                  </w:r>
                </w:p>
                <w:p w14:paraId="3AACB494">
                  <w:pPr>
                    <w:widowControl/>
                    <w:adjustRightInd w:val="0"/>
                    <w:snapToGrid w:val="0"/>
                    <w:rPr>
                      <w:sz w:val="18"/>
                      <w:szCs w:val="18"/>
                      <w:highlight w:val="none"/>
                    </w:rPr>
                  </w:pPr>
                  <w:r>
                    <w:rPr>
                      <w:sz w:val="18"/>
                      <w:szCs w:val="18"/>
                      <w:highlight w:val="none"/>
                    </w:rPr>
                    <w:t>北：60.5</w:t>
                  </w:r>
                </w:p>
              </w:tc>
              <w:tc>
                <w:tcPr>
                  <w:tcW w:w="379" w:type="pct"/>
                  <w:vMerge w:val="continue"/>
                  <w:vAlign w:val="center"/>
                </w:tcPr>
                <w:p w14:paraId="0E9852A8">
                  <w:pPr>
                    <w:widowControl/>
                    <w:adjustRightInd w:val="0"/>
                    <w:snapToGrid w:val="0"/>
                    <w:jc w:val="center"/>
                    <w:rPr>
                      <w:sz w:val="18"/>
                      <w:szCs w:val="18"/>
                    </w:rPr>
                  </w:pPr>
                </w:p>
              </w:tc>
              <w:tc>
                <w:tcPr>
                  <w:tcW w:w="366" w:type="pct"/>
                  <w:vAlign w:val="center"/>
                </w:tcPr>
                <w:p w14:paraId="04A7B60D">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30FFBAFC">
                  <w:pPr>
                    <w:widowControl/>
                    <w:adjustRightInd w:val="0"/>
                    <w:snapToGrid w:val="0"/>
                    <w:rPr>
                      <w:sz w:val="18"/>
                      <w:szCs w:val="18"/>
                    </w:rPr>
                  </w:pPr>
                  <w:r>
                    <w:rPr>
                      <w:sz w:val="18"/>
                      <w:szCs w:val="18"/>
                    </w:rPr>
                    <w:t>东：</w:t>
                  </w:r>
                  <w:r>
                    <w:rPr>
                      <w:rFonts w:hint="eastAsia"/>
                      <w:sz w:val="18"/>
                      <w:szCs w:val="18"/>
                    </w:rPr>
                    <w:t>44</w:t>
                  </w:r>
                  <w:r>
                    <w:rPr>
                      <w:sz w:val="18"/>
                      <w:szCs w:val="18"/>
                    </w:rPr>
                    <w:t>.4</w:t>
                  </w:r>
                </w:p>
                <w:p w14:paraId="5DB51A1B">
                  <w:pPr>
                    <w:pStyle w:val="2"/>
                    <w:spacing w:after="0"/>
                    <w:ind w:left="0" w:leftChars="0" w:firstLine="0" w:firstLineChars="0"/>
                    <w:rPr>
                      <w:sz w:val="18"/>
                      <w:szCs w:val="18"/>
                    </w:rPr>
                  </w:pPr>
                  <w:r>
                    <w:rPr>
                      <w:sz w:val="18"/>
                      <w:szCs w:val="18"/>
                    </w:rPr>
                    <w:t>南：3</w:t>
                  </w:r>
                  <w:r>
                    <w:rPr>
                      <w:rFonts w:hint="eastAsia"/>
                      <w:sz w:val="18"/>
                      <w:szCs w:val="18"/>
                    </w:rPr>
                    <w:t>8</w:t>
                  </w:r>
                  <w:r>
                    <w:rPr>
                      <w:sz w:val="18"/>
                      <w:szCs w:val="18"/>
                    </w:rPr>
                    <w:t>.3</w:t>
                  </w:r>
                </w:p>
                <w:p w14:paraId="07B75F5E">
                  <w:pPr>
                    <w:rPr>
                      <w:sz w:val="18"/>
                      <w:szCs w:val="18"/>
                    </w:rPr>
                  </w:pPr>
                  <w:r>
                    <w:rPr>
                      <w:sz w:val="18"/>
                      <w:szCs w:val="18"/>
                    </w:rPr>
                    <w:t>西：3</w:t>
                  </w:r>
                  <w:r>
                    <w:rPr>
                      <w:rFonts w:hint="eastAsia"/>
                      <w:sz w:val="18"/>
                      <w:szCs w:val="18"/>
                    </w:rPr>
                    <w:t>9</w:t>
                  </w:r>
                  <w:r>
                    <w:rPr>
                      <w:sz w:val="18"/>
                      <w:szCs w:val="18"/>
                    </w:rPr>
                    <w:t>.3</w:t>
                  </w:r>
                </w:p>
                <w:p w14:paraId="20D25FA8">
                  <w:pPr>
                    <w:widowControl/>
                    <w:adjustRightInd w:val="0"/>
                    <w:snapToGrid w:val="0"/>
                    <w:rPr>
                      <w:sz w:val="18"/>
                      <w:szCs w:val="18"/>
                    </w:rPr>
                  </w:pPr>
                  <w:r>
                    <w:rPr>
                      <w:sz w:val="18"/>
                      <w:szCs w:val="18"/>
                    </w:rPr>
                    <w:t>北：4</w:t>
                  </w:r>
                  <w:r>
                    <w:rPr>
                      <w:rFonts w:hint="eastAsia"/>
                      <w:sz w:val="18"/>
                      <w:szCs w:val="18"/>
                    </w:rPr>
                    <w:t>5</w:t>
                  </w:r>
                  <w:r>
                    <w:rPr>
                      <w:sz w:val="18"/>
                      <w:szCs w:val="18"/>
                    </w:rPr>
                    <w:t>.5</w:t>
                  </w:r>
                </w:p>
              </w:tc>
              <w:tc>
                <w:tcPr>
                  <w:tcW w:w="293" w:type="pct"/>
                  <w:vAlign w:val="center"/>
                </w:tcPr>
                <w:p w14:paraId="41AC86F3">
                  <w:pPr>
                    <w:widowControl/>
                    <w:adjustRightInd w:val="0"/>
                    <w:snapToGrid w:val="0"/>
                    <w:jc w:val="center"/>
                    <w:rPr>
                      <w:spacing w:val="-1"/>
                      <w:sz w:val="18"/>
                      <w:szCs w:val="18"/>
                    </w:rPr>
                  </w:pPr>
                  <w:r>
                    <w:rPr>
                      <w:spacing w:val="-1"/>
                      <w:sz w:val="18"/>
                      <w:szCs w:val="18"/>
                    </w:rPr>
                    <w:t>1</w:t>
                  </w:r>
                </w:p>
              </w:tc>
            </w:tr>
            <w:tr w14:paraId="72A5C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33BD4E3B">
                  <w:pPr>
                    <w:widowControl/>
                    <w:adjustRightInd w:val="0"/>
                    <w:snapToGrid w:val="0"/>
                    <w:jc w:val="center"/>
                    <w:rPr>
                      <w:sz w:val="18"/>
                      <w:szCs w:val="18"/>
                    </w:rPr>
                  </w:pPr>
                </w:p>
              </w:tc>
              <w:tc>
                <w:tcPr>
                  <w:tcW w:w="485" w:type="pct"/>
                  <w:vAlign w:val="center"/>
                </w:tcPr>
                <w:p w14:paraId="006EED0D">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折弯机</w:t>
                  </w:r>
                </w:p>
              </w:tc>
              <w:tc>
                <w:tcPr>
                  <w:tcW w:w="465" w:type="pct"/>
                  <w:vAlign w:val="center"/>
                </w:tcPr>
                <w:p w14:paraId="3A88C75E">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立式</w:t>
                  </w:r>
                </w:p>
              </w:tc>
              <w:tc>
                <w:tcPr>
                  <w:tcW w:w="358" w:type="pct"/>
                  <w:vAlign w:val="center"/>
                </w:tcPr>
                <w:p w14:paraId="2C552B1B">
                  <w:pPr>
                    <w:jc w:val="center"/>
                    <w:rPr>
                      <w:sz w:val="18"/>
                      <w:szCs w:val="18"/>
                    </w:rPr>
                  </w:pPr>
                  <w:r>
                    <w:rPr>
                      <w:sz w:val="18"/>
                      <w:szCs w:val="18"/>
                    </w:rPr>
                    <w:t>85</w:t>
                  </w:r>
                </w:p>
              </w:tc>
              <w:tc>
                <w:tcPr>
                  <w:tcW w:w="413" w:type="pct"/>
                  <w:vMerge w:val="continue"/>
                  <w:vAlign w:val="center"/>
                </w:tcPr>
                <w:p w14:paraId="5A637476">
                  <w:pPr>
                    <w:widowControl/>
                    <w:adjustRightInd w:val="0"/>
                    <w:snapToGrid w:val="0"/>
                    <w:jc w:val="center"/>
                    <w:rPr>
                      <w:spacing w:val="-1"/>
                      <w:sz w:val="18"/>
                      <w:szCs w:val="18"/>
                      <w:highlight w:val="yellow"/>
                    </w:rPr>
                  </w:pPr>
                </w:p>
              </w:tc>
              <w:tc>
                <w:tcPr>
                  <w:tcW w:w="223" w:type="pct"/>
                  <w:vAlign w:val="center"/>
                </w:tcPr>
                <w:p w14:paraId="3477C1E9">
                  <w:pPr>
                    <w:autoSpaceDE w:val="0"/>
                    <w:autoSpaceDN w:val="0"/>
                    <w:jc w:val="center"/>
                    <w:rPr>
                      <w:sz w:val="18"/>
                      <w:szCs w:val="18"/>
                    </w:rPr>
                  </w:pPr>
                  <w:r>
                    <w:rPr>
                      <w:sz w:val="18"/>
                      <w:szCs w:val="18"/>
                    </w:rPr>
                    <w:t>16</w:t>
                  </w:r>
                </w:p>
              </w:tc>
              <w:tc>
                <w:tcPr>
                  <w:tcW w:w="275" w:type="pct"/>
                  <w:vAlign w:val="center"/>
                </w:tcPr>
                <w:p w14:paraId="7156E8D3">
                  <w:pPr>
                    <w:autoSpaceDE w:val="0"/>
                    <w:autoSpaceDN w:val="0"/>
                    <w:jc w:val="center"/>
                    <w:rPr>
                      <w:sz w:val="18"/>
                      <w:szCs w:val="18"/>
                    </w:rPr>
                  </w:pPr>
                  <w:r>
                    <w:rPr>
                      <w:sz w:val="18"/>
                      <w:szCs w:val="18"/>
                    </w:rPr>
                    <w:t>14</w:t>
                  </w:r>
                </w:p>
              </w:tc>
              <w:tc>
                <w:tcPr>
                  <w:tcW w:w="234" w:type="pct"/>
                  <w:vAlign w:val="center"/>
                </w:tcPr>
                <w:p w14:paraId="2E2ED70C">
                  <w:pPr>
                    <w:widowControl/>
                    <w:adjustRightInd w:val="0"/>
                    <w:snapToGrid w:val="0"/>
                    <w:jc w:val="center"/>
                    <w:rPr>
                      <w:sz w:val="18"/>
                      <w:szCs w:val="18"/>
                    </w:rPr>
                  </w:pPr>
                  <w:r>
                    <w:rPr>
                      <w:sz w:val="18"/>
                      <w:szCs w:val="18"/>
                    </w:rPr>
                    <w:t>1.5</w:t>
                  </w:r>
                </w:p>
              </w:tc>
              <w:tc>
                <w:tcPr>
                  <w:tcW w:w="478" w:type="pct"/>
                  <w:vAlign w:val="center"/>
                </w:tcPr>
                <w:p w14:paraId="55FCAC84">
                  <w:pPr>
                    <w:widowControl/>
                    <w:adjustRightInd w:val="0"/>
                    <w:snapToGrid w:val="0"/>
                    <w:rPr>
                      <w:sz w:val="18"/>
                      <w:szCs w:val="18"/>
                    </w:rPr>
                  </w:pPr>
                  <w:r>
                    <w:rPr>
                      <w:sz w:val="18"/>
                      <w:szCs w:val="18"/>
                    </w:rPr>
                    <w:t>东：27</w:t>
                  </w:r>
                </w:p>
                <w:p w14:paraId="597336E4">
                  <w:pPr>
                    <w:pStyle w:val="2"/>
                    <w:spacing w:after="0"/>
                    <w:ind w:left="0" w:leftChars="0" w:firstLine="0" w:firstLineChars="0"/>
                    <w:rPr>
                      <w:sz w:val="18"/>
                      <w:szCs w:val="18"/>
                    </w:rPr>
                  </w:pPr>
                  <w:r>
                    <w:rPr>
                      <w:sz w:val="18"/>
                      <w:szCs w:val="18"/>
                    </w:rPr>
                    <w:t>南：68</w:t>
                  </w:r>
                </w:p>
                <w:p w14:paraId="340DBB18">
                  <w:pPr>
                    <w:rPr>
                      <w:sz w:val="18"/>
                      <w:szCs w:val="18"/>
                    </w:rPr>
                  </w:pPr>
                  <w:r>
                    <w:rPr>
                      <w:sz w:val="18"/>
                      <w:szCs w:val="18"/>
                    </w:rPr>
                    <w:t>西：68</w:t>
                  </w:r>
                </w:p>
                <w:p w14:paraId="0DCF61A3">
                  <w:pPr>
                    <w:widowControl/>
                    <w:adjustRightInd w:val="0"/>
                    <w:snapToGrid w:val="0"/>
                    <w:rPr>
                      <w:sz w:val="18"/>
                      <w:szCs w:val="18"/>
                    </w:rPr>
                  </w:pPr>
                  <w:r>
                    <w:rPr>
                      <w:sz w:val="18"/>
                      <w:szCs w:val="18"/>
                    </w:rPr>
                    <w:t>北：30</w:t>
                  </w:r>
                </w:p>
              </w:tc>
              <w:tc>
                <w:tcPr>
                  <w:tcW w:w="451" w:type="pct"/>
                  <w:vAlign w:val="center"/>
                </w:tcPr>
                <w:p w14:paraId="67E15C7D">
                  <w:pPr>
                    <w:widowControl/>
                    <w:adjustRightInd w:val="0"/>
                    <w:snapToGrid w:val="0"/>
                    <w:rPr>
                      <w:sz w:val="18"/>
                      <w:szCs w:val="18"/>
                      <w:highlight w:val="none"/>
                    </w:rPr>
                  </w:pPr>
                  <w:r>
                    <w:rPr>
                      <w:sz w:val="18"/>
                      <w:szCs w:val="18"/>
                      <w:highlight w:val="none"/>
                    </w:rPr>
                    <w:t>东：56.4</w:t>
                  </w:r>
                </w:p>
                <w:p w14:paraId="4BA6230B">
                  <w:pPr>
                    <w:pStyle w:val="2"/>
                    <w:spacing w:after="0"/>
                    <w:ind w:left="0" w:leftChars="0" w:firstLine="0" w:firstLineChars="0"/>
                    <w:rPr>
                      <w:sz w:val="18"/>
                      <w:szCs w:val="18"/>
                      <w:highlight w:val="none"/>
                    </w:rPr>
                  </w:pPr>
                  <w:r>
                    <w:rPr>
                      <w:sz w:val="18"/>
                      <w:szCs w:val="18"/>
                      <w:highlight w:val="none"/>
                    </w:rPr>
                    <w:t>南：48.3</w:t>
                  </w:r>
                </w:p>
                <w:p w14:paraId="3F9B2B99">
                  <w:pPr>
                    <w:rPr>
                      <w:sz w:val="18"/>
                      <w:szCs w:val="18"/>
                      <w:highlight w:val="none"/>
                    </w:rPr>
                  </w:pPr>
                  <w:r>
                    <w:rPr>
                      <w:sz w:val="18"/>
                      <w:szCs w:val="18"/>
                      <w:highlight w:val="none"/>
                    </w:rPr>
                    <w:t>西：48.3</w:t>
                  </w:r>
                </w:p>
                <w:p w14:paraId="3EE454D0">
                  <w:pPr>
                    <w:widowControl/>
                    <w:adjustRightInd w:val="0"/>
                    <w:snapToGrid w:val="0"/>
                    <w:rPr>
                      <w:sz w:val="18"/>
                      <w:szCs w:val="18"/>
                      <w:highlight w:val="none"/>
                    </w:rPr>
                  </w:pPr>
                  <w:r>
                    <w:rPr>
                      <w:sz w:val="18"/>
                      <w:szCs w:val="18"/>
                      <w:highlight w:val="none"/>
                    </w:rPr>
                    <w:t>北：55.5</w:t>
                  </w:r>
                </w:p>
              </w:tc>
              <w:tc>
                <w:tcPr>
                  <w:tcW w:w="379" w:type="pct"/>
                  <w:vMerge w:val="continue"/>
                  <w:vAlign w:val="center"/>
                </w:tcPr>
                <w:p w14:paraId="58968D4C">
                  <w:pPr>
                    <w:widowControl/>
                    <w:adjustRightInd w:val="0"/>
                    <w:snapToGrid w:val="0"/>
                    <w:jc w:val="center"/>
                    <w:rPr>
                      <w:sz w:val="18"/>
                      <w:szCs w:val="18"/>
                    </w:rPr>
                  </w:pPr>
                </w:p>
              </w:tc>
              <w:tc>
                <w:tcPr>
                  <w:tcW w:w="366" w:type="pct"/>
                  <w:vAlign w:val="center"/>
                </w:tcPr>
                <w:p w14:paraId="22B77F5E">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749DFC0E">
                  <w:pPr>
                    <w:widowControl/>
                    <w:adjustRightInd w:val="0"/>
                    <w:snapToGrid w:val="0"/>
                    <w:rPr>
                      <w:sz w:val="18"/>
                      <w:szCs w:val="18"/>
                    </w:rPr>
                  </w:pPr>
                  <w:r>
                    <w:rPr>
                      <w:sz w:val="18"/>
                      <w:szCs w:val="18"/>
                    </w:rPr>
                    <w:t>东：</w:t>
                  </w:r>
                  <w:r>
                    <w:rPr>
                      <w:rFonts w:hint="eastAsia"/>
                      <w:sz w:val="18"/>
                      <w:szCs w:val="18"/>
                    </w:rPr>
                    <w:t>41</w:t>
                  </w:r>
                  <w:r>
                    <w:rPr>
                      <w:sz w:val="18"/>
                      <w:szCs w:val="18"/>
                    </w:rPr>
                    <w:t>.4</w:t>
                  </w:r>
                </w:p>
                <w:p w14:paraId="6BDBAD27">
                  <w:pPr>
                    <w:pStyle w:val="2"/>
                    <w:spacing w:after="0"/>
                    <w:ind w:left="0" w:leftChars="0" w:firstLine="0" w:firstLineChars="0"/>
                    <w:rPr>
                      <w:sz w:val="18"/>
                      <w:szCs w:val="18"/>
                    </w:rPr>
                  </w:pPr>
                  <w:r>
                    <w:rPr>
                      <w:sz w:val="18"/>
                      <w:szCs w:val="18"/>
                    </w:rPr>
                    <w:t>南：</w:t>
                  </w:r>
                  <w:r>
                    <w:rPr>
                      <w:rFonts w:hint="eastAsia"/>
                      <w:sz w:val="18"/>
                      <w:szCs w:val="18"/>
                    </w:rPr>
                    <w:t>33</w:t>
                  </w:r>
                  <w:r>
                    <w:rPr>
                      <w:sz w:val="18"/>
                      <w:szCs w:val="18"/>
                    </w:rPr>
                    <w:t>.3</w:t>
                  </w:r>
                </w:p>
                <w:p w14:paraId="658EABF9">
                  <w:pPr>
                    <w:rPr>
                      <w:sz w:val="18"/>
                      <w:szCs w:val="18"/>
                    </w:rPr>
                  </w:pPr>
                  <w:r>
                    <w:rPr>
                      <w:sz w:val="18"/>
                      <w:szCs w:val="18"/>
                    </w:rPr>
                    <w:t>西：</w:t>
                  </w:r>
                  <w:r>
                    <w:rPr>
                      <w:rFonts w:hint="eastAsia"/>
                      <w:sz w:val="18"/>
                      <w:szCs w:val="18"/>
                    </w:rPr>
                    <w:t>33</w:t>
                  </w:r>
                  <w:r>
                    <w:rPr>
                      <w:sz w:val="18"/>
                      <w:szCs w:val="18"/>
                    </w:rPr>
                    <w:t>.3</w:t>
                  </w:r>
                </w:p>
                <w:p w14:paraId="2D686492">
                  <w:pPr>
                    <w:widowControl/>
                    <w:adjustRightInd w:val="0"/>
                    <w:snapToGrid w:val="0"/>
                    <w:rPr>
                      <w:sz w:val="18"/>
                      <w:szCs w:val="18"/>
                    </w:rPr>
                  </w:pPr>
                  <w:r>
                    <w:rPr>
                      <w:sz w:val="18"/>
                      <w:szCs w:val="18"/>
                    </w:rPr>
                    <w:t>北：</w:t>
                  </w:r>
                  <w:r>
                    <w:rPr>
                      <w:rFonts w:hint="eastAsia"/>
                      <w:sz w:val="18"/>
                      <w:szCs w:val="18"/>
                    </w:rPr>
                    <w:t>40</w:t>
                  </w:r>
                  <w:r>
                    <w:rPr>
                      <w:sz w:val="18"/>
                      <w:szCs w:val="18"/>
                    </w:rPr>
                    <w:t>.5</w:t>
                  </w:r>
                </w:p>
              </w:tc>
              <w:tc>
                <w:tcPr>
                  <w:tcW w:w="293" w:type="pct"/>
                  <w:vAlign w:val="center"/>
                </w:tcPr>
                <w:p w14:paraId="18E70B36">
                  <w:pPr>
                    <w:widowControl/>
                    <w:adjustRightInd w:val="0"/>
                    <w:snapToGrid w:val="0"/>
                    <w:jc w:val="center"/>
                    <w:rPr>
                      <w:spacing w:val="-1"/>
                      <w:sz w:val="18"/>
                      <w:szCs w:val="18"/>
                    </w:rPr>
                  </w:pPr>
                  <w:r>
                    <w:rPr>
                      <w:spacing w:val="-1"/>
                      <w:sz w:val="18"/>
                      <w:szCs w:val="18"/>
                    </w:rPr>
                    <w:t>1</w:t>
                  </w:r>
                </w:p>
              </w:tc>
            </w:tr>
            <w:tr w14:paraId="31FB8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5CA013E4">
                  <w:pPr>
                    <w:widowControl/>
                    <w:adjustRightInd w:val="0"/>
                    <w:snapToGrid w:val="0"/>
                    <w:jc w:val="center"/>
                    <w:rPr>
                      <w:sz w:val="18"/>
                      <w:szCs w:val="18"/>
                    </w:rPr>
                  </w:pPr>
                </w:p>
              </w:tc>
              <w:tc>
                <w:tcPr>
                  <w:tcW w:w="485" w:type="pct"/>
                  <w:vAlign w:val="center"/>
                </w:tcPr>
                <w:p w14:paraId="0427F410">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卷板机</w:t>
                  </w:r>
                </w:p>
              </w:tc>
              <w:tc>
                <w:tcPr>
                  <w:tcW w:w="465" w:type="pct"/>
                  <w:vAlign w:val="center"/>
                </w:tcPr>
                <w:p w14:paraId="0BCAC250">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卧式</w:t>
                  </w:r>
                </w:p>
              </w:tc>
              <w:tc>
                <w:tcPr>
                  <w:tcW w:w="358" w:type="pct"/>
                  <w:vAlign w:val="center"/>
                </w:tcPr>
                <w:p w14:paraId="7C8D28E3">
                  <w:pPr>
                    <w:jc w:val="center"/>
                    <w:rPr>
                      <w:sz w:val="18"/>
                      <w:szCs w:val="18"/>
                    </w:rPr>
                  </w:pPr>
                  <w:r>
                    <w:rPr>
                      <w:sz w:val="18"/>
                      <w:szCs w:val="18"/>
                    </w:rPr>
                    <w:t>85</w:t>
                  </w:r>
                </w:p>
              </w:tc>
              <w:tc>
                <w:tcPr>
                  <w:tcW w:w="413" w:type="pct"/>
                  <w:vMerge w:val="continue"/>
                  <w:vAlign w:val="center"/>
                </w:tcPr>
                <w:p w14:paraId="4E6684A6">
                  <w:pPr>
                    <w:widowControl/>
                    <w:adjustRightInd w:val="0"/>
                    <w:snapToGrid w:val="0"/>
                    <w:jc w:val="center"/>
                    <w:rPr>
                      <w:spacing w:val="-1"/>
                      <w:sz w:val="18"/>
                      <w:szCs w:val="18"/>
                      <w:highlight w:val="yellow"/>
                    </w:rPr>
                  </w:pPr>
                </w:p>
              </w:tc>
              <w:tc>
                <w:tcPr>
                  <w:tcW w:w="223" w:type="pct"/>
                  <w:vAlign w:val="center"/>
                </w:tcPr>
                <w:p w14:paraId="4DFBBBA1">
                  <w:pPr>
                    <w:autoSpaceDE w:val="0"/>
                    <w:autoSpaceDN w:val="0"/>
                    <w:jc w:val="center"/>
                    <w:rPr>
                      <w:sz w:val="18"/>
                      <w:szCs w:val="18"/>
                    </w:rPr>
                  </w:pPr>
                  <w:r>
                    <w:rPr>
                      <w:sz w:val="18"/>
                      <w:szCs w:val="18"/>
                    </w:rPr>
                    <w:t>22</w:t>
                  </w:r>
                </w:p>
              </w:tc>
              <w:tc>
                <w:tcPr>
                  <w:tcW w:w="275" w:type="pct"/>
                  <w:vAlign w:val="center"/>
                </w:tcPr>
                <w:p w14:paraId="4D59FBD6">
                  <w:pPr>
                    <w:autoSpaceDE w:val="0"/>
                    <w:autoSpaceDN w:val="0"/>
                    <w:jc w:val="center"/>
                    <w:rPr>
                      <w:sz w:val="18"/>
                      <w:szCs w:val="18"/>
                    </w:rPr>
                  </w:pPr>
                  <w:r>
                    <w:rPr>
                      <w:sz w:val="18"/>
                      <w:szCs w:val="18"/>
                    </w:rPr>
                    <w:t>13</w:t>
                  </w:r>
                </w:p>
              </w:tc>
              <w:tc>
                <w:tcPr>
                  <w:tcW w:w="234" w:type="pct"/>
                  <w:vAlign w:val="center"/>
                </w:tcPr>
                <w:p w14:paraId="101F0D3F">
                  <w:pPr>
                    <w:widowControl/>
                    <w:adjustRightInd w:val="0"/>
                    <w:snapToGrid w:val="0"/>
                    <w:jc w:val="center"/>
                    <w:rPr>
                      <w:sz w:val="18"/>
                      <w:szCs w:val="18"/>
                    </w:rPr>
                  </w:pPr>
                  <w:r>
                    <w:rPr>
                      <w:sz w:val="18"/>
                      <w:szCs w:val="18"/>
                    </w:rPr>
                    <w:t>1.5</w:t>
                  </w:r>
                </w:p>
              </w:tc>
              <w:tc>
                <w:tcPr>
                  <w:tcW w:w="478" w:type="pct"/>
                  <w:vAlign w:val="center"/>
                </w:tcPr>
                <w:p w14:paraId="124BEED3">
                  <w:pPr>
                    <w:widowControl/>
                    <w:adjustRightInd w:val="0"/>
                    <w:snapToGrid w:val="0"/>
                    <w:rPr>
                      <w:sz w:val="18"/>
                      <w:szCs w:val="18"/>
                    </w:rPr>
                  </w:pPr>
                  <w:r>
                    <w:rPr>
                      <w:sz w:val="18"/>
                      <w:szCs w:val="18"/>
                    </w:rPr>
                    <w:t>东：24</w:t>
                  </w:r>
                </w:p>
                <w:p w14:paraId="0615CC54">
                  <w:pPr>
                    <w:pStyle w:val="2"/>
                    <w:spacing w:after="0"/>
                    <w:ind w:left="0" w:leftChars="0" w:firstLine="0" w:firstLineChars="0"/>
                    <w:rPr>
                      <w:sz w:val="18"/>
                      <w:szCs w:val="18"/>
                    </w:rPr>
                  </w:pPr>
                  <w:r>
                    <w:rPr>
                      <w:sz w:val="18"/>
                      <w:szCs w:val="18"/>
                    </w:rPr>
                    <w:t>南：68</w:t>
                  </w:r>
                </w:p>
                <w:p w14:paraId="0D4C646C">
                  <w:pPr>
                    <w:rPr>
                      <w:sz w:val="18"/>
                      <w:szCs w:val="18"/>
                    </w:rPr>
                  </w:pPr>
                  <w:r>
                    <w:rPr>
                      <w:sz w:val="18"/>
                      <w:szCs w:val="18"/>
                    </w:rPr>
                    <w:t>西：71</w:t>
                  </w:r>
                </w:p>
                <w:p w14:paraId="46B535A9">
                  <w:pPr>
                    <w:widowControl/>
                    <w:adjustRightInd w:val="0"/>
                    <w:snapToGrid w:val="0"/>
                    <w:rPr>
                      <w:sz w:val="18"/>
                      <w:szCs w:val="18"/>
                    </w:rPr>
                  </w:pPr>
                  <w:r>
                    <w:rPr>
                      <w:sz w:val="18"/>
                      <w:szCs w:val="18"/>
                    </w:rPr>
                    <w:t>北：30</w:t>
                  </w:r>
                </w:p>
              </w:tc>
              <w:tc>
                <w:tcPr>
                  <w:tcW w:w="451" w:type="pct"/>
                  <w:vAlign w:val="center"/>
                </w:tcPr>
                <w:p w14:paraId="30D8779A">
                  <w:pPr>
                    <w:widowControl/>
                    <w:adjustRightInd w:val="0"/>
                    <w:snapToGrid w:val="0"/>
                    <w:rPr>
                      <w:sz w:val="18"/>
                      <w:szCs w:val="18"/>
                      <w:highlight w:val="none"/>
                    </w:rPr>
                  </w:pPr>
                  <w:r>
                    <w:rPr>
                      <w:sz w:val="18"/>
                      <w:szCs w:val="18"/>
                      <w:highlight w:val="none"/>
                    </w:rPr>
                    <w:t>东：57.4</w:t>
                  </w:r>
                </w:p>
                <w:p w14:paraId="7B71154D">
                  <w:pPr>
                    <w:pStyle w:val="2"/>
                    <w:spacing w:after="0"/>
                    <w:ind w:left="0" w:leftChars="0" w:firstLine="0" w:firstLineChars="0"/>
                    <w:rPr>
                      <w:sz w:val="18"/>
                      <w:szCs w:val="18"/>
                      <w:highlight w:val="none"/>
                    </w:rPr>
                  </w:pPr>
                  <w:r>
                    <w:rPr>
                      <w:sz w:val="18"/>
                      <w:szCs w:val="18"/>
                      <w:highlight w:val="none"/>
                    </w:rPr>
                    <w:t>南：48.3</w:t>
                  </w:r>
                </w:p>
                <w:p w14:paraId="3C4B1A51">
                  <w:pPr>
                    <w:rPr>
                      <w:rFonts w:hint="eastAsia" w:eastAsia="宋体"/>
                      <w:sz w:val="18"/>
                      <w:szCs w:val="18"/>
                      <w:highlight w:val="none"/>
                      <w:lang w:val="en-US" w:eastAsia="zh-CN"/>
                    </w:rPr>
                  </w:pPr>
                  <w:r>
                    <w:rPr>
                      <w:sz w:val="18"/>
                      <w:szCs w:val="18"/>
                      <w:highlight w:val="none"/>
                    </w:rPr>
                    <w:t>西：48.</w:t>
                  </w:r>
                  <w:r>
                    <w:rPr>
                      <w:rFonts w:hint="eastAsia"/>
                      <w:sz w:val="18"/>
                      <w:szCs w:val="18"/>
                      <w:highlight w:val="none"/>
                      <w:lang w:val="en-US" w:eastAsia="zh-CN"/>
                    </w:rPr>
                    <w:t>0</w:t>
                  </w:r>
                </w:p>
                <w:p w14:paraId="283D6C45">
                  <w:pPr>
                    <w:widowControl/>
                    <w:adjustRightInd w:val="0"/>
                    <w:snapToGrid w:val="0"/>
                    <w:rPr>
                      <w:sz w:val="18"/>
                      <w:szCs w:val="18"/>
                      <w:highlight w:val="none"/>
                    </w:rPr>
                  </w:pPr>
                  <w:r>
                    <w:rPr>
                      <w:sz w:val="18"/>
                      <w:szCs w:val="18"/>
                      <w:highlight w:val="none"/>
                    </w:rPr>
                    <w:t>北：55.5</w:t>
                  </w:r>
                </w:p>
              </w:tc>
              <w:tc>
                <w:tcPr>
                  <w:tcW w:w="379" w:type="pct"/>
                  <w:vMerge w:val="continue"/>
                  <w:vAlign w:val="center"/>
                </w:tcPr>
                <w:p w14:paraId="576F5A8C">
                  <w:pPr>
                    <w:widowControl/>
                    <w:adjustRightInd w:val="0"/>
                    <w:snapToGrid w:val="0"/>
                    <w:jc w:val="center"/>
                    <w:rPr>
                      <w:sz w:val="18"/>
                      <w:szCs w:val="18"/>
                    </w:rPr>
                  </w:pPr>
                </w:p>
              </w:tc>
              <w:tc>
                <w:tcPr>
                  <w:tcW w:w="366" w:type="pct"/>
                  <w:vAlign w:val="center"/>
                </w:tcPr>
                <w:p w14:paraId="65F191A3">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7F6CFFD0">
                  <w:pPr>
                    <w:widowControl/>
                    <w:adjustRightInd w:val="0"/>
                    <w:snapToGrid w:val="0"/>
                    <w:rPr>
                      <w:sz w:val="18"/>
                      <w:szCs w:val="18"/>
                    </w:rPr>
                  </w:pPr>
                  <w:r>
                    <w:rPr>
                      <w:sz w:val="18"/>
                      <w:szCs w:val="18"/>
                    </w:rPr>
                    <w:t>东：</w:t>
                  </w:r>
                  <w:r>
                    <w:rPr>
                      <w:rFonts w:hint="eastAsia"/>
                      <w:sz w:val="18"/>
                      <w:szCs w:val="18"/>
                    </w:rPr>
                    <w:t>42</w:t>
                  </w:r>
                  <w:r>
                    <w:rPr>
                      <w:sz w:val="18"/>
                      <w:szCs w:val="18"/>
                    </w:rPr>
                    <w:t>.4</w:t>
                  </w:r>
                </w:p>
                <w:p w14:paraId="139EDA75">
                  <w:pPr>
                    <w:pStyle w:val="2"/>
                    <w:spacing w:after="0"/>
                    <w:ind w:left="0" w:leftChars="0" w:firstLine="0" w:firstLineChars="0"/>
                    <w:rPr>
                      <w:sz w:val="18"/>
                      <w:szCs w:val="18"/>
                    </w:rPr>
                  </w:pPr>
                  <w:r>
                    <w:rPr>
                      <w:sz w:val="18"/>
                      <w:szCs w:val="18"/>
                    </w:rPr>
                    <w:t>南：</w:t>
                  </w:r>
                  <w:r>
                    <w:rPr>
                      <w:rFonts w:hint="eastAsia"/>
                      <w:sz w:val="18"/>
                      <w:szCs w:val="18"/>
                    </w:rPr>
                    <w:t>33</w:t>
                  </w:r>
                  <w:r>
                    <w:rPr>
                      <w:sz w:val="18"/>
                      <w:szCs w:val="18"/>
                    </w:rPr>
                    <w:t>.3</w:t>
                  </w:r>
                </w:p>
                <w:p w14:paraId="502F72C6">
                  <w:pPr>
                    <w:rPr>
                      <w:sz w:val="18"/>
                      <w:szCs w:val="18"/>
                    </w:rPr>
                  </w:pPr>
                  <w:r>
                    <w:rPr>
                      <w:sz w:val="18"/>
                      <w:szCs w:val="18"/>
                    </w:rPr>
                    <w:t>西：</w:t>
                  </w:r>
                  <w:r>
                    <w:rPr>
                      <w:rFonts w:hint="eastAsia"/>
                      <w:sz w:val="18"/>
                      <w:szCs w:val="18"/>
                    </w:rPr>
                    <w:t>33</w:t>
                  </w:r>
                  <w:r>
                    <w:rPr>
                      <w:sz w:val="18"/>
                      <w:szCs w:val="18"/>
                    </w:rPr>
                    <w:t>.5</w:t>
                  </w:r>
                </w:p>
                <w:p w14:paraId="4752FF94">
                  <w:pPr>
                    <w:widowControl/>
                    <w:adjustRightInd w:val="0"/>
                    <w:snapToGrid w:val="0"/>
                    <w:rPr>
                      <w:sz w:val="18"/>
                      <w:szCs w:val="18"/>
                    </w:rPr>
                  </w:pPr>
                  <w:r>
                    <w:rPr>
                      <w:sz w:val="18"/>
                      <w:szCs w:val="18"/>
                    </w:rPr>
                    <w:t>北：</w:t>
                  </w:r>
                  <w:r>
                    <w:rPr>
                      <w:rFonts w:hint="eastAsia"/>
                      <w:sz w:val="18"/>
                      <w:szCs w:val="18"/>
                    </w:rPr>
                    <w:t>40</w:t>
                  </w:r>
                  <w:r>
                    <w:rPr>
                      <w:sz w:val="18"/>
                      <w:szCs w:val="18"/>
                    </w:rPr>
                    <w:t>.5</w:t>
                  </w:r>
                </w:p>
              </w:tc>
              <w:tc>
                <w:tcPr>
                  <w:tcW w:w="293" w:type="pct"/>
                  <w:vAlign w:val="center"/>
                </w:tcPr>
                <w:p w14:paraId="5623AEF3">
                  <w:pPr>
                    <w:widowControl/>
                    <w:adjustRightInd w:val="0"/>
                    <w:snapToGrid w:val="0"/>
                    <w:jc w:val="center"/>
                    <w:rPr>
                      <w:spacing w:val="-1"/>
                      <w:sz w:val="18"/>
                      <w:szCs w:val="18"/>
                    </w:rPr>
                  </w:pPr>
                  <w:r>
                    <w:rPr>
                      <w:spacing w:val="-1"/>
                      <w:sz w:val="18"/>
                      <w:szCs w:val="18"/>
                    </w:rPr>
                    <w:t>1</w:t>
                  </w:r>
                </w:p>
              </w:tc>
            </w:tr>
            <w:tr w14:paraId="16855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1962ED3C">
                  <w:pPr>
                    <w:widowControl/>
                    <w:adjustRightInd w:val="0"/>
                    <w:snapToGrid w:val="0"/>
                    <w:jc w:val="center"/>
                    <w:rPr>
                      <w:sz w:val="18"/>
                      <w:szCs w:val="18"/>
                    </w:rPr>
                  </w:pPr>
                </w:p>
              </w:tc>
              <w:tc>
                <w:tcPr>
                  <w:tcW w:w="485" w:type="pct"/>
                  <w:vAlign w:val="center"/>
                </w:tcPr>
                <w:p w14:paraId="0333D464">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卷管机</w:t>
                  </w:r>
                </w:p>
              </w:tc>
              <w:tc>
                <w:tcPr>
                  <w:tcW w:w="465" w:type="pct"/>
                  <w:vAlign w:val="center"/>
                </w:tcPr>
                <w:p w14:paraId="7667BFA4">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金属</w:t>
                  </w:r>
                </w:p>
              </w:tc>
              <w:tc>
                <w:tcPr>
                  <w:tcW w:w="358" w:type="pct"/>
                  <w:vAlign w:val="center"/>
                </w:tcPr>
                <w:p w14:paraId="052FE315">
                  <w:pPr>
                    <w:jc w:val="center"/>
                    <w:rPr>
                      <w:sz w:val="18"/>
                      <w:szCs w:val="18"/>
                    </w:rPr>
                  </w:pPr>
                  <w:r>
                    <w:rPr>
                      <w:sz w:val="18"/>
                      <w:szCs w:val="18"/>
                    </w:rPr>
                    <w:t>90</w:t>
                  </w:r>
                </w:p>
              </w:tc>
              <w:tc>
                <w:tcPr>
                  <w:tcW w:w="413" w:type="pct"/>
                  <w:vMerge w:val="continue"/>
                  <w:vAlign w:val="center"/>
                </w:tcPr>
                <w:p w14:paraId="1927416C">
                  <w:pPr>
                    <w:widowControl/>
                    <w:adjustRightInd w:val="0"/>
                    <w:snapToGrid w:val="0"/>
                    <w:jc w:val="center"/>
                    <w:rPr>
                      <w:spacing w:val="-1"/>
                      <w:sz w:val="18"/>
                      <w:szCs w:val="18"/>
                      <w:highlight w:val="yellow"/>
                    </w:rPr>
                  </w:pPr>
                </w:p>
              </w:tc>
              <w:tc>
                <w:tcPr>
                  <w:tcW w:w="223" w:type="pct"/>
                  <w:vAlign w:val="center"/>
                </w:tcPr>
                <w:p w14:paraId="120586D5">
                  <w:pPr>
                    <w:autoSpaceDE w:val="0"/>
                    <w:autoSpaceDN w:val="0"/>
                    <w:jc w:val="center"/>
                    <w:rPr>
                      <w:sz w:val="18"/>
                      <w:szCs w:val="18"/>
                    </w:rPr>
                  </w:pPr>
                  <w:r>
                    <w:rPr>
                      <w:sz w:val="18"/>
                      <w:szCs w:val="18"/>
                    </w:rPr>
                    <w:t>-28</w:t>
                  </w:r>
                </w:p>
              </w:tc>
              <w:tc>
                <w:tcPr>
                  <w:tcW w:w="275" w:type="pct"/>
                  <w:vAlign w:val="center"/>
                </w:tcPr>
                <w:p w14:paraId="79124E80">
                  <w:pPr>
                    <w:autoSpaceDE w:val="0"/>
                    <w:autoSpaceDN w:val="0"/>
                    <w:jc w:val="center"/>
                    <w:rPr>
                      <w:sz w:val="18"/>
                      <w:szCs w:val="18"/>
                    </w:rPr>
                  </w:pPr>
                  <w:r>
                    <w:rPr>
                      <w:sz w:val="18"/>
                      <w:szCs w:val="18"/>
                    </w:rPr>
                    <w:t>5</w:t>
                  </w:r>
                </w:p>
              </w:tc>
              <w:tc>
                <w:tcPr>
                  <w:tcW w:w="234" w:type="pct"/>
                  <w:vAlign w:val="center"/>
                </w:tcPr>
                <w:p w14:paraId="4E5A7C62">
                  <w:pPr>
                    <w:widowControl/>
                    <w:adjustRightInd w:val="0"/>
                    <w:snapToGrid w:val="0"/>
                    <w:jc w:val="center"/>
                    <w:rPr>
                      <w:sz w:val="18"/>
                      <w:szCs w:val="18"/>
                    </w:rPr>
                  </w:pPr>
                  <w:r>
                    <w:rPr>
                      <w:sz w:val="18"/>
                      <w:szCs w:val="18"/>
                    </w:rPr>
                    <w:t>1.5</w:t>
                  </w:r>
                </w:p>
              </w:tc>
              <w:tc>
                <w:tcPr>
                  <w:tcW w:w="478" w:type="pct"/>
                  <w:vAlign w:val="center"/>
                </w:tcPr>
                <w:p w14:paraId="0062AD6C">
                  <w:pPr>
                    <w:widowControl/>
                    <w:adjustRightInd w:val="0"/>
                    <w:snapToGrid w:val="0"/>
                    <w:rPr>
                      <w:sz w:val="18"/>
                      <w:szCs w:val="18"/>
                    </w:rPr>
                  </w:pPr>
                  <w:r>
                    <w:rPr>
                      <w:sz w:val="18"/>
                      <w:szCs w:val="18"/>
                    </w:rPr>
                    <w:t>东：70</w:t>
                  </w:r>
                </w:p>
                <w:p w14:paraId="64A3B856">
                  <w:pPr>
                    <w:pStyle w:val="2"/>
                    <w:spacing w:after="0"/>
                    <w:ind w:left="0" w:leftChars="0" w:firstLine="0" w:firstLineChars="0"/>
                    <w:rPr>
                      <w:sz w:val="18"/>
                      <w:szCs w:val="18"/>
                    </w:rPr>
                  </w:pPr>
                  <w:r>
                    <w:rPr>
                      <w:sz w:val="18"/>
                      <w:szCs w:val="18"/>
                    </w:rPr>
                    <w:t>南：56</w:t>
                  </w:r>
                </w:p>
                <w:p w14:paraId="77E3AC9B">
                  <w:pPr>
                    <w:rPr>
                      <w:sz w:val="18"/>
                      <w:szCs w:val="18"/>
                    </w:rPr>
                  </w:pPr>
                  <w:r>
                    <w:rPr>
                      <w:sz w:val="18"/>
                      <w:szCs w:val="18"/>
                    </w:rPr>
                    <w:t>西：25</w:t>
                  </w:r>
                </w:p>
                <w:p w14:paraId="7461BE13">
                  <w:pPr>
                    <w:widowControl/>
                    <w:adjustRightInd w:val="0"/>
                    <w:snapToGrid w:val="0"/>
                    <w:rPr>
                      <w:sz w:val="18"/>
                      <w:szCs w:val="18"/>
                    </w:rPr>
                  </w:pPr>
                  <w:r>
                    <w:rPr>
                      <w:sz w:val="18"/>
                      <w:szCs w:val="18"/>
                    </w:rPr>
                    <w:t>北：42</w:t>
                  </w:r>
                </w:p>
              </w:tc>
              <w:tc>
                <w:tcPr>
                  <w:tcW w:w="451" w:type="pct"/>
                  <w:vAlign w:val="center"/>
                </w:tcPr>
                <w:p w14:paraId="64C5E433">
                  <w:pPr>
                    <w:widowControl/>
                    <w:adjustRightInd w:val="0"/>
                    <w:snapToGrid w:val="0"/>
                    <w:rPr>
                      <w:rFonts w:hint="default" w:eastAsia="宋体"/>
                      <w:sz w:val="18"/>
                      <w:szCs w:val="18"/>
                      <w:highlight w:val="none"/>
                      <w:lang w:val="en-US" w:eastAsia="zh-CN"/>
                    </w:rPr>
                  </w:pPr>
                  <w:r>
                    <w:rPr>
                      <w:sz w:val="18"/>
                      <w:szCs w:val="18"/>
                      <w:highlight w:val="none"/>
                    </w:rPr>
                    <w:t>东：</w:t>
                  </w:r>
                  <w:r>
                    <w:rPr>
                      <w:rFonts w:hint="eastAsia"/>
                      <w:sz w:val="18"/>
                      <w:szCs w:val="18"/>
                      <w:highlight w:val="none"/>
                      <w:lang w:val="en-US" w:eastAsia="zh-CN"/>
                    </w:rPr>
                    <w:t>53.1</w:t>
                  </w:r>
                </w:p>
                <w:p w14:paraId="16D057C4">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5</w:t>
                  </w:r>
                  <w:r>
                    <w:rPr>
                      <w:sz w:val="18"/>
                      <w:szCs w:val="18"/>
                      <w:highlight w:val="none"/>
                    </w:rPr>
                    <w:t>5.0</w:t>
                  </w:r>
                </w:p>
                <w:p w14:paraId="51C3A882">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2.0</w:t>
                  </w:r>
                </w:p>
                <w:p w14:paraId="5A2466CE">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5</w:t>
                  </w:r>
                  <w:r>
                    <w:rPr>
                      <w:sz w:val="18"/>
                      <w:szCs w:val="18"/>
                      <w:highlight w:val="none"/>
                    </w:rPr>
                    <w:t>7.5</w:t>
                  </w:r>
                </w:p>
              </w:tc>
              <w:tc>
                <w:tcPr>
                  <w:tcW w:w="379" w:type="pct"/>
                  <w:vMerge w:val="continue"/>
                  <w:vAlign w:val="center"/>
                </w:tcPr>
                <w:p w14:paraId="4188D609">
                  <w:pPr>
                    <w:widowControl/>
                    <w:adjustRightInd w:val="0"/>
                    <w:snapToGrid w:val="0"/>
                    <w:jc w:val="center"/>
                    <w:rPr>
                      <w:sz w:val="18"/>
                      <w:szCs w:val="18"/>
                    </w:rPr>
                  </w:pPr>
                </w:p>
              </w:tc>
              <w:tc>
                <w:tcPr>
                  <w:tcW w:w="366" w:type="pct"/>
                  <w:vAlign w:val="center"/>
                </w:tcPr>
                <w:p w14:paraId="3987F202">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2F5C0F4B">
                  <w:pPr>
                    <w:widowControl/>
                    <w:adjustRightInd w:val="0"/>
                    <w:snapToGrid w:val="0"/>
                    <w:rPr>
                      <w:sz w:val="18"/>
                      <w:szCs w:val="18"/>
                    </w:rPr>
                  </w:pPr>
                  <w:r>
                    <w:rPr>
                      <w:sz w:val="18"/>
                      <w:szCs w:val="18"/>
                    </w:rPr>
                    <w:t>东：2</w:t>
                  </w:r>
                  <w:r>
                    <w:rPr>
                      <w:rFonts w:hint="eastAsia"/>
                      <w:sz w:val="18"/>
                      <w:szCs w:val="18"/>
                    </w:rPr>
                    <w:t>5</w:t>
                  </w:r>
                  <w:r>
                    <w:rPr>
                      <w:sz w:val="18"/>
                      <w:szCs w:val="18"/>
                    </w:rPr>
                    <w:t>.1</w:t>
                  </w:r>
                </w:p>
                <w:p w14:paraId="79C37E8B">
                  <w:pPr>
                    <w:pStyle w:val="2"/>
                    <w:spacing w:after="0"/>
                    <w:ind w:left="0" w:leftChars="0" w:firstLine="0" w:firstLineChars="0"/>
                    <w:rPr>
                      <w:sz w:val="18"/>
                      <w:szCs w:val="18"/>
                    </w:rPr>
                  </w:pPr>
                  <w:r>
                    <w:rPr>
                      <w:sz w:val="18"/>
                      <w:szCs w:val="18"/>
                    </w:rPr>
                    <w:t>南：</w:t>
                  </w:r>
                  <w:r>
                    <w:rPr>
                      <w:rFonts w:hint="eastAsia"/>
                      <w:sz w:val="18"/>
                      <w:szCs w:val="18"/>
                      <w:lang w:val="en-US" w:eastAsia="zh-CN"/>
                    </w:rPr>
                    <w:t>4</w:t>
                  </w:r>
                  <w:r>
                    <w:rPr>
                      <w:rFonts w:hint="eastAsia"/>
                      <w:sz w:val="18"/>
                      <w:szCs w:val="18"/>
                    </w:rPr>
                    <w:t>0</w:t>
                  </w:r>
                  <w:r>
                    <w:rPr>
                      <w:sz w:val="18"/>
                      <w:szCs w:val="18"/>
                    </w:rPr>
                    <w:t>.0</w:t>
                  </w:r>
                </w:p>
                <w:p w14:paraId="5BDA9394">
                  <w:pPr>
                    <w:rPr>
                      <w:sz w:val="18"/>
                      <w:szCs w:val="18"/>
                    </w:rPr>
                  </w:pPr>
                  <w:r>
                    <w:rPr>
                      <w:sz w:val="18"/>
                      <w:szCs w:val="18"/>
                    </w:rPr>
                    <w:t>西：</w:t>
                  </w:r>
                  <w:r>
                    <w:rPr>
                      <w:rFonts w:hint="eastAsia"/>
                      <w:sz w:val="18"/>
                      <w:szCs w:val="18"/>
                      <w:lang w:val="en-US" w:eastAsia="zh-CN"/>
                    </w:rPr>
                    <w:t>4</w:t>
                  </w:r>
                  <w:r>
                    <w:rPr>
                      <w:rFonts w:hint="eastAsia"/>
                      <w:sz w:val="18"/>
                      <w:szCs w:val="18"/>
                    </w:rPr>
                    <w:t>7</w:t>
                  </w:r>
                  <w:r>
                    <w:rPr>
                      <w:sz w:val="18"/>
                      <w:szCs w:val="18"/>
                    </w:rPr>
                    <w:t>.0</w:t>
                  </w:r>
                </w:p>
                <w:p w14:paraId="6B5C82FC">
                  <w:pPr>
                    <w:widowControl/>
                    <w:adjustRightInd w:val="0"/>
                    <w:snapToGrid w:val="0"/>
                    <w:rPr>
                      <w:sz w:val="18"/>
                      <w:szCs w:val="18"/>
                    </w:rPr>
                  </w:pPr>
                  <w:r>
                    <w:rPr>
                      <w:sz w:val="18"/>
                      <w:szCs w:val="18"/>
                    </w:rPr>
                    <w:t>北：</w:t>
                  </w:r>
                  <w:r>
                    <w:rPr>
                      <w:rFonts w:hint="eastAsia"/>
                      <w:sz w:val="18"/>
                      <w:szCs w:val="18"/>
                      <w:lang w:val="en-US" w:eastAsia="zh-CN"/>
                    </w:rPr>
                    <w:t>4</w:t>
                  </w:r>
                  <w:r>
                    <w:rPr>
                      <w:rFonts w:hint="eastAsia"/>
                      <w:sz w:val="18"/>
                      <w:szCs w:val="18"/>
                    </w:rPr>
                    <w:t>2</w:t>
                  </w:r>
                  <w:r>
                    <w:rPr>
                      <w:sz w:val="18"/>
                      <w:szCs w:val="18"/>
                    </w:rPr>
                    <w:t>.5</w:t>
                  </w:r>
                </w:p>
              </w:tc>
              <w:tc>
                <w:tcPr>
                  <w:tcW w:w="293" w:type="pct"/>
                  <w:vAlign w:val="center"/>
                </w:tcPr>
                <w:p w14:paraId="5719DECD">
                  <w:pPr>
                    <w:widowControl/>
                    <w:adjustRightInd w:val="0"/>
                    <w:snapToGrid w:val="0"/>
                    <w:jc w:val="center"/>
                    <w:rPr>
                      <w:spacing w:val="-1"/>
                      <w:sz w:val="18"/>
                      <w:szCs w:val="18"/>
                    </w:rPr>
                  </w:pPr>
                  <w:r>
                    <w:rPr>
                      <w:spacing w:val="-1"/>
                      <w:sz w:val="18"/>
                      <w:szCs w:val="18"/>
                    </w:rPr>
                    <w:t>1</w:t>
                  </w:r>
                </w:p>
              </w:tc>
            </w:tr>
            <w:tr w14:paraId="4921B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62" w:type="pct"/>
                  <w:vMerge w:val="continue"/>
                  <w:vAlign w:val="center"/>
                </w:tcPr>
                <w:p w14:paraId="14407386">
                  <w:pPr>
                    <w:widowControl/>
                    <w:adjustRightInd w:val="0"/>
                    <w:snapToGrid w:val="0"/>
                    <w:jc w:val="center"/>
                    <w:rPr>
                      <w:sz w:val="18"/>
                      <w:szCs w:val="18"/>
                    </w:rPr>
                  </w:pPr>
                </w:p>
              </w:tc>
              <w:tc>
                <w:tcPr>
                  <w:tcW w:w="485" w:type="pct"/>
                  <w:vAlign w:val="center"/>
                </w:tcPr>
                <w:p w14:paraId="079CA065">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卷管机</w:t>
                  </w:r>
                </w:p>
              </w:tc>
              <w:tc>
                <w:tcPr>
                  <w:tcW w:w="465" w:type="pct"/>
                  <w:vAlign w:val="center"/>
                </w:tcPr>
                <w:p w14:paraId="1EC1E576">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金属</w:t>
                  </w:r>
                </w:p>
              </w:tc>
              <w:tc>
                <w:tcPr>
                  <w:tcW w:w="358" w:type="pct"/>
                  <w:vAlign w:val="center"/>
                </w:tcPr>
                <w:p w14:paraId="0F8C9E23">
                  <w:pPr>
                    <w:jc w:val="center"/>
                    <w:rPr>
                      <w:sz w:val="18"/>
                      <w:szCs w:val="18"/>
                    </w:rPr>
                  </w:pPr>
                  <w:r>
                    <w:rPr>
                      <w:sz w:val="18"/>
                      <w:szCs w:val="18"/>
                    </w:rPr>
                    <w:t>90</w:t>
                  </w:r>
                </w:p>
              </w:tc>
              <w:tc>
                <w:tcPr>
                  <w:tcW w:w="413" w:type="pct"/>
                  <w:vMerge w:val="continue"/>
                  <w:vAlign w:val="center"/>
                </w:tcPr>
                <w:p w14:paraId="209B5605">
                  <w:pPr>
                    <w:widowControl/>
                    <w:adjustRightInd w:val="0"/>
                    <w:snapToGrid w:val="0"/>
                    <w:jc w:val="center"/>
                    <w:rPr>
                      <w:spacing w:val="-1"/>
                      <w:sz w:val="18"/>
                      <w:szCs w:val="18"/>
                      <w:highlight w:val="yellow"/>
                    </w:rPr>
                  </w:pPr>
                </w:p>
              </w:tc>
              <w:tc>
                <w:tcPr>
                  <w:tcW w:w="223" w:type="pct"/>
                  <w:vAlign w:val="center"/>
                </w:tcPr>
                <w:p w14:paraId="023FC53A">
                  <w:pPr>
                    <w:autoSpaceDE w:val="0"/>
                    <w:autoSpaceDN w:val="0"/>
                    <w:jc w:val="center"/>
                    <w:rPr>
                      <w:sz w:val="18"/>
                      <w:szCs w:val="18"/>
                    </w:rPr>
                  </w:pPr>
                  <w:r>
                    <w:rPr>
                      <w:sz w:val="18"/>
                      <w:szCs w:val="18"/>
                    </w:rPr>
                    <w:t>-20</w:t>
                  </w:r>
                </w:p>
              </w:tc>
              <w:tc>
                <w:tcPr>
                  <w:tcW w:w="275" w:type="pct"/>
                  <w:vAlign w:val="center"/>
                </w:tcPr>
                <w:p w14:paraId="637DF984">
                  <w:pPr>
                    <w:autoSpaceDE w:val="0"/>
                    <w:autoSpaceDN w:val="0"/>
                    <w:jc w:val="center"/>
                    <w:rPr>
                      <w:sz w:val="18"/>
                      <w:szCs w:val="18"/>
                    </w:rPr>
                  </w:pPr>
                  <w:r>
                    <w:rPr>
                      <w:sz w:val="18"/>
                      <w:szCs w:val="18"/>
                    </w:rPr>
                    <w:t>5</w:t>
                  </w:r>
                </w:p>
              </w:tc>
              <w:tc>
                <w:tcPr>
                  <w:tcW w:w="234" w:type="pct"/>
                  <w:vAlign w:val="center"/>
                </w:tcPr>
                <w:p w14:paraId="72DA26AD">
                  <w:pPr>
                    <w:widowControl/>
                    <w:adjustRightInd w:val="0"/>
                    <w:snapToGrid w:val="0"/>
                    <w:jc w:val="center"/>
                    <w:rPr>
                      <w:sz w:val="18"/>
                      <w:szCs w:val="18"/>
                    </w:rPr>
                  </w:pPr>
                  <w:r>
                    <w:rPr>
                      <w:sz w:val="18"/>
                      <w:szCs w:val="18"/>
                    </w:rPr>
                    <w:t>1.5</w:t>
                  </w:r>
                </w:p>
              </w:tc>
              <w:tc>
                <w:tcPr>
                  <w:tcW w:w="478" w:type="pct"/>
                  <w:vAlign w:val="center"/>
                </w:tcPr>
                <w:p w14:paraId="360AB701">
                  <w:pPr>
                    <w:widowControl/>
                    <w:adjustRightInd w:val="0"/>
                    <w:snapToGrid w:val="0"/>
                    <w:rPr>
                      <w:sz w:val="18"/>
                      <w:szCs w:val="18"/>
                    </w:rPr>
                  </w:pPr>
                  <w:r>
                    <w:rPr>
                      <w:sz w:val="18"/>
                      <w:szCs w:val="18"/>
                    </w:rPr>
                    <w:t>东：65</w:t>
                  </w:r>
                </w:p>
                <w:p w14:paraId="541B7A74">
                  <w:pPr>
                    <w:pStyle w:val="2"/>
                    <w:spacing w:after="0"/>
                    <w:ind w:left="0" w:leftChars="0" w:firstLine="0" w:firstLineChars="0"/>
                    <w:rPr>
                      <w:sz w:val="18"/>
                      <w:szCs w:val="18"/>
                    </w:rPr>
                  </w:pPr>
                  <w:r>
                    <w:rPr>
                      <w:sz w:val="18"/>
                      <w:szCs w:val="18"/>
                    </w:rPr>
                    <w:t>南：56</w:t>
                  </w:r>
                </w:p>
                <w:p w14:paraId="3D358CDB">
                  <w:pPr>
                    <w:rPr>
                      <w:sz w:val="18"/>
                      <w:szCs w:val="18"/>
                    </w:rPr>
                  </w:pPr>
                  <w:r>
                    <w:rPr>
                      <w:sz w:val="18"/>
                      <w:szCs w:val="18"/>
                    </w:rPr>
                    <w:t>西：30</w:t>
                  </w:r>
                </w:p>
                <w:p w14:paraId="4A6989CC">
                  <w:pPr>
                    <w:widowControl/>
                    <w:adjustRightInd w:val="0"/>
                    <w:snapToGrid w:val="0"/>
                    <w:rPr>
                      <w:sz w:val="18"/>
                      <w:szCs w:val="18"/>
                    </w:rPr>
                  </w:pPr>
                  <w:r>
                    <w:rPr>
                      <w:sz w:val="18"/>
                      <w:szCs w:val="18"/>
                    </w:rPr>
                    <w:t>北：42</w:t>
                  </w:r>
                </w:p>
              </w:tc>
              <w:tc>
                <w:tcPr>
                  <w:tcW w:w="451" w:type="pct"/>
                  <w:vAlign w:val="center"/>
                </w:tcPr>
                <w:p w14:paraId="4DD82196">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5</w:t>
                  </w:r>
                  <w:r>
                    <w:rPr>
                      <w:sz w:val="18"/>
                      <w:szCs w:val="18"/>
                      <w:highlight w:val="none"/>
                    </w:rPr>
                    <w:t>3.7</w:t>
                  </w:r>
                </w:p>
                <w:p w14:paraId="778D6675">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5</w:t>
                  </w:r>
                  <w:r>
                    <w:rPr>
                      <w:sz w:val="18"/>
                      <w:szCs w:val="18"/>
                      <w:highlight w:val="none"/>
                    </w:rPr>
                    <w:t>5.0</w:t>
                  </w:r>
                </w:p>
                <w:p w14:paraId="06A09716">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0.5</w:t>
                  </w:r>
                </w:p>
                <w:p w14:paraId="59D0CEC7">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5</w:t>
                  </w:r>
                  <w:r>
                    <w:rPr>
                      <w:sz w:val="18"/>
                      <w:szCs w:val="18"/>
                      <w:highlight w:val="none"/>
                    </w:rPr>
                    <w:t>7.5</w:t>
                  </w:r>
                </w:p>
              </w:tc>
              <w:tc>
                <w:tcPr>
                  <w:tcW w:w="379" w:type="pct"/>
                  <w:vMerge w:val="continue"/>
                  <w:vAlign w:val="center"/>
                </w:tcPr>
                <w:p w14:paraId="3A999371">
                  <w:pPr>
                    <w:widowControl/>
                    <w:adjustRightInd w:val="0"/>
                    <w:snapToGrid w:val="0"/>
                    <w:jc w:val="center"/>
                    <w:rPr>
                      <w:sz w:val="18"/>
                      <w:szCs w:val="18"/>
                    </w:rPr>
                  </w:pPr>
                </w:p>
              </w:tc>
              <w:tc>
                <w:tcPr>
                  <w:tcW w:w="366" w:type="pct"/>
                  <w:vAlign w:val="center"/>
                </w:tcPr>
                <w:p w14:paraId="30BA2626">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7056604F">
                  <w:pPr>
                    <w:widowControl/>
                    <w:adjustRightInd w:val="0"/>
                    <w:snapToGrid w:val="0"/>
                    <w:rPr>
                      <w:sz w:val="18"/>
                      <w:szCs w:val="18"/>
                    </w:rPr>
                  </w:pPr>
                  <w:r>
                    <w:rPr>
                      <w:sz w:val="18"/>
                      <w:szCs w:val="18"/>
                    </w:rPr>
                    <w:t>东：</w:t>
                  </w:r>
                  <w:r>
                    <w:rPr>
                      <w:rFonts w:hint="eastAsia"/>
                      <w:sz w:val="18"/>
                      <w:szCs w:val="18"/>
                      <w:lang w:val="en-US" w:eastAsia="zh-CN"/>
                    </w:rPr>
                    <w:t>3</w:t>
                  </w:r>
                  <w:r>
                    <w:rPr>
                      <w:rFonts w:hint="eastAsia"/>
                      <w:sz w:val="18"/>
                      <w:szCs w:val="18"/>
                    </w:rPr>
                    <w:t>8</w:t>
                  </w:r>
                  <w:r>
                    <w:rPr>
                      <w:sz w:val="18"/>
                      <w:szCs w:val="18"/>
                    </w:rPr>
                    <w:t>.7</w:t>
                  </w:r>
                </w:p>
                <w:p w14:paraId="3CB9B51B">
                  <w:pPr>
                    <w:pStyle w:val="2"/>
                    <w:spacing w:after="0"/>
                    <w:ind w:left="0" w:leftChars="0" w:firstLine="0" w:firstLineChars="0"/>
                    <w:rPr>
                      <w:sz w:val="18"/>
                      <w:szCs w:val="18"/>
                    </w:rPr>
                  </w:pPr>
                  <w:r>
                    <w:rPr>
                      <w:sz w:val="18"/>
                      <w:szCs w:val="18"/>
                    </w:rPr>
                    <w:t>南：</w:t>
                  </w:r>
                  <w:r>
                    <w:rPr>
                      <w:rFonts w:hint="eastAsia"/>
                      <w:sz w:val="18"/>
                      <w:szCs w:val="18"/>
                      <w:lang w:val="en-US" w:eastAsia="zh-CN"/>
                    </w:rPr>
                    <w:t>4</w:t>
                  </w:r>
                  <w:r>
                    <w:rPr>
                      <w:rFonts w:hint="eastAsia"/>
                      <w:sz w:val="18"/>
                      <w:szCs w:val="18"/>
                    </w:rPr>
                    <w:t>0</w:t>
                  </w:r>
                  <w:r>
                    <w:rPr>
                      <w:sz w:val="18"/>
                      <w:szCs w:val="18"/>
                    </w:rPr>
                    <w:t>.0</w:t>
                  </w:r>
                </w:p>
                <w:p w14:paraId="3B6590C5">
                  <w:pPr>
                    <w:rPr>
                      <w:sz w:val="18"/>
                      <w:szCs w:val="18"/>
                    </w:rPr>
                  </w:pPr>
                  <w:r>
                    <w:rPr>
                      <w:sz w:val="18"/>
                      <w:szCs w:val="18"/>
                    </w:rPr>
                    <w:t>西：</w:t>
                  </w:r>
                  <w:r>
                    <w:rPr>
                      <w:rFonts w:hint="eastAsia"/>
                      <w:sz w:val="18"/>
                      <w:szCs w:val="18"/>
                      <w:lang w:val="en-US" w:eastAsia="zh-CN"/>
                    </w:rPr>
                    <w:t>4</w:t>
                  </w:r>
                  <w:r>
                    <w:rPr>
                      <w:rFonts w:hint="eastAsia"/>
                      <w:sz w:val="18"/>
                      <w:szCs w:val="18"/>
                    </w:rPr>
                    <w:t>5</w:t>
                  </w:r>
                  <w:r>
                    <w:rPr>
                      <w:sz w:val="18"/>
                      <w:szCs w:val="18"/>
                    </w:rPr>
                    <w:t>.5</w:t>
                  </w:r>
                </w:p>
                <w:p w14:paraId="426FA5BD">
                  <w:pPr>
                    <w:widowControl/>
                    <w:adjustRightInd w:val="0"/>
                    <w:snapToGrid w:val="0"/>
                    <w:rPr>
                      <w:sz w:val="18"/>
                      <w:szCs w:val="18"/>
                    </w:rPr>
                  </w:pPr>
                  <w:r>
                    <w:rPr>
                      <w:sz w:val="18"/>
                      <w:szCs w:val="18"/>
                    </w:rPr>
                    <w:t>北：</w:t>
                  </w:r>
                  <w:r>
                    <w:rPr>
                      <w:rFonts w:hint="eastAsia"/>
                      <w:sz w:val="18"/>
                      <w:szCs w:val="18"/>
                      <w:lang w:val="en-US" w:eastAsia="zh-CN"/>
                    </w:rPr>
                    <w:t>4</w:t>
                  </w:r>
                  <w:r>
                    <w:rPr>
                      <w:rFonts w:hint="eastAsia"/>
                      <w:sz w:val="18"/>
                      <w:szCs w:val="18"/>
                    </w:rPr>
                    <w:t>2</w:t>
                  </w:r>
                  <w:r>
                    <w:rPr>
                      <w:sz w:val="18"/>
                      <w:szCs w:val="18"/>
                    </w:rPr>
                    <w:t>.5</w:t>
                  </w:r>
                </w:p>
              </w:tc>
              <w:tc>
                <w:tcPr>
                  <w:tcW w:w="293" w:type="pct"/>
                  <w:vAlign w:val="center"/>
                </w:tcPr>
                <w:p w14:paraId="50362B23">
                  <w:pPr>
                    <w:widowControl/>
                    <w:adjustRightInd w:val="0"/>
                    <w:snapToGrid w:val="0"/>
                    <w:jc w:val="center"/>
                    <w:rPr>
                      <w:spacing w:val="-1"/>
                      <w:sz w:val="18"/>
                      <w:szCs w:val="18"/>
                    </w:rPr>
                  </w:pPr>
                  <w:r>
                    <w:rPr>
                      <w:spacing w:val="-1"/>
                      <w:sz w:val="18"/>
                      <w:szCs w:val="18"/>
                    </w:rPr>
                    <w:t>1</w:t>
                  </w:r>
                </w:p>
              </w:tc>
            </w:tr>
            <w:tr w14:paraId="7551E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2CA87E7A">
                  <w:pPr>
                    <w:widowControl/>
                    <w:adjustRightInd w:val="0"/>
                    <w:snapToGrid w:val="0"/>
                    <w:jc w:val="center"/>
                    <w:rPr>
                      <w:sz w:val="18"/>
                      <w:szCs w:val="18"/>
                    </w:rPr>
                  </w:pPr>
                </w:p>
              </w:tc>
              <w:tc>
                <w:tcPr>
                  <w:tcW w:w="485" w:type="pct"/>
                  <w:vAlign w:val="center"/>
                </w:tcPr>
                <w:p w14:paraId="5708D401">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卷管机</w:t>
                  </w:r>
                </w:p>
              </w:tc>
              <w:tc>
                <w:tcPr>
                  <w:tcW w:w="465" w:type="pct"/>
                  <w:vAlign w:val="center"/>
                </w:tcPr>
                <w:p w14:paraId="08BA015C">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金属</w:t>
                  </w:r>
                </w:p>
              </w:tc>
              <w:tc>
                <w:tcPr>
                  <w:tcW w:w="358" w:type="pct"/>
                  <w:vAlign w:val="center"/>
                </w:tcPr>
                <w:p w14:paraId="62D2D57A">
                  <w:pPr>
                    <w:jc w:val="center"/>
                    <w:rPr>
                      <w:sz w:val="18"/>
                      <w:szCs w:val="18"/>
                    </w:rPr>
                  </w:pPr>
                  <w:r>
                    <w:rPr>
                      <w:sz w:val="18"/>
                      <w:szCs w:val="18"/>
                    </w:rPr>
                    <w:t>90</w:t>
                  </w:r>
                </w:p>
              </w:tc>
              <w:tc>
                <w:tcPr>
                  <w:tcW w:w="413" w:type="pct"/>
                  <w:vMerge w:val="continue"/>
                  <w:vAlign w:val="center"/>
                </w:tcPr>
                <w:p w14:paraId="4D5485DB">
                  <w:pPr>
                    <w:widowControl/>
                    <w:adjustRightInd w:val="0"/>
                    <w:snapToGrid w:val="0"/>
                    <w:jc w:val="center"/>
                    <w:rPr>
                      <w:spacing w:val="-1"/>
                      <w:sz w:val="18"/>
                      <w:szCs w:val="18"/>
                      <w:highlight w:val="yellow"/>
                    </w:rPr>
                  </w:pPr>
                </w:p>
              </w:tc>
              <w:tc>
                <w:tcPr>
                  <w:tcW w:w="223" w:type="pct"/>
                  <w:vAlign w:val="center"/>
                </w:tcPr>
                <w:p w14:paraId="3EA008E9">
                  <w:pPr>
                    <w:autoSpaceDE w:val="0"/>
                    <w:autoSpaceDN w:val="0"/>
                    <w:jc w:val="center"/>
                    <w:rPr>
                      <w:sz w:val="18"/>
                      <w:szCs w:val="18"/>
                    </w:rPr>
                  </w:pPr>
                  <w:r>
                    <w:rPr>
                      <w:sz w:val="18"/>
                      <w:szCs w:val="18"/>
                    </w:rPr>
                    <w:t>-25</w:t>
                  </w:r>
                </w:p>
              </w:tc>
              <w:tc>
                <w:tcPr>
                  <w:tcW w:w="275" w:type="pct"/>
                  <w:vAlign w:val="center"/>
                </w:tcPr>
                <w:p w14:paraId="1C82B122">
                  <w:pPr>
                    <w:autoSpaceDE w:val="0"/>
                    <w:autoSpaceDN w:val="0"/>
                    <w:jc w:val="center"/>
                    <w:rPr>
                      <w:sz w:val="18"/>
                      <w:szCs w:val="18"/>
                    </w:rPr>
                  </w:pPr>
                  <w:r>
                    <w:rPr>
                      <w:sz w:val="18"/>
                      <w:szCs w:val="18"/>
                    </w:rPr>
                    <w:t>-4</w:t>
                  </w:r>
                </w:p>
              </w:tc>
              <w:tc>
                <w:tcPr>
                  <w:tcW w:w="234" w:type="pct"/>
                  <w:vAlign w:val="center"/>
                </w:tcPr>
                <w:p w14:paraId="5CD21AB3">
                  <w:pPr>
                    <w:widowControl/>
                    <w:adjustRightInd w:val="0"/>
                    <w:snapToGrid w:val="0"/>
                    <w:jc w:val="center"/>
                    <w:rPr>
                      <w:sz w:val="18"/>
                      <w:szCs w:val="18"/>
                    </w:rPr>
                  </w:pPr>
                  <w:r>
                    <w:rPr>
                      <w:sz w:val="18"/>
                      <w:szCs w:val="18"/>
                    </w:rPr>
                    <w:t>1.5</w:t>
                  </w:r>
                </w:p>
              </w:tc>
              <w:tc>
                <w:tcPr>
                  <w:tcW w:w="478" w:type="pct"/>
                  <w:vAlign w:val="center"/>
                </w:tcPr>
                <w:p w14:paraId="03572B75">
                  <w:pPr>
                    <w:widowControl/>
                    <w:adjustRightInd w:val="0"/>
                    <w:snapToGrid w:val="0"/>
                    <w:rPr>
                      <w:sz w:val="18"/>
                      <w:szCs w:val="18"/>
                    </w:rPr>
                  </w:pPr>
                  <w:r>
                    <w:rPr>
                      <w:sz w:val="18"/>
                      <w:szCs w:val="18"/>
                    </w:rPr>
                    <w:t>东：70</w:t>
                  </w:r>
                </w:p>
                <w:p w14:paraId="422AE698">
                  <w:pPr>
                    <w:pStyle w:val="2"/>
                    <w:spacing w:after="0"/>
                    <w:ind w:left="0" w:leftChars="0" w:firstLine="0" w:firstLineChars="0"/>
                    <w:rPr>
                      <w:sz w:val="18"/>
                      <w:szCs w:val="18"/>
                    </w:rPr>
                  </w:pPr>
                  <w:r>
                    <w:rPr>
                      <w:sz w:val="18"/>
                      <w:szCs w:val="18"/>
                    </w:rPr>
                    <w:t>南：38</w:t>
                  </w:r>
                </w:p>
                <w:p w14:paraId="02DD2CD0">
                  <w:pPr>
                    <w:rPr>
                      <w:sz w:val="18"/>
                      <w:szCs w:val="18"/>
                    </w:rPr>
                  </w:pPr>
                  <w:r>
                    <w:rPr>
                      <w:sz w:val="18"/>
                      <w:szCs w:val="18"/>
                    </w:rPr>
                    <w:t>西：25</w:t>
                  </w:r>
                </w:p>
                <w:p w14:paraId="7A0CE7FF">
                  <w:pPr>
                    <w:widowControl/>
                    <w:adjustRightInd w:val="0"/>
                    <w:snapToGrid w:val="0"/>
                    <w:rPr>
                      <w:sz w:val="18"/>
                      <w:szCs w:val="18"/>
                    </w:rPr>
                  </w:pPr>
                  <w:r>
                    <w:rPr>
                      <w:sz w:val="18"/>
                      <w:szCs w:val="18"/>
                    </w:rPr>
                    <w:t>北：60</w:t>
                  </w:r>
                </w:p>
              </w:tc>
              <w:tc>
                <w:tcPr>
                  <w:tcW w:w="451" w:type="pct"/>
                  <w:vAlign w:val="center"/>
                </w:tcPr>
                <w:p w14:paraId="5C2D29EF">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53.1</w:t>
                  </w:r>
                </w:p>
                <w:p w14:paraId="4BAE8FD0">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5</w:t>
                  </w:r>
                  <w:r>
                    <w:rPr>
                      <w:sz w:val="18"/>
                      <w:szCs w:val="18"/>
                      <w:highlight w:val="none"/>
                    </w:rPr>
                    <w:t>8.4</w:t>
                  </w:r>
                </w:p>
                <w:p w14:paraId="02CFFE2D">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2.0</w:t>
                  </w:r>
                </w:p>
                <w:p w14:paraId="0056AF23">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5</w:t>
                  </w:r>
                  <w:r>
                    <w:rPr>
                      <w:sz w:val="18"/>
                      <w:szCs w:val="18"/>
                      <w:highlight w:val="none"/>
                    </w:rPr>
                    <w:t>4.3</w:t>
                  </w:r>
                </w:p>
              </w:tc>
              <w:tc>
                <w:tcPr>
                  <w:tcW w:w="379" w:type="pct"/>
                  <w:vMerge w:val="continue"/>
                  <w:vAlign w:val="center"/>
                </w:tcPr>
                <w:p w14:paraId="18897A55">
                  <w:pPr>
                    <w:widowControl/>
                    <w:adjustRightInd w:val="0"/>
                    <w:snapToGrid w:val="0"/>
                    <w:jc w:val="center"/>
                    <w:rPr>
                      <w:sz w:val="18"/>
                      <w:szCs w:val="18"/>
                    </w:rPr>
                  </w:pPr>
                </w:p>
              </w:tc>
              <w:tc>
                <w:tcPr>
                  <w:tcW w:w="366" w:type="pct"/>
                  <w:vAlign w:val="center"/>
                </w:tcPr>
                <w:p w14:paraId="6D26C438">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034294E1">
                  <w:pPr>
                    <w:widowControl/>
                    <w:adjustRightInd w:val="0"/>
                    <w:snapToGrid w:val="0"/>
                    <w:rPr>
                      <w:sz w:val="18"/>
                      <w:szCs w:val="18"/>
                    </w:rPr>
                  </w:pPr>
                  <w:r>
                    <w:rPr>
                      <w:sz w:val="18"/>
                      <w:szCs w:val="18"/>
                    </w:rPr>
                    <w:t>东：</w:t>
                  </w:r>
                  <w:r>
                    <w:rPr>
                      <w:rFonts w:hint="eastAsia"/>
                      <w:sz w:val="18"/>
                      <w:szCs w:val="18"/>
                      <w:lang w:val="en-US" w:eastAsia="zh-CN"/>
                    </w:rPr>
                    <w:t>3</w:t>
                  </w:r>
                  <w:r>
                    <w:rPr>
                      <w:rFonts w:hint="eastAsia"/>
                      <w:sz w:val="18"/>
                      <w:szCs w:val="18"/>
                    </w:rPr>
                    <w:t>5</w:t>
                  </w:r>
                  <w:r>
                    <w:rPr>
                      <w:sz w:val="18"/>
                      <w:szCs w:val="18"/>
                    </w:rPr>
                    <w:t>.1</w:t>
                  </w:r>
                </w:p>
                <w:p w14:paraId="2C562B05">
                  <w:pPr>
                    <w:pStyle w:val="2"/>
                    <w:spacing w:after="0"/>
                    <w:ind w:left="0" w:leftChars="0" w:firstLine="0" w:firstLineChars="0"/>
                    <w:rPr>
                      <w:sz w:val="18"/>
                      <w:szCs w:val="18"/>
                    </w:rPr>
                  </w:pPr>
                  <w:r>
                    <w:rPr>
                      <w:sz w:val="18"/>
                      <w:szCs w:val="18"/>
                    </w:rPr>
                    <w:t>南：</w:t>
                  </w:r>
                  <w:r>
                    <w:rPr>
                      <w:rFonts w:hint="eastAsia"/>
                      <w:sz w:val="18"/>
                      <w:szCs w:val="18"/>
                      <w:lang w:val="en-US" w:eastAsia="zh-CN"/>
                    </w:rPr>
                    <w:t>4</w:t>
                  </w:r>
                  <w:r>
                    <w:rPr>
                      <w:rFonts w:hint="eastAsia"/>
                      <w:sz w:val="18"/>
                      <w:szCs w:val="18"/>
                    </w:rPr>
                    <w:t>3</w:t>
                  </w:r>
                  <w:r>
                    <w:rPr>
                      <w:sz w:val="18"/>
                      <w:szCs w:val="18"/>
                    </w:rPr>
                    <w:t>.4</w:t>
                  </w:r>
                </w:p>
                <w:p w14:paraId="00BD29E7">
                  <w:pPr>
                    <w:rPr>
                      <w:sz w:val="18"/>
                      <w:szCs w:val="18"/>
                    </w:rPr>
                  </w:pPr>
                  <w:r>
                    <w:rPr>
                      <w:sz w:val="18"/>
                      <w:szCs w:val="18"/>
                    </w:rPr>
                    <w:t>西：</w:t>
                  </w:r>
                  <w:r>
                    <w:rPr>
                      <w:rFonts w:hint="eastAsia"/>
                      <w:sz w:val="18"/>
                      <w:szCs w:val="18"/>
                      <w:lang w:val="en-US" w:eastAsia="zh-CN"/>
                    </w:rPr>
                    <w:t>4</w:t>
                  </w:r>
                  <w:r>
                    <w:rPr>
                      <w:rFonts w:hint="eastAsia"/>
                      <w:sz w:val="18"/>
                      <w:szCs w:val="18"/>
                    </w:rPr>
                    <w:t>7</w:t>
                  </w:r>
                  <w:r>
                    <w:rPr>
                      <w:sz w:val="18"/>
                      <w:szCs w:val="18"/>
                    </w:rPr>
                    <w:t>.0</w:t>
                  </w:r>
                </w:p>
                <w:p w14:paraId="73FD272E">
                  <w:pPr>
                    <w:widowControl/>
                    <w:adjustRightInd w:val="0"/>
                    <w:snapToGrid w:val="0"/>
                    <w:rPr>
                      <w:sz w:val="18"/>
                      <w:szCs w:val="18"/>
                    </w:rPr>
                  </w:pPr>
                  <w:r>
                    <w:rPr>
                      <w:sz w:val="18"/>
                      <w:szCs w:val="18"/>
                    </w:rPr>
                    <w:t>北：</w:t>
                  </w:r>
                  <w:r>
                    <w:rPr>
                      <w:rFonts w:hint="eastAsia"/>
                      <w:sz w:val="18"/>
                      <w:szCs w:val="18"/>
                      <w:lang w:val="en-US" w:eastAsia="zh-CN"/>
                    </w:rPr>
                    <w:t>3</w:t>
                  </w:r>
                  <w:r>
                    <w:rPr>
                      <w:rFonts w:hint="eastAsia"/>
                      <w:sz w:val="18"/>
                      <w:szCs w:val="18"/>
                    </w:rPr>
                    <w:t>9</w:t>
                  </w:r>
                  <w:r>
                    <w:rPr>
                      <w:sz w:val="18"/>
                      <w:szCs w:val="18"/>
                    </w:rPr>
                    <w:t>.3</w:t>
                  </w:r>
                </w:p>
              </w:tc>
              <w:tc>
                <w:tcPr>
                  <w:tcW w:w="293" w:type="pct"/>
                  <w:vAlign w:val="center"/>
                </w:tcPr>
                <w:p w14:paraId="51D50C9E">
                  <w:pPr>
                    <w:widowControl/>
                    <w:adjustRightInd w:val="0"/>
                    <w:snapToGrid w:val="0"/>
                    <w:jc w:val="center"/>
                    <w:rPr>
                      <w:spacing w:val="-1"/>
                      <w:sz w:val="18"/>
                      <w:szCs w:val="18"/>
                    </w:rPr>
                  </w:pPr>
                  <w:r>
                    <w:rPr>
                      <w:spacing w:val="-1"/>
                      <w:sz w:val="18"/>
                      <w:szCs w:val="18"/>
                    </w:rPr>
                    <w:t>1</w:t>
                  </w:r>
                </w:p>
              </w:tc>
            </w:tr>
            <w:tr w14:paraId="699D5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6217265D">
                  <w:pPr>
                    <w:widowControl/>
                    <w:adjustRightInd w:val="0"/>
                    <w:snapToGrid w:val="0"/>
                    <w:jc w:val="center"/>
                    <w:rPr>
                      <w:sz w:val="18"/>
                      <w:szCs w:val="18"/>
                    </w:rPr>
                  </w:pPr>
                </w:p>
              </w:tc>
              <w:tc>
                <w:tcPr>
                  <w:tcW w:w="485" w:type="pct"/>
                  <w:vAlign w:val="center"/>
                </w:tcPr>
                <w:p w14:paraId="2D27AF4E">
                  <w:pPr>
                    <w:pStyle w:val="1395"/>
                    <w:adjustRightInd w:val="0"/>
                    <w:snapToGrid w:val="0"/>
                    <w:jc w:val="center"/>
                    <w:rPr>
                      <w:rFonts w:ascii="Times New Roman" w:hAnsi="Times New Roman" w:cs="Times New Roman"/>
                      <w:spacing w:val="8"/>
                      <w:sz w:val="18"/>
                      <w:szCs w:val="18"/>
                      <w:lang w:eastAsia="zh-CN"/>
                    </w:rPr>
                  </w:pPr>
                  <w:r>
                    <w:rPr>
                      <w:rFonts w:ascii="Times New Roman" w:hAnsi="Times New Roman" w:cs="Times New Roman"/>
                      <w:sz w:val="18"/>
                      <w:szCs w:val="18"/>
                      <w:lang w:eastAsia="zh-CN"/>
                    </w:rPr>
                    <w:t>等离子切割机</w:t>
                  </w:r>
                </w:p>
              </w:tc>
              <w:tc>
                <w:tcPr>
                  <w:tcW w:w="465" w:type="pct"/>
                  <w:vAlign w:val="center"/>
                </w:tcPr>
                <w:p w14:paraId="667CFDEE">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z w:val="18"/>
                      <w:szCs w:val="18"/>
                      <w:lang w:eastAsia="zh-CN"/>
                    </w:rPr>
                    <w:t>时代</w:t>
                  </w:r>
                </w:p>
              </w:tc>
              <w:tc>
                <w:tcPr>
                  <w:tcW w:w="358" w:type="pct"/>
                  <w:vAlign w:val="center"/>
                </w:tcPr>
                <w:p w14:paraId="64266EF2">
                  <w:pPr>
                    <w:jc w:val="center"/>
                    <w:rPr>
                      <w:sz w:val="18"/>
                      <w:szCs w:val="18"/>
                    </w:rPr>
                  </w:pPr>
                  <w:r>
                    <w:rPr>
                      <w:sz w:val="18"/>
                      <w:szCs w:val="18"/>
                    </w:rPr>
                    <w:t>75</w:t>
                  </w:r>
                </w:p>
              </w:tc>
              <w:tc>
                <w:tcPr>
                  <w:tcW w:w="413" w:type="pct"/>
                  <w:vMerge w:val="continue"/>
                  <w:vAlign w:val="center"/>
                </w:tcPr>
                <w:p w14:paraId="317B31CD">
                  <w:pPr>
                    <w:widowControl/>
                    <w:adjustRightInd w:val="0"/>
                    <w:snapToGrid w:val="0"/>
                    <w:jc w:val="center"/>
                    <w:rPr>
                      <w:spacing w:val="-1"/>
                      <w:sz w:val="18"/>
                      <w:szCs w:val="18"/>
                      <w:highlight w:val="yellow"/>
                    </w:rPr>
                  </w:pPr>
                </w:p>
              </w:tc>
              <w:tc>
                <w:tcPr>
                  <w:tcW w:w="223" w:type="pct"/>
                  <w:vAlign w:val="center"/>
                </w:tcPr>
                <w:p w14:paraId="5E3250ED">
                  <w:pPr>
                    <w:autoSpaceDE w:val="0"/>
                    <w:autoSpaceDN w:val="0"/>
                    <w:jc w:val="center"/>
                    <w:rPr>
                      <w:sz w:val="18"/>
                      <w:szCs w:val="18"/>
                    </w:rPr>
                  </w:pPr>
                  <w:r>
                    <w:rPr>
                      <w:sz w:val="18"/>
                      <w:szCs w:val="18"/>
                    </w:rPr>
                    <w:t>-21</w:t>
                  </w:r>
                </w:p>
              </w:tc>
              <w:tc>
                <w:tcPr>
                  <w:tcW w:w="275" w:type="pct"/>
                  <w:vAlign w:val="center"/>
                </w:tcPr>
                <w:p w14:paraId="4B576A91">
                  <w:pPr>
                    <w:autoSpaceDE w:val="0"/>
                    <w:autoSpaceDN w:val="0"/>
                    <w:jc w:val="center"/>
                    <w:rPr>
                      <w:sz w:val="18"/>
                      <w:szCs w:val="18"/>
                    </w:rPr>
                  </w:pPr>
                  <w:r>
                    <w:rPr>
                      <w:sz w:val="18"/>
                      <w:szCs w:val="18"/>
                    </w:rPr>
                    <w:t>28</w:t>
                  </w:r>
                </w:p>
              </w:tc>
              <w:tc>
                <w:tcPr>
                  <w:tcW w:w="234" w:type="pct"/>
                  <w:vAlign w:val="center"/>
                </w:tcPr>
                <w:p w14:paraId="73A007AD">
                  <w:pPr>
                    <w:widowControl/>
                    <w:adjustRightInd w:val="0"/>
                    <w:snapToGrid w:val="0"/>
                    <w:jc w:val="center"/>
                    <w:rPr>
                      <w:sz w:val="18"/>
                      <w:szCs w:val="18"/>
                    </w:rPr>
                  </w:pPr>
                  <w:r>
                    <w:rPr>
                      <w:sz w:val="18"/>
                      <w:szCs w:val="18"/>
                    </w:rPr>
                    <w:t>1.5</w:t>
                  </w:r>
                </w:p>
              </w:tc>
              <w:tc>
                <w:tcPr>
                  <w:tcW w:w="478" w:type="pct"/>
                  <w:vAlign w:val="center"/>
                </w:tcPr>
                <w:p w14:paraId="5D53713B">
                  <w:pPr>
                    <w:widowControl/>
                    <w:adjustRightInd w:val="0"/>
                    <w:snapToGrid w:val="0"/>
                    <w:rPr>
                      <w:sz w:val="18"/>
                      <w:szCs w:val="18"/>
                    </w:rPr>
                  </w:pPr>
                  <w:r>
                    <w:rPr>
                      <w:sz w:val="18"/>
                      <w:szCs w:val="18"/>
                    </w:rPr>
                    <w:t>东：70</w:t>
                  </w:r>
                </w:p>
                <w:p w14:paraId="652BC829">
                  <w:pPr>
                    <w:pStyle w:val="2"/>
                    <w:spacing w:after="0"/>
                    <w:ind w:left="0" w:leftChars="0" w:firstLine="0" w:firstLineChars="0"/>
                    <w:rPr>
                      <w:sz w:val="18"/>
                      <w:szCs w:val="18"/>
                    </w:rPr>
                  </w:pPr>
                  <w:r>
                    <w:rPr>
                      <w:sz w:val="18"/>
                      <w:szCs w:val="18"/>
                    </w:rPr>
                    <w:t>南：80</w:t>
                  </w:r>
                </w:p>
                <w:p w14:paraId="5BAAC407">
                  <w:pPr>
                    <w:rPr>
                      <w:sz w:val="18"/>
                      <w:szCs w:val="18"/>
                    </w:rPr>
                  </w:pPr>
                  <w:r>
                    <w:rPr>
                      <w:sz w:val="18"/>
                      <w:szCs w:val="18"/>
                    </w:rPr>
                    <w:t>西：25</w:t>
                  </w:r>
                </w:p>
                <w:p w14:paraId="412F3967">
                  <w:pPr>
                    <w:widowControl/>
                    <w:adjustRightInd w:val="0"/>
                    <w:snapToGrid w:val="0"/>
                    <w:rPr>
                      <w:sz w:val="18"/>
                      <w:szCs w:val="18"/>
                    </w:rPr>
                  </w:pPr>
                  <w:r>
                    <w:rPr>
                      <w:sz w:val="18"/>
                      <w:szCs w:val="18"/>
                    </w:rPr>
                    <w:t>北：18</w:t>
                  </w:r>
                </w:p>
              </w:tc>
              <w:tc>
                <w:tcPr>
                  <w:tcW w:w="451" w:type="pct"/>
                  <w:vAlign w:val="center"/>
                </w:tcPr>
                <w:p w14:paraId="4BB9FDBB">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3</w:t>
                  </w:r>
                  <w:r>
                    <w:rPr>
                      <w:sz w:val="18"/>
                      <w:szCs w:val="18"/>
                      <w:highlight w:val="none"/>
                    </w:rPr>
                    <w:t>8.1</w:t>
                  </w:r>
                </w:p>
                <w:p w14:paraId="3947DC8E">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3</w:t>
                  </w:r>
                  <w:r>
                    <w:rPr>
                      <w:sz w:val="18"/>
                      <w:szCs w:val="18"/>
                      <w:highlight w:val="none"/>
                    </w:rPr>
                    <w:t>6.9</w:t>
                  </w:r>
                </w:p>
                <w:p w14:paraId="14E50376">
                  <w:pPr>
                    <w:rPr>
                      <w:sz w:val="18"/>
                      <w:szCs w:val="18"/>
                      <w:highlight w:val="none"/>
                    </w:rPr>
                  </w:pPr>
                  <w:r>
                    <w:rPr>
                      <w:sz w:val="18"/>
                      <w:szCs w:val="18"/>
                      <w:highlight w:val="none"/>
                    </w:rPr>
                    <w:t>西：</w:t>
                  </w:r>
                  <w:r>
                    <w:rPr>
                      <w:rFonts w:hint="eastAsia"/>
                      <w:sz w:val="18"/>
                      <w:szCs w:val="18"/>
                      <w:highlight w:val="none"/>
                      <w:lang w:val="en-US" w:eastAsia="zh-CN"/>
                    </w:rPr>
                    <w:t>47</w:t>
                  </w:r>
                  <w:r>
                    <w:rPr>
                      <w:sz w:val="18"/>
                      <w:szCs w:val="18"/>
                      <w:highlight w:val="none"/>
                    </w:rPr>
                    <w:t>.0</w:t>
                  </w:r>
                </w:p>
                <w:p w14:paraId="30C29179">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4</w:t>
                  </w:r>
                  <w:r>
                    <w:rPr>
                      <w:sz w:val="18"/>
                      <w:szCs w:val="18"/>
                      <w:highlight w:val="none"/>
                    </w:rPr>
                    <w:t>9.9</w:t>
                  </w:r>
                </w:p>
              </w:tc>
              <w:tc>
                <w:tcPr>
                  <w:tcW w:w="379" w:type="pct"/>
                  <w:vMerge w:val="continue"/>
                  <w:vAlign w:val="center"/>
                </w:tcPr>
                <w:p w14:paraId="33538D00">
                  <w:pPr>
                    <w:widowControl/>
                    <w:adjustRightInd w:val="0"/>
                    <w:snapToGrid w:val="0"/>
                    <w:jc w:val="center"/>
                    <w:rPr>
                      <w:sz w:val="18"/>
                      <w:szCs w:val="18"/>
                    </w:rPr>
                  </w:pPr>
                </w:p>
              </w:tc>
              <w:tc>
                <w:tcPr>
                  <w:tcW w:w="366" w:type="pct"/>
                  <w:vAlign w:val="center"/>
                </w:tcPr>
                <w:p w14:paraId="2754FBC3">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024B3B9D">
                  <w:pPr>
                    <w:widowControl/>
                    <w:adjustRightInd w:val="0"/>
                    <w:snapToGrid w:val="0"/>
                    <w:rPr>
                      <w:sz w:val="18"/>
                      <w:szCs w:val="18"/>
                    </w:rPr>
                  </w:pPr>
                  <w:r>
                    <w:rPr>
                      <w:sz w:val="18"/>
                      <w:szCs w:val="18"/>
                    </w:rPr>
                    <w:t>东：</w:t>
                  </w:r>
                  <w:r>
                    <w:rPr>
                      <w:rFonts w:hint="eastAsia"/>
                      <w:sz w:val="18"/>
                      <w:szCs w:val="18"/>
                      <w:lang w:val="en-US" w:eastAsia="zh-CN"/>
                    </w:rPr>
                    <w:t>2</w:t>
                  </w:r>
                  <w:r>
                    <w:rPr>
                      <w:rFonts w:hint="eastAsia"/>
                      <w:sz w:val="18"/>
                      <w:szCs w:val="18"/>
                    </w:rPr>
                    <w:t>3</w:t>
                  </w:r>
                  <w:r>
                    <w:rPr>
                      <w:sz w:val="18"/>
                      <w:szCs w:val="18"/>
                    </w:rPr>
                    <w:t>.1</w:t>
                  </w:r>
                </w:p>
                <w:p w14:paraId="1B3AAC5C">
                  <w:pPr>
                    <w:pStyle w:val="2"/>
                    <w:spacing w:after="0"/>
                    <w:ind w:left="0" w:leftChars="0" w:firstLine="0" w:firstLineChars="0"/>
                    <w:rPr>
                      <w:sz w:val="18"/>
                      <w:szCs w:val="18"/>
                    </w:rPr>
                  </w:pPr>
                  <w:r>
                    <w:rPr>
                      <w:sz w:val="18"/>
                      <w:szCs w:val="18"/>
                    </w:rPr>
                    <w:t>南：</w:t>
                  </w:r>
                  <w:r>
                    <w:rPr>
                      <w:rFonts w:hint="eastAsia"/>
                      <w:sz w:val="18"/>
                      <w:szCs w:val="18"/>
                      <w:lang w:val="en-US" w:eastAsia="zh-CN"/>
                    </w:rPr>
                    <w:t>2</w:t>
                  </w:r>
                  <w:r>
                    <w:rPr>
                      <w:rFonts w:hint="eastAsia"/>
                      <w:sz w:val="18"/>
                      <w:szCs w:val="18"/>
                    </w:rPr>
                    <w:t>1</w:t>
                  </w:r>
                  <w:r>
                    <w:rPr>
                      <w:sz w:val="18"/>
                      <w:szCs w:val="18"/>
                    </w:rPr>
                    <w:t>.9</w:t>
                  </w:r>
                </w:p>
                <w:p w14:paraId="34F3135A">
                  <w:pPr>
                    <w:rPr>
                      <w:sz w:val="18"/>
                      <w:szCs w:val="18"/>
                    </w:rPr>
                  </w:pPr>
                  <w:r>
                    <w:rPr>
                      <w:sz w:val="18"/>
                      <w:szCs w:val="18"/>
                    </w:rPr>
                    <w:t>西：</w:t>
                  </w:r>
                  <w:r>
                    <w:rPr>
                      <w:rFonts w:hint="eastAsia"/>
                      <w:sz w:val="18"/>
                      <w:szCs w:val="18"/>
                      <w:lang w:val="en-US" w:eastAsia="zh-CN"/>
                    </w:rPr>
                    <w:t>3</w:t>
                  </w:r>
                  <w:r>
                    <w:rPr>
                      <w:rFonts w:hint="eastAsia"/>
                      <w:sz w:val="18"/>
                      <w:szCs w:val="18"/>
                    </w:rPr>
                    <w:t>2</w:t>
                  </w:r>
                  <w:r>
                    <w:rPr>
                      <w:sz w:val="18"/>
                      <w:szCs w:val="18"/>
                    </w:rPr>
                    <w:t>.0</w:t>
                  </w:r>
                </w:p>
                <w:p w14:paraId="6C3A2A93">
                  <w:pPr>
                    <w:widowControl/>
                    <w:adjustRightInd w:val="0"/>
                    <w:snapToGrid w:val="0"/>
                    <w:rPr>
                      <w:sz w:val="18"/>
                      <w:szCs w:val="18"/>
                    </w:rPr>
                  </w:pPr>
                  <w:r>
                    <w:rPr>
                      <w:sz w:val="18"/>
                      <w:szCs w:val="18"/>
                    </w:rPr>
                    <w:t>北：</w:t>
                  </w:r>
                  <w:r>
                    <w:rPr>
                      <w:rFonts w:hint="eastAsia"/>
                      <w:sz w:val="18"/>
                      <w:szCs w:val="18"/>
                      <w:lang w:val="en-US" w:eastAsia="zh-CN"/>
                    </w:rPr>
                    <w:t>3</w:t>
                  </w:r>
                  <w:r>
                    <w:rPr>
                      <w:rFonts w:hint="eastAsia"/>
                      <w:sz w:val="18"/>
                      <w:szCs w:val="18"/>
                    </w:rPr>
                    <w:t>4</w:t>
                  </w:r>
                  <w:r>
                    <w:rPr>
                      <w:sz w:val="18"/>
                      <w:szCs w:val="18"/>
                    </w:rPr>
                    <w:t>.9</w:t>
                  </w:r>
                </w:p>
              </w:tc>
              <w:tc>
                <w:tcPr>
                  <w:tcW w:w="293" w:type="pct"/>
                  <w:vAlign w:val="center"/>
                </w:tcPr>
                <w:p w14:paraId="0E80432A">
                  <w:pPr>
                    <w:widowControl/>
                    <w:adjustRightInd w:val="0"/>
                    <w:snapToGrid w:val="0"/>
                    <w:jc w:val="center"/>
                    <w:rPr>
                      <w:spacing w:val="-1"/>
                      <w:sz w:val="18"/>
                      <w:szCs w:val="18"/>
                    </w:rPr>
                  </w:pPr>
                  <w:r>
                    <w:rPr>
                      <w:spacing w:val="-1"/>
                      <w:sz w:val="18"/>
                      <w:szCs w:val="18"/>
                    </w:rPr>
                    <w:t>1</w:t>
                  </w:r>
                </w:p>
              </w:tc>
            </w:tr>
            <w:tr w14:paraId="6F30E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54E613D9">
                  <w:pPr>
                    <w:widowControl/>
                    <w:adjustRightInd w:val="0"/>
                    <w:snapToGrid w:val="0"/>
                    <w:jc w:val="center"/>
                    <w:rPr>
                      <w:sz w:val="18"/>
                      <w:szCs w:val="18"/>
                    </w:rPr>
                  </w:pPr>
                </w:p>
              </w:tc>
              <w:tc>
                <w:tcPr>
                  <w:tcW w:w="485" w:type="pct"/>
                  <w:vAlign w:val="center"/>
                </w:tcPr>
                <w:p w14:paraId="19943C15">
                  <w:pPr>
                    <w:adjustRightInd w:val="0"/>
                    <w:snapToGrid w:val="0"/>
                    <w:jc w:val="center"/>
                    <w:rPr>
                      <w:spacing w:val="-1"/>
                      <w:sz w:val="18"/>
                      <w:szCs w:val="18"/>
                    </w:rPr>
                  </w:pPr>
                  <w:r>
                    <w:rPr>
                      <w:sz w:val="18"/>
                      <w:szCs w:val="18"/>
                    </w:rPr>
                    <w:t>空压机</w:t>
                  </w:r>
                </w:p>
              </w:tc>
              <w:tc>
                <w:tcPr>
                  <w:tcW w:w="465" w:type="pct"/>
                  <w:vAlign w:val="center"/>
                </w:tcPr>
                <w:p w14:paraId="66D1B9B5">
                  <w:pPr>
                    <w:adjustRightInd w:val="0"/>
                    <w:snapToGrid w:val="0"/>
                    <w:jc w:val="center"/>
                    <w:rPr>
                      <w:spacing w:val="-2"/>
                      <w:sz w:val="18"/>
                      <w:szCs w:val="18"/>
                    </w:rPr>
                  </w:pPr>
                  <w:r>
                    <w:rPr>
                      <w:sz w:val="18"/>
                      <w:szCs w:val="18"/>
                    </w:rPr>
                    <w:t>空压机</w:t>
                  </w:r>
                </w:p>
              </w:tc>
              <w:tc>
                <w:tcPr>
                  <w:tcW w:w="358" w:type="pct"/>
                  <w:vAlign w:val="center"/>
                </w:tcPr>
                <w:p w14:paraId="16CE4AEB">
                  <w:pPr>
                    <w:jc w:val="center"/>
                    <w:rPr>
                      <w:sz w:val="18"/>
                      <w:szCs w:val="18"/>
                    </w:rPr>
                  </w:pPr>
                  <w:r>
                    <w:rPr>
                      <w:sz w:val="18"/>
                      <w:szCs w:val="18"/>
                    </w:rPr>
                    <w:t>90</w:t>
                  </w:r>
                </w:p>
              </w:tc>
              <w:tc>
                <w:tcPr>
                  <w:tcW w:w="413" w:type="pct"/>
                  <w:vMerge w:val="continue"/>
                  <w:vAlign w:val="center"/>
                </w:tcPr>
                <w:p w14:paraId="031CDE02">
                  <w:pPr>
                    <w:widowControl/>
                    <w:adjustRightInd w:val="0"/>
                    <w:snapToGrid w:val="0"/>
                    <w:jc w:val="center"/>
                    <w:rPr>
                      <w:spacing w:val="-1"/>
                      <w:sz w:val="18"/>
                      <w:szCs w:val="18"/>
                      <w:highlight w:val="yellow"/>
                    </w:rPr>
                  </w:pPr>
                </w:p>
              </w:tc>
              <w:tc>
                <w:tcPr>
                  <w:tcW w:w="223" w:type="pct"/>
                  <w:vAlign w:val="center"/>
                </w:tcPr>
                <w:p w14:paraId="057DB4E4">
                  <w:pPr>
                    <w:autoSpaceDE w:val="0"/>
                    <w:autoSpaceDN w:val="0"/>
                    <w:jc w:val="center"/>
                    <w:rPr>
                      <w:sz w:val="18"/>
                      <w:szCs w:val="18"/>
                    </w:rPr>
                  </w:pPr>
                  <w:r>
                    <w:rPr>
                      <w:sz w:val="18"/>
                      <w:szCs w:val="18"/>
                    </w:rPr>
                    <w:t>13</w:t>
                  </w:r>
                </w:p>
              </w:tc>
              <w:tc>
                <w:tcPr>
                  <w:tcW w:w="275" w:type="pct"/>
                  <w:vAlign w:val="center"/>
                </w:tcPr>
                <w:p w14:paraId="42915138">
                  <w:pPr>
                    <w:autoSpaceDE w:val="0"/>
                    <w:autoSpaceDN w:val="0"/>
                    <w:jc w:val="center"/>
                    <w:rPr>
                      <w:sz w:val="18"/>
                      <w:szCs w:val="18"/>
                    </w:rPr>
                  </w:pPr>
                  <w:r>
                    <w:rPr>
                      <w:sz w:val="18"/>
                      <w:szCs w:val="18"/>
                    </w:rPr>
                    <w:t>34</w:t>
                  </w:r>
                </w:p>
              </w:tc>
              <w:tc>
                <w:tcPr>
                  <w:tcW w:w="234" w:type="pct"/>
                  <w:vAlign w:val="center"/>
                </w:tcPr>
                <w:p w14:paraId="5BE59944">
                  <w:pPr>
                    <w:widowControl/>
                    <w:adjustRightInd w:val="0"/>
                    <w:snapToGrid w:val="0"/>
                    <w:jc w:val="center"/>
                    <w:rPr>
                      <w:sz w:val="18"/>
                      <w:szCs w:val="18"/>
                    </w:rPr>
                  </w:pPr>
                  <w:r>
                    <w:rPr>
                      <w:sz w:val="18"/>
                      <w:szCs w:val="18"/>
                    </w:rPr>
                    <w:t>1</w:t>
                  </w:r>
                </w:p>
              </w:tc>
              <w:tc>
                <w:tcPr>
                  <w:tcW w:w="478" w:type="pct"/>
                  <w:vAlign w:val="center"/>
                </w:tcPr>
                <w:p w14:paraId="12359EA5">
                  <w:pPr>
                    <w:widowControl/>
                    <w:adjustRightInd w:val="0"/>
                    <w:snapToGrid w:val="0"/>
                    <w:rPr>
                      <w:sz w:val="18"/>
                      <w:szCs w:val="18"/>
                    </w:rPr>
                  </w:pPr>
                  <w:r>
                    <w:rPr>
                      <w:sz w:val="18"/>
                      <w:szCs w:val="18"/>
                    </w:rPr>
                    <w:t>东：42</w:t>
                  </w:r>
                </w:p>
                <w:p w14:paraId="2E13EAB9">
                  <w:pPr>
                    <w:pStyle w:val="2"/>
                    <w:spacing w:after="0"/>
                    <w:ind w:left="0" w:leftChars="0" w:firstLine="0" w:firstLineChars="0"/>
                    <w:rPr>
                      <w:sz w:val="18"/>
                      <w:szCs w:val="18"/>
                    </w:rPr>
                  </w:pPr>
                  <w:r>
                    <w:rPr>
                      <w:sz w:val="18"/>
                      <w:szCs w:val="18"/>
                    </w:rPr>
                    <w:t>南：85</w:t>
                  </w:r>
                </w:p>
                <w:p w14:paraId="4D207952">
                  <w:pPr>
                    <w:rPr>
                      <w:sz w:val="18"/>
                      <w:szCs w:val="18"/>
                    </w:rPr>
                  </w:pPr>
                  <w:r>
                    <w:rPr>
                      <w:sz w:val="18"/>
                      <w:szCs w:val="18"/>
                    </w:rPr>
                    <w:t>西：53</w:t>
                  </w:r>
                </w:p>
                <w:p w14:paraId="71DB2EE1">
                  <w:pPr>
                    <w:widowControl/>
                    <w:adjustRightInd w:val="0"/>
                    <w:snapToGrid w:val="0"/>
                    <w:rPr>
                      <w:sz w:val="18"/>
                      <w:szCs w:val="18"/>
                    </w:rPr>
                  </w:pPr>
                  <w:r>
                    <w:rPr>
                      <w:sz w:val="18"/>
                      <w:szCs w:val="18"/>
                    </w:rPr>
                    <w:t>北：13</w:t>
                  </w:r>
                </w:p>
              </w:tc>
              <w:tc>
                <w:tcPr>
                  <w:tcW w:w="451" w:type="pct"/>
                  <w:vAlign w:val="center"/>
                </w:tcPr>
                <w:p w14:paraId="00A263C1">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5</w:t>
                  </w:r>
                  <w:r>
                    <w:rPr>
                      <w:sz w:val="18"/>
                      <w:szCs w:val="18"/>
                      <w:highlight w:val="none"/>
                    </w:rPr>
                    <w:t>7.5</w:t>
                  </w:r>
                </w:p>
                <w:p w14:paraId="70D999E2">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5</w:t>
                  </w:r>
                  <w:r>
                    <w:rPr>
                      <w:sz w:val="18"/>
                      <w:szCs w:val="18"/>
                      <w:highlight w:val="none"/>
                    </w:rPr>
                    <w:t>1.4</w:t>
                  </w:r>
                </w:p>
                <w:p w14:paraId="66F16AD6">
                  <w:pPr>
                    <w:rPr>
                      <w:sz w:val="18"/>
                      <w:szCs w:val="18"/>
                      <w:highlight w:val="none"/>
                    </w:rPr>
                  </w:pPr>
                  <w:r>
                    <w:rPr>
                      <w:sz w:val="18"/>
                      <w:szCs w:val="18"/>
                      <w:highlight w:val="none"/>
                    </w:rPr>
                    <w:t>西：</w:t>
                  </w:r>
                  <w:r>
                    <w:rPr>
                      <w:rFonts w:hint="eastAsia"/>
                      <w:sz w:val="18"/>
                      <w:szCs w:val="18"/>
                      <w:highlight w:val="none"/>
                      <w:lang w:val="en-US" w:eastAsia="zh-CN"/>
                    </w:rPr>
                    <w:t>5</w:t>
                  </w:r>
                  <w:r>
                    <w:rPr>
                      <w:sz w:val="18"/>
                      <w:szCs w:val="18"/>
                      <w:highlight w:val="none"/>
                    </w:rPr>
                    <w:t>5.5</w:t>
                  </w:r>
                </w:p>
                <w:p w14:paraId="569C8329">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6</w:t>
                  </w:r>
                  <w:r>
                    <w:rPr>
                      <w:sz w:val="18"/>
                      <w:szCs w:val="18"/>
                      <w:highlight w:val="none"/>
                    </w:rPr>
                    <w:t>7.7</w:t>
                  </w:r>
                </w:p>
              </w:tc>
              <w:tc>
                <w:tcPr>
                  <w:tcW w:w="379" w:type="pct"/>
                  <w:vMerge w:val="continue"/>
                  <w:vAlign w:val="center"/>
                </w:tcPr>
                <w:p w14:paraId="4D60998E">
                  <w:pPr>
                    <w:widowControl/>
                    <w:adjustRightInd w:val="0"/>
                    <w:snapToGrid w:val="0"/>
                    <w:jc w:val="center"/>
                    <w:rPr>
                      <w:sz w:val="18"/>
                      <w:szCs w:val="18"/>
                    </w:rPr>
                  </w:pPr>
                </w:p>
              </w:tc>
              <w:tc>
                <w:tcPr>
                  <w:tcW w:w="366" w:type="pct"/>
                  <w:vAlign w:val="center"/>
                </w:tcPr>
                <w:p w14:paraId="0DEFB860">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408101E8">
                  <w:pPr>
                    <w:widowControl/>
                    <w:adjustRightInd w:val="0"/>
                    <w:snapToGrid w:val="0"/>
                    <w:rPr>
                      <w:sz w:val="18"/>
                      <w:szCs w:val="18"/>
                    </w:rPr>
                  </w:pPr>
                  <w:r>
                    <w:rPr>
                      <w:sz w:val="18"/>
                      <w:szCs w:val="18"/>
                    </w:rPr>
                    <w:t>东：</w:t>
                  </w:r>
                  <w:r>
                    <w:rPr>
                      <w:rFonts w:hint="eastAsia"/>
                      <w:sz w:val="18"/>
                      <w:szCs w:val="18"/>
                      <w:lang w:val="en-US" w:eastAsia="zh-CN"/>
                    </w:rPr>
                    <w:t>4</w:t>
                  </w:r>
                  <w:r>
                    <w:rPr>
                      <w:rFonts w:hint="eastAsia"/>
                      <w:sz w:val="18"/>
                      <w:szCs w:val="18"/>
                    </w:rPr>
                    <w:t>2</w:t>
                  </w:r>
                  <w:r>
                    <w:rPr>
                      <w:sz w:val="18"/>
                      <w:szCs w:val="18"/>
                    </w:rPr>
                    <w:t>.5</w:t>
                  </w:r>
                </w:p>
                <w:p w14:paraId="3033029D">
                  <w:pPr>
                    <w:pStyle w:val="2"/>
                    <w:spacing w:after="0"/>
                    <w:ind w:left="0" w:leftChars="0" w:firstLine="0" w:firstLineChars="0"/>
                    <w:rPr>
                      <w:sz w:val="18"/>
                      <w:szCs w:val="18"/>
                    </w:rPr>
                  </w:pPr>
                  <w:r>
                    <w:rPr>
                      <w:sz w:val="18"/>
                      <w:szCs w:val="18"/>
                    </w:rPr>
                    <w:t>南：</w:t>
                  </w:r>
                  <w:r>
                    <w:rPr>
                      <w:rFonts w:hint="eastAsia"/>
                      <w:sz w:val="18"/>
                      <w:szCs w:val="18"/>
                      <w:lang w:val="en-US" w:eastAsia="zh-CN"/>
                    </w:rPr>
                    <w:t>3</w:t>
                  </w:r>
                  <w:r>
                    <w:rPr>
                      <w:rFonts w:hint="eastAsia"/>
                      <w:sz w:val="18"/>
                      <w:szCs w:val="18"/>
                    </w:rPr>
                    <w:t>6</w:t>
                  </w:r>
                  <w:r>
                    <w:rPr>
                      <w:sz w:val="18"/>
                      <w:szCs w:val="18"/>
                    </w:rPr>
                    <w:t>.4</w:t>
                  </w:r>
                </w:p>
                <w:p w14:paraId="2FF81901">
                  <w:pPr>
                    <w:rPr>
                      <w:sz w:val="18"/>
                      <w:szCs w:val="18"/>
                    </w:rPr>
                  </w:pPr>
                  <w:r>
                    <w:rPr>
                      <w:sz w:val="18"/>
                      <w:szCs w:val="18"/>
                    </w:rPr>
                    <w:t>西：</w:t>
                  </w:r>
                  <w:r>
                    <w:rPr>
                      <w:rFonts w:hint="eastAsia"/>
                      <w:sz w:val="18"/>
                      <w:szCs w:val="18"/>
                      <w:lang w:val="en-US" w:eastAsia="zh-CN"/>
                    </w:rPr>
                    <w:t>4</w:t>
                  </w:r>
                  <w:r>
                    <w:rPr>
                      <w:rFonts w:hint="eastAsia"/>
                      <w:sz w:val="18"/>
                      <w:szCs w:val="18"/>
                    </w:rPr>
                    <w:t>0</w:t>
                  </w:r>
                  <w:r>
                    <w:rPr>
                      <w:sz w:val="18"/>
                      <w:szCs w:val="18"/>
                    </w:rPr>
                    <w:t>.5</w:t>
                  </w:r>
                </w:p>
                <w:p w14:paraId="5BE3F847">
                  <w:pPr>
                    <w:widowControl/>
                    <w:adjustRightInd w:val="0"/>
                    <w:snapToGrid w:val="0"/>
                    <w:rPr>
                      <w:sz w:val="18"/>
                      <w:szCs w:val="18"/>
                    </w:rPr>
                  </w:pPr>
                  <w:r>
                    <w:rPr>
                      <w:sz w:val="18"/>
                      <w:szCs w:val="18"/>
                    </w:rPr>
                    <w:t>北：</w:t>
                  </w:r>
                  <w:r>
                    <w:rPr>
                      <w:rFonts w:hint="eastAsia"/>
                      <w:sz w:val="18"/>
                      <w:szCs w:val="18"/>
                      <w:lang w:val="en-US" w:eastAsia="zh-CN"/>
                    </w:rPr>
                    <w:t>5</w:t>
                  </w:r>
                  <w:r>
                    <w:rPr>
                      <w:rFonts w:hint="eastAsia"/>
                      <w:sz w:val="18"/>
                      <w:szCs w:val="18"/>
                    </w:rPr>
                    <w:t>2</w:t>
                  </w:r>
                  <w:r>
                    <w:rPr>
                      <w:sz w:val="18"/>
                      <w:szCs w:val="18"/>
                    </w:rPr>
                    <w:t>.7</w:t>
                  </w:r>
                </w:p>
              </w:tc>
              <w:tc>
                <w:tcPr>
                  <w:tcW w:w="293" w:type="pct"/>
                  <w:vAlign w:val="center"/>
                </w:tcPr>
                <w:p w14:paraId="53B8AF7B">
                  <w:pPr>
                    <w:widowControl/>
                    <w:adjustRightInd w:val="0"/>
                    <w:snapToGrid w:val="0"/>
                    <w:jc w:val="center"/>
                    <w:rPr>
                      <w:spacing w:val="-1"/>
                      <w:sz w:val="18"/>
                      <w:szCs w:val="18"/>
                    </w:rPr>
                  </w:pPr>
                  <w:r>
                    <w:rPr>
                      <w:spacing w:val="-1"/>
                      <w:sz w:val="18"/>
                      <w:szCs w:val="18"/>
                    </w:rPr>
                    <w:t>1</w:t>
                  </w:r>
                </w:p>
              </w:tc>
            </w:tr>
            <w:tr w14:paraId="5BEE0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42FD5759">
                  <w:pPr>
                    <w:widowControl/>
                    <w:adjustRightInd w:val="0"/>
                    <w:snapToGrid w:val="0"/>
                    <w:jc w:val="center"/>
                    <w:rPr>
                      <w:sz w:val="18"/>
                      <w:szCs w:val="18"/>
                    </w:rPr>
                  </w:pPr>
                </w:p>
              </w:tc>
              <w:tc>
                <w:tcPr>
                  <w:tcW w:w="485" w:type="pct"/>
                  <w:vAlign w:val="center"/>
                </w:tcPr>
                <w:p w14:paraId="0C0CCDDF">
                  <w:pPr>
                    <w:widowControl/>
                    <w:jc w:val="center"/>
                    <w:textAlignment w:val="center"/>
                    <w:rPr>
                      <w:spacing w:val="-1"/>
                      <w:sz w:val="18"/>
                      <w:szCs w:val="18"/>
                    </w:rPr>
                  </w:pPr>
                  <w:r>
                    <w:rPr>
                      <w:sz w:val="18"/>
                      <w:szCs w:val="18"/>
                    </w:rPr>
                    <w:t>空压机</w:t>
                  </w:r>
                </w:p>
              </w:tc>
              <w:tc>
                <w:tcPr>
                  <w:tcW w:w="465" w:type="pct"/>
                  <w:vAlign w:val="center"/>
                </w:tcPr>
                <w:p w14:paraId="6242A400">
                  <w:pPr>
                    <w:jc w:val="center"/>
                    <w:rPr>
                      <w:spacing w:val="-2"/>
                      <w:sz w:val="18"/>
                      <w:szCs w:val="18"/>
                    </w:rPr>
                  </w:pPr>
                  <w:r>
                    <w:rPr>
                      <w:sz w:val="18"/>
                      <w:szCs w:val="18"/>
                    </w:rPr>
                    <w:t>空压机</w:t>
                  </w:r>
                </w:p>
              </w:tc>
              <w:tc>
                <w:tcPr>
                  <w:tcW w:w="358" w:type="pct"/>
                  <w:vAlign w:val="center"/>
                </w:tcPr>
                <w:p w14:paraId="319A727C">
                  <w:pPr>
                    <w:jc w:val="center"/>
                    <w:rPr>
                      <w:sz w:val="18"/>
                      <w:szCs w:val="18"/>
                    </w:rPr>
                  </w:pPr>
                  <w:r>
                    <w:rPr>
                      <w:sz w:val="18"/>
                      <w:szCs w:val="18"/>
                    </w:rPr>
                    <w:t>90</w:t>
                  </w:r>
                </w:p>
              </w:tc>
              <w:tc>
                <w:tcPr>
                  <w:tcW w:w="413" w:type="pct"/>
                  <w:vMerge w:val="continue"/>
                  <w:vAlign w:val="center"/>
                </w:tcPr>
                <w:p w14:paraId="0D26DAC3">
                  <w:pPr>
                    <w:widowControl/>
                    <w:adjustRightInd w:val="0"/>
                    <w:snapToGrid w:val="0"/>
                    <w:jc w:val="center"/>
                    <w:rPr>
                      <w:spacing w:val="-1"/>
                      <w:sz w:val="18"/>
                      <w:szCs w:val="18"/>
                      <w:highlight w:val="yellow"/>
                    </w:rPr>
                  </w:pPr>
                </w:p>
              </w:tc>
              <w:tc>
                <w:tcPr>
                  <w:tcW w:w="223" w:type="pct"/>
                  <w:vAlign w:val="center"/>
                </w:tcPr>
                <w:p w14:paraId="26A32AE8">
                  <w:pPr>
                    <w:autoSpaceDE w:val="0"/>
                    <w:autoSpaceDN w:val="0"/>
                    <w:jc w:val="center"/>
                    <w:rPr>
                      <w:sz w:val="18"/>
                      <w:szCs w:val="18"/>
                    </w:rPr>
                  </w:pPr>
                  <w:r>
                    <w:rPr>
                      <w:sz w:val="18"/>
                      <w:szCs w:val="18"/>
                    </w:rPr>
                    <w:t>-21</w:t>
                  </w:r>
                </w:p>
              </w:tc>
              <w:tc>
                <w:tcPr>
                  <w:tcW w:w="275" w:type="pct"/>
                  <w:vAlign w:val="center"/>
                </w:tcPr>
                <w:p w14:paraId="5CB1C55F">
                  <w:pPr>
                    <w:autoSpaceDE w:val="0"/>
                    <w:autoSpaceDN w:val="0"/>
                    <w:jc w:val="center"/>
                    <w:rPr>
                      <w:sz w:val="18"/>
                      <w:szCs w:val="18"/>
                    </w:rPr>
                  </w:pPr>
                  <w:r>
                    <w:rPr>
                      <w:sz w:val="18"/>
                      <w:szCs w:val="18"/>
                    </w:rPr>
                    <w:t>33</w:t>
                  </w:r>
                </w:p>
              </w:tc>
              <w:tc>
                <w:tcPr>
                  <w:tcW w:w="234" w:type="pct"/>
                  <w:vAlign w:val="center"/>
                </w:tcPr>
                <w:p w14:paraId="2AEDA51B">
                  <w:pPr>
                    <w:widowControl/>
                    <w:adjustRightInd w:val="0"/>
                    <w:snapToGrid w:val="0"/>
                    <w:jc w:val="center"/>
                    <w:rPr>
                      <w:sz w:val="18"/>
                      <w:szCs w:val="18"/>
                    </w:rPr>
                  </w:pPr>
                  <w:r>
                    <w:rPr>
                      <w:sz w:val="18"/>
                      <w:szCs w:val="18"/>
                    </w:rPr>
                    <w:t>1</w:t>
                  </w:r>
                </w:p>
              </w:tc>
              <w:tc>
                <w:tcPr>
                  <w:tcW w:w="478" w:type="pct"/>
                  <w:vAlign w:val="center"/>
                </w:tcPr>
                <w:p w14:paraId="79E3BD3E">
                  <w:pPr>
                    <w:widowControl/>
                    <w:adjustRightInd w:val="0"/>
                    <w:snapToGrid w:val="0"/>
                    <w:rPr>
                      <w:sz w:val="18"/>
                      <w:szCs w:val="18"/>
                    </w:rPr>
                  </w:pPr>
                  <w:r>
                    <w:rPr>
                      <w:sz w:val="18"/>
                      <w:szCs w:val="18"/>
                    </w:rPr>
                    <w:t>东：66</w:t>
                  </w:r>
                </w:p>
                <w:p w14:paraId="30DFFBD2">
                  <w:pPr>
                    <w:pStyle w:val="2"/>
                    <w:spacing w:after="0"/>
                    <w:ind w:left="0" w:leftChars="0" w:firstLine="0" w:firstLineChars="0"/>
                    <w:rPr>
                      <w:sz w:val="18"/>
                      <w:szCs w:val="18"/>
                    </w:rPr>
                  </w:pPr>
                  <w:r>
                    <w:rPr>
                      <w:sz w:val="18"/>
                      <w:szCs w:val="18"/>
                    </w:rPr>
                    <w:t>南：87</w:t>
                  </w:r>
                </w:p>
                <w:p w14:paraId="1BCC6A5A">
                  <w:pPr>
                    <w:rPr>
                      <w:sz w:val="18"/>
                      <w:szCs w:val="18"/>
                    </w:rPr>
                  </w:pPr>
                  <w:r>
                    <w:rPr>
                      <w:sz w:val="18"/>
                      <w:szCs w:val="18"/>
                    </w:rPr>
                    <w:t>西：29</w:t>
                  </w:r>
                </w:p>
                <w:p w14:paraId="0C18C7FB">
                  <w:pPr>
                    <w:widowControl/>
                    <w:adjustRightInd w:val="0"/>
                    <w:snapToGrid w:val="0"/>
                    <w:rPr>
                      <w:sz w:val="18"/>
                      <w:szCs w:val="18"/>
                    </w:rPr>
                  </w:pPr>
                  <w:r>
                    <w:rPr>
                      <w:sz w:val="18"/>
                      <w:szCs w:val="18"/>
                    </w:rPr>
                    <w:t>北：11</w:t>
                  </w:r>
                </w:p>
              </w:tc>
              <w:tc>
                <w:tcPr>
                  <w:tcW w:w="451" w:type="pct"/>
                  <w:vAlign w:val="center"/>
                </w:tcPr>
                <w:p w14:paraId="2DBC8E06">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5</w:t>
                  </w:r>
                  <w:r>
                    <w:rPr>
                      <w:sz w:val="18"/>
                      <w:szCs w:val="18"/>
                      <w:highlight w:val="none"/>
                    </w:rPr>
                    <w:t>3.6</w:t>
                  </w:r>
                </w:p>
                <w:p w14:paraId="35A14B9B">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5</w:t>
                  </w:r>
                  <w:r>
                    <w:rPr>
                      <w:sz w:val="18"/>
                      <w:szCs w:val="18"/>
                      <w:highlight w:val="none"/>
                    </w:rPr>
                    <w:t>1.2</w:t>
                  </w:r>
                </w:p>
                <w:p w14:paraId="07DE4178">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0.8</w:t>
                  </w:r>
                </w:p>
                <w:p w14:paraId="748248FF">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6</w:t>
                  </w:r>
                  <w:r>
                    <w:rPr>
                      <w:sz w:val="18"/>
                      <w:szCs w:val="18"/>
                      <w:highlight w:val="none"/>
                    </w:rPr>
                    <w:t>9.2</w:t>
                  </w:r>
                </w:p>
              </w:tc>
              <w:tc>
                <w:tcPr>
                  <w:tcW w:w="379" w:type="pct"/>
                  <w:vMerge w:val="continue"/>
                  <w:vAlign w:val="center"/>
                </w:tcPr>
                <w:p w14:paraId="45374583">
                  <w:pPr>
                    <w:widowControl/>
                    <w:adjustRightInd w:val="0"/>
                    <w:snapToGrid w:val="0"/>
                    <w:jc w:val="center"/>
                    <w:rPr>
                      <w:sz w:val="18"/>
                      <w:szCs w:val="18"/>
                    </w:rPr>
                  </w:pPr>
                </w:p>
              </w:tc>
              <w:tc>
                <w:tcPr>
                  <w:tcW w:w="366" w:type="pct"/>
                  <w:vAlign w:val="center"/>
                </w:tcPr>
                <w:p w14:paraId="74729B90">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6BC6CF82">
                  <w:pPr>
                    <w:widowControl/>
                    <w:adjustRightInd w:val="0"/>
                    <w:snapToGrid w:val="0"/>
                    <w:rPr>
                      <w:sz w:val="18"/>
                      <w:szCs w:val="18"/>
                    </w:rPr>
                  </w:pPr>
                  <w:r>
                    <w:rPr>
                      <w:sz w:val="18"/>
                      <w:szCs w:val="18"/>
                    </w:rPr>
                    <w:t>东：</w:t>
                  </w:r>
                  <w:r>
                    <w:rPr>
                      <w:rFonts w:hint="eastAsia"/>
                      <w:sz w:val="18"/>
                      <w:szCs w:val="18"/>
                      <w:lang w:val="en-US" w:eastAsia="zh-CN"/>
                    </w:rPr>
                    <w:t>3</w:t>
                  </w:r>
                  <w:r>
                    <w:rPr>
                      <w:rFonts w:hint="eastAsia"/>
                      <w:sz w:val="18"/>
                      <w:szCs w:val="18"/>
                    </w:rPr>
                    <w:t>8</w:t>
                  </w:r>
                  <w:r>
                    <w:rPr>
                      <w:sz w:val="18"/>
                      <w:szCs w:val="18"/>
                    </w:rPr>
                    <w:t>.6</w:t>
                  </w:r>
                </w:p>
                <w:p w14:paraId="45139328">
                  <w:pPr>
                    <w:pStyle w:val="2"/>
                    <w:spacing w:after="0"/>
                    <w:ind w:left="0" w:leftChars="0" w:firstLine="0" w:firstLineChars="0"/>
                    <w:rPr>
                      <w:sz w:val="18"/>
                      <w:szCs w:val="18"/>
                    </w:rPr>
                  </w:pPr>
                  <w:r>
                    <w:rPr>
                      <w:sz w:val="18"/>
                      <w:szCs w:val="18"/>
                    </w:rPr>
                    <w:t>南：</w:t>
                  </w:r>
                  <w:r>
                    <w:rPr>
                      <w:rFonts w:hint="eastAsia"/>
                      <w:sz w:val="18"/>
                      <w:szCs w:val="18"/>
                      <w:lang w:val="en-US" w:eastAsia="zh-CN"/>
                    </w:rPr>
                    <w:t>3</w:t>
                  </w:r>
                  <w:r>
                    <w:rPr>
                      <w:rFonts w:hint="eastAsia"/>
                      <w:sz w:val="18"/>
                      <w:szCs w:val="18"/>
                    </w:rPr>
                    <w:t>6</w:t>
                  </w:r>
                  <w:r>
                    <w:rPr>
                      <w:sz w:val="18"/>
                      <w:szCs w:val="18"/>
                    </w:rPr>
                    <w:t>.2</w:t>
                  </w:r>
                </w:p>
                <w:p w14:paraId="1B0132C9">
                  <w:pPr>
                    <w:rPr>
                      <w:sz w:val="18"/>
                      <w:szCs w:val="18"/>
                    </w:rPr>
                  </w:pPr>
                  <w:r>
                    <w:rPr>
                      <w:sz w:val="18"/>
                      <w:szCs w:val="18"/>
                    </w:rPr>
                    <w:t>西：</w:t>
                  </w:r>
                  <w:r>
                    <w:rPr>
                      <w:rFonts w:hint="eastAsia"/>
                      <w:sz w:val="18"/>
                      <w:szCs w:val="18"/>
                      <w:lang w:val="en-US" w:eastAsia="zh-CN"/>
                    </w:rPr>
                    <w:t>4</w:t>
                  </w:r>
                  <w:r>
                    <w:rPr>
                      <w:rFonts w:hint="eastAsia"/>
                      <w:sz w:val="18"/>
                      <w:szCs w:val="18"/>
                    </w:rPr>
                    <w:t>5</w:t>
                  </w:r>
                  <w:r>
                    <w:rPr>
                      <w:sz w:val="18"/>
                      <w:szCs w:val="18"/>
                    </w:rPr>
                    <w:t>.8</w:t>
                  </w:r>
                </w:p>
                <w:p w14:paraId="180606EA">
                  <w:pPr>
                    <w:widowControl/>
                    <w:adjustRightInd w:val="0"/>
                    <w:snapToGrid w:val="0"/>
                    <w:rPr>
                      <w:sz w:val="18"/>
                      <w:szCs w:val="18"/>
                    </w:rPr>
                  </w:pPr>
                  <w:r>
                    <w:rPr>
                      <w:sz w:val="18"/>
                      <w:szCs w:val="18"/>
                    </w:rPr>
                    <w:t>北：</w:t>
                  </w:r>
                  <w:r>
                    <w:rPr>
                      <w:rFonts w:hint="eastAsia"/>
                      <w:sz w:val="18"/>
                      <w:szCs w:val="18"/>
                      <w:lang w:val="en-US" w:eastAsia="zh-CN"/>
                    </w:rPr>
                    <w:t>5</w:t>
                  </w:r>
                  <w:r>
                    <w:rPr>
                      <w:rFonts w:hint="eastAsia"/>
                      <w:sz w:val="18"/>
                      <w:szCs w:val="18"/>
                    </w:rPr>
                    <w:t>4</w:t>
                  </w:r>
                  <w:r>
                    <w:rPr>
                      <w:sz w:val="18"/>
                      <w:szCs w:val="18"/>
                    </w:rPr>
                    <w:t>.2</w:t>
                  </w:r>
                </w:p>
              </w:tc>
              <w:tc>
                <w:tcPr>
                  <w:tcW w:w="293" w:type="pct"/>
                  <w:vAlign w:val="center"/>
                </w:tcPr>
                <w:p w14:paraId="3A43F3D5">
                  <w:pPr>
                    <w:widowControl/>
                    <w:adjustRightInd w:val="0"/>
                    <w:snapToGrid w:val="0"/>
                    <w:jc w:val="center"/>
                    <w:rPr>
                      <w:spacing w:val="-1"/>
                      <w:sz w:val="18"/>
                      <w:szCs w:val="18"/>
                    </w:rPr>
                  </w:pPr>
                  <w:r>
                    <w:rPr>
                      <w:spacing w:val="-1"/>
                      <w:sz w:val="18"/>
                      <w:szCs w:val="18"/>
                    </w:rPr>
                    <w:t>1</w:t>
                  </w:r>
                </w:p>
              </w:tc>
            </w:tr>
            <w:tr w14:paraId="02A23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56AAEE44">
                  <w:pPr>
                    <w:widowControl/>
                    <w:adjustRightInd w:val="0"/>
                    <w:snapToGrid w:val="0"/>
                    <w:jc w:val="center"/>
                    <w:rPr>
                      <w:sz w:val="18"/>
                      <w:szCs w:val="18"/>
                    </w:rPr>
                  </w:pPr>
                </w:p>
              </w:tc>
              <w:tc>
                <w:tcPr>
                  <w:tcW w:w="485" w:type="pct"/>
                  <w:vAlign w:val="center"/>
                </w:tcPr>
                <w:p w14:paraId="76837BAB">
                  <w:pPr>
                    <w:pStyle w:val="1395"/>
                    <w:adjustRightInd w:val="0"/>
                    <w:snapToGrid w:val="0"/>
                    <w:jc w:val="center"/>
                    <w:rPr>
                      <w:rFonts w:ascii="Times New Roman" w:hAnsi="Times New Roman" w:cs="Times New Roman"/>
                      <w:spacing w:val="-1"/>
                      <w:sz w:val="18"/>
                      <w:szCs w:val="18"/>
                    </w:rPr>
                  </w:pPr>
                  <w:r>
                    <w:rPr>
                      <w:rFonts w:ascii="Times New Roman" w:hAnsi="Times New Roman" w:cs="Times New Roman"/>
                      <w:sz w:val="18"/>
                      <w:szCs w:val="18"/>
                      <w:lang w:eastAsia="zh-CN"/>
                    </w:rPr>
                    <w:t>行车</w:t>
                  </w:r>
                </w:p>
              </w:tc>
              <w:tc>
                <w:tcPr>
                  <w:tcW w:w="465" w:type="pct"/>
                  <w:vAlign w:val="center"/>
                </w:tcPr>
                <w:p w14:paraId="2D2C4E93">
                  <w:pPr>
                    <w:pStyle w:val="1395"/>
                    <w:adjustRightInd w:val="0"/>
                    <w:snapToGrid w:val="0"/>
                    <w:jc w:val="center"/>
                    <w:rPr>
                      <w:rFonts w:ascii="Times New Roman" w:hAnsi="Times New Roman" w:cs="Times New Roman"/>
                      <w:spacing w:val="-2"/>
                      <w:sz w:val="18"/>
                      <w:szCs w:val="18"/>
                    </w:rPr>
                  </w:pPr>
                  <w:r>
                    <w:rPr>
                      <w:rFonts w:ascii="Times New Roman" w:hAnsi="Times New Roman" w:cs="Times New Roman"/>
                      <w:sz w:val="18"/>
                      <w:szCs w:val="18"/>
                      <w:lang w:eastAsia="zh-CN"/>
                    </w:rPr>
                    <w:t>32t</w:t>
                  </w:r>
                </w:p>
              </w:tc>
              <w:tc>
                <w:tcPr>
                  <w:tcW w:w="358" w:type="pct"/>
                  <w:vAlign w:val="center"/>
                </w:tcPr>
                <w:p w14:paraId="17CF3632">
                  <w:pPr>
                    <w:jc w:val="center"/>
                    <w:rPr>
                      <w:sz w:val="18"/>
                      <w:szCs w:val="18"/>
                    </w:rPr>
                  </w:pPr>
                  <w:r>
                    <w:rPr>
                      <w:sz w:val="18"/>
                      <w:szCs w:val="18"/>
                    </w:rPr>
                    <w:t>80</w:t>
                  </w:r>
                </w:p>
              </w:tc>
              <w:tc>
                <w:tcPr>
                  <w:tcW w:w="413" w:type="pct"/>
                  <w:vMerge w:val="continue"/>
                  <w:vAlign w:val="center"/>
                </w:tcPr>
                <w:p w14:paraId="035ED903">
                  <w:pPr>
                    <w:widowControl/>
                    <w:adjustRightInd w:val="0"/>
                    <w:snapToGrid w:val="0"/>
                    <w:jc w:val="center"/>
                    <w:rPr>
                      <w:spacing w:val="-1"/>
                      <w:sz w:val="18"/>
                      <w:szCs w:val="18"/>
                      <w:highlight w:val="yellow"/>
                    </w:rPr>
                  </w:pPr>
                </w:p>
              </w:tc>
              <w:tc>
                <w:tcPr>
                  <w:tcW w:w="223" w:type="pct"/>
                  <w:vAlign w:val="center"/>
                </w:tcPr>
                <w:p w14:paraId="68B7E815">
                  <w:pPr>
                    <w:autoSpaceDE w:val="0"/>
                    <w:autoSpaceDN w:val="0"/>
                    <w:jc w:val="center"/>
                    <w:rPr>
                      <w:sz w:val="18"/>
                      <w:szCs w:val="18"/>
                    </w:rPr>
                  </w:pPr>
                  <w:r>
                    <w:rPr>
                      <w:sz w:val="18"/>
                      <w:szCs w:val="18"/>
                    </w:rPr>
                    <w:t>-33</w:t>
                  </w:r>
                </w:p>
              </w:tc>
              <w:tc>
                <w:tcPr>
                  <w:tcW w:w="275" w:type="pct"/>
                  <w:vAlign w:val="center"/>
                </w:tcPr>
                <w:p w14:paraId="724F5CF8">
                  <w:pPr>
                    <w:autoSpaceDE w:val="0"/>
                    <w:autoSpaceDN w:val="0"/>
                    <w:jc w:val="center"/>
                    <w:rPr>
                      <w:sz w:val="18"/>
                      <w:szCs w:val="18"/>
                    </w:rPr>
                  </w:pPr>
                  <w:r>
                    <w:rPr>
                      <w:sz w:val="18"/>
                      <w:szCs w:val="18"/>
                    </w:rPr>
                    <w:t>29</w:t>
                  </w:r>
                </w:p>
              </w:tc>
              <w:tc>
                <w:tcPr>
                  <w:tcW w:w="234" w:type="pct"/>
                  <w:vAlign w:val="center"/>
                </w:tcPr>
                <w:p w14:paraId="69AE9326">
                  <w:pPr>
                    <w:widowControl/>
                    <w:adjustRightInd w:val="0"/>
                    <w:snapToGrid w:val="0"/>
                    <w:jc w:val="center"/>
                    <w:rPr>
                      <w:sz w:val="18"/>
                      <w:szCs w:val="18"/>
                    </w:rPr>
                  </w:pPr>
                  <w:r>
                    <w:rPr>
                      <w:sz w:val="18"/>
                      <w:szCs w:val="18"/>
                    </w:rPr>
                    <w:t>8</w:t>
                  </w:r>
                </w:p>
              </w:tc>
              <w:tc>
                <w:tcPr>
                  <w:tcW w:w="478" w:type="pct"/>
                  <w:vAlign w:val="center"/>
                </w:tcPr>
                <w:p w14:paraId="694FF8C9">
                  <w:pPr>
                    <w:widowControl/>
                    <w:adjustRightInd w:val="0"/>
                    <w:snapToGrid w:val="0"/>
                    <w:rPr>
                      <w:sz w:val="18"/>
                      <w:szCs w:val="18"/>
                    </w:rPr>
                  </w:pPr>
                  <w:r>
                    <w:rPr>
                      <w:sz w:val="18"/>
                      <w:szCs w:val="18"/>
                    </w:rPr>
                    <w:t>东：88</w:t>
                  </w:r>
                </w:p>
                <w:p w14:paraId="3C082B02">
                  <w:pPr>
                    <w:pStyle w:val="2"/>
                    <w:spacing w:after="0"/>
                    <w:ind w:left="0" w:leftChars="0" w:firstLine="0" w:firstLineChars="0"/>
                    <w:rPr>
                      <w:sz w:val="18"/>
                      <w:szCs w:val="18"/>
                    </w:rPr>
                  </w:pPr>
                  <w:r>
                    <w:rPr>
                      <w:sz w:val="18"/>
                      <w:szCs w:val="18"/>
                    </w:rPr>
                    <w:t>南：84</w:t>
                  </w:r>
                </w:p>
                <w:p w14:paraId="2066CC76">
                  <w:pPr>
                    <w:rPr>
                      <w:sz w:val="18"/>
                      <w:szCs w:val="18"/>
                    </w:rPr>
                  </w:pPr>
                  <w:r>
                    <w:rPr>
                      <w:sz w:val="18"/>
                      <w:szCs w:val="18"/>
                    </w:rPr>
                    <w:t>西：7</w:t>
                  </w:r>
                </w:p>
                <w:p w14:paraId="22BE9174">
                  <w:pPr>
                    <w:widowControl/>
                    <w:adjustRightInd w:val="0"/>
                    <w:snapToGrid w:val="0"/>
                    <w:rPr>
                      <w:sz w:val="18"/>
                      <w:szCs w:val="18"/>
                    </w:rPr>
                  </w:pPr>
                  <w:r>
                    <w:rPr>
                      <w:sz w:val="18"/>
                      <w:szCs w:val="18"/>
                    </w:rPr>
                    <w:t>北：14</w:t>
                  </w:r>
                </w:p>
              </w:tc>
              <w:tc>
                <w:tcPr>
                  <w:tcW w:w="451" w:type="pct"/>
                  <w:vAlign w:val="center"/>
                </w:tcPr>
                <w:p w14:paraId="03DEC6AB">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4</w:t>
                  </w:r>
                  <w:r>
                    <w:rPr>
                      <w:sz w:val="18"/>
                      <w:szCs w:val="18"/>
                      <w:highlight w:val="none"/>
                    </w:rPr>
                    <w:t>1.1</w:t>
                  </w:r>
                </w:p>
                <w:p w14:paraId="14783217">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4</w:t>
                  </w:r>
                  <w:r>
                    <w:rPr>
                      <w:sz w:val="18"/>
                      <w:szCs w:val="18"/>
                      <w:highlight w:val="none"/>
                    </w:rPr>
                    <w:t>1.5</w:t>
                  </w:r>
                </w:p>
                <w:p w14:paraId="62265706">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3.1</w:t>
                  </w:r>
                </w:p>
                <w:p w14:paraId="73E563A2">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5</w:t>
                  </w:r>
                  <w:r>
                    <w:rPr>
                      <w:sz w:val="18"/>
                      <w:szCs w:val="18"/>
                      <w:highlight w:val="none"/>
                    </w:rPr>
                    <w:t>7.1</w:t>
                  </w:r>
                </w:p>
              </w:tc>
              <w:tc>
                <w:tcPr>
                  <w:tcW w:w="379" w:type="pct"/>
                  <w:vMerge w:val="continue"/>
                  <w:vAlign w:val="center"/>
                </w:tcPr>
                <w:p w14:paraId="422C319E">
                  <w:pPr>
                    <w:widowControl/>
                    <w:adjustRightInd w:val="0"/>
                    <w:snapToGrid w:val="0"/>
                    <w:jc w:val="center"/>
                    <w:rPr>
                      <w:sz w:val="18"/>
                      <w:szCs w:val="18"/>
                    </w:rPr>
                  </w:pPr>
                </w:p>
              </w:tc>
              <w:tc>
                <w:tcPr>
                  <w:tcW w:w="366" w:type="pct"/>
                  <w:vAlign w:val="center"/>
                </w:tcPr>
                <w:p w14:paraId="3478464D">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052DD1E4">
                  <w:pPr>
                    <w:widowControl/>
                    <w:adjustRightInd w:val="0"/>
                    <w:snapToGrid w:val="0"/>
                    <w:rPr>
                      <w:sz w:val="18"/>
                      <w:szCs w:val="18"/>
                    </w:rPr>
                  </w:pPr>
                  <w:r>
                    <w:rPr>
                      <w:sz w:val="18"/>
                      <w:szCs w:val="18"/>
                    </w:rPr>
                    <w:t>东：</w:t>
                  </w:r>
                  <w:r>
                    <w:rPr>
                      <w:rFonts w:hint="eastAsia"/>
                      <w:sz w:val="18"/>
                      <w:szCs w:val="18"/>
                      <w:lang w:val="en-US" w:eastAsia="zh-CN"/>
                    </w:rPr>
                    <w:t>2</w:t>
                  </w:r>
                  <w:r>
                    <w:rPr>
                      <w:rFonts w:hint="eastAsia"/>
                      <w:sz w:val="18"/>
                      <w:szCs w:val="18"/>
                    </w:rPr>
                    <w:t>6</w:t>
                  </w:r>
                  <w:r>
                    <w:rPr>
                      <w:sz w:val="18"/>
                      <w:szCs w:val="18"/>
                    </w:rPr>
                    <w:t>.1</w:t>
                  </w:r>
                </w:p>
                <w:p w14:paraId="49D9CA1B">
                  <w:pPr>
                    <w:pStyle w:val="2"/>
                    <w:spacing w:after="0"/>
                    <w:ind w:left="0" w:leftChars="0" w:firstLine="0" w:firstLineChars="0"/>
                    <w:rPr>
                      <w:sz w:val="18"/>
                      <w:szCs w:val="18"/>
                    </w:rPr>
                  </w:pPr>
                  <w:r>
                    <w:rPr>
                      <w:sz w:val="18"/>
                      <w:szCs w:val="18"/>
                    </w:rPr>
                    <w:t>南：</w:t>
                  </w:r>
                  <w:r>
                    <w:rPr>
                      <w:rFonts w:hint="eastAsia"/>
                      <w:sz w:val="18"/>
                      <w:szCs w:val="18"/>
                      <w:lang w:val="en-US" w:eastAsia="zh-CN"/>
                    </w:rPr>
                    <w:t>2</w:t>
                  </w:r>
                  <w:r>
                    <w:rPr>
                      <w:rFonts w:hint="eastAsia"/>
                      <w:sz w:val="18"/>
                      <w:szCs w:val="18"/>
                    </w:rPr>
                    <w:t>6</w:t>
                  </w:r>
                  <w:r>
                    <w:rPr>
                      <w:sz w:val="18"/>
                      <w:szCs w:val="18"/>
                    </w:rPr>
                    <w:t>.5</w:t>
                  </w:r>
                </w:p>
                <w:p w14:paraId="432B4314">
                  <w:pPr>
                    <w:rPr>
                      <w:sz w:val="18"/>
                      <w:szCs w:val="18"/>
                    </w:rPr>
                  </w:pPr>
                  <w:r>
                    <w:rPr>
                      <w:sz w:val="18"/>
                      <w:szCs w:val="18"/>
                    </w:rPr>
                    <w:t>西：</w:t>
                  </w:r>
                  <w:r>
                    <w:rPr>
                      <w:rFonts w:hint="eastAsia"/>
                      <w:sz w:val="18"/>
                      <w:szCs w:val="18"/>
                      <w:lang w:val="en-US" w:eastAsia="zh-CN"/>
                    </w:rPr>
                    <w:t>4</w:t>
                  </w:r>
                  <w:r>
                    <w:rPr>
                      <w:rFonts w:hint="eastAsia"/>
                      <w:sz w:val="18"/>
                      <w:szCs w:val="18"/>
                    </w:rPr>
                    <w:t>8</w:t>
                  </w:r>
                  <w:r>
                    <w:rPr>
                      <w:sz w:val="18"/>
                      <w:szCs w:val="18"/>
                    </w:rPr>
                    <w:t>.1</w:t>
                  </w:r>
                </w:p>
                <w:p w14:paraId="6DB924DD">
                  <w:pPr>
                    <w:widowControl/>
                    <w:adjustRightInd w:val="0"/>
                    <w:snapToGrid w:val="0"/>
                    <w:rPr>
                      <w:sz w:val="18"/>
                      <w:szCs w:val="18"/>
                    </w:rPr>
                  </w:pPr>
                  <w:r>
                    <w:rPr>
                      <w:sz w:val="18"/>
                      <w:szCs w:val="18"/>
                    </w:rPr>
                    <w:t>北：</w:t>
                  </w:r>
                  <w:r>
                    <w:rPr>
                      <w:rFonts w:hint="eastAsia"/>
                      <w:sz w:val="18"/>
                      <w:szCs w:val="18"/>
                      <w:lang w:val="en-US" w:eastAsia="zh-CN"/>
                    </w:rPr>
                    <w:t>4</w:t>
                  </w:r>
                  <w:r>
                    <w:rPr>
                      <w:rFonts w:hint="eastAsia"/>
                      <w:sz w:val="18"/>
                      <w:szCs w:val="18"/>
                    </w:rPr>
                    <w:t>2</w:t>
                  </w:r>
                  <w:r>
                    <w:rPr>
                      <w:sz w:val="18"/>
                      <w:szCs w:val="18"/>
                    </w:rPr>
                    <w:t>.1</w:t>
                  </w:r>
                </w:p>
              </w:tc>
              <w:tc>
                <w:tcPr>
                  <w:tcW w:w="293" w:type="pct"/>
                  <w:vAlign w:val="center"/>
                </w:tcPr>
                <w:p w14:paraId="72C820E0">
                  <w:pPr>
                    <w:widowControl/>
                    <w:adjustRightInd w:val="0"/>
                    <w:snapToGrid w:val="0"/>
                    <w:jc w:val="center"/>
                    <w:rPr>
                      <w:spacing w:val="-1"/>
                      <w:sz w:val="18"/>
                      <w:szCs w:val="18"/>
                    </w:rPr>
                  </w:pPr>
                  <w:r>
                    <w:rPr>
                      <w:spacing w:val="-1"/>
                      <w:sz w:val="18"/>
                      <w:szCs w:val="18"/>
                    </w:rPr>
                    <w:t>1</w:t>
                  </w:r>
                </w:p>
              </w:tc>
            </w:tr>
            <w:tr w14:paraId="4B4F4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23EA45CA">
                  <w:pPr>
                    <w:widowControl/>
                    <w:adjustRightInd w:val="0"/>
                    <w:snapToGrid w:val="0"/>
                    <w:jc w:val="center"/>
                    <w:rPr>
                      <w:sz w:val="18"/>
                      <w:szCs w:val="18"/>
                    </w:rPr>
                  </w:pPr>
                </w:p>
              </w:tc>
              <w:tc>
                <w:tcPr>
                  <w:tcW w:w="485" w:type="pct"/>
                  <w:vAlign w:val="center"/>
                </w:tcPr>
                <w:p w14:paraId="6D842043">
                  <w:pPr>
                    <w:pStyle w:val="1395"/>
                    <w:adjustRightInd w:val="0"/>
                    <w:snapToGrid w:val="0"/>
                    <w:jc w:val="center"/>
                    <w:rPr>
                      <w:rFonts w:ascii="Times New Roman" w:hAnsi="Times New Roman" w:cs="Times New Roman"/>
                      <w:spacing w:val="-1"/>
                      <w:sz w:val="18"/>
                      <w:szCs w:val="18"/>
                    </w:rPr>
                  </w:pPr>
                  <w:r>
                    <w:rPr>
                      <w:rFonts w:ascii="Times New Roman" w:hAnsi="Times New Roman" w:cs="Times New Roman"/>
                      <w:sz w:val="18"/>
                      <w:szCs w:val="18"/>
                      <w:lang w:eastAsia="zh-CN"/>
                    </w:rPr>
                    <w:t>行车</w:t>
                  </w:r>
                </w:p>
              </w:tc>
              <w:tc>
                <w:tcPr>
                  <w:tcW w:w="465" w:type="pct"/>
                  <w:vAlign w:val="center"/>
                </w:tcPr>
                <w:p w14:paraId="00D69EEF">
                  <w:pPr>
                    <w:pStyle w:val="1395"/>
                    <w:adjustRightInd w:val="0"/>
                    <w:snapToGrid w:val="0"/>
                    <w:jc w:val="center"/>
                    <w:rPr>
                      <w:rFonts w:ascii="Times New Roman" w:hAnsi="Times New Roman" w:cs="Times New Roman"/>
                      <w:spacing w:val="-2"/>
                      <w:sz w:val="18"/>
                      <w:szCs w:val="18"/>
                    </w:rPr>
                  </w:pPr>
                  <w:r>
                    <w:rPr>
                      <w:rFonts w:ascii="Times New Roman" w:hAnsi="Times New Roman" w:cs="Times New Roman"/>
                      <w:sz w:val="18"/>
                      <w:szCs w:val="18"/>
                      <w:lang w:eastAsia="zh-CN"/>
                    </w:rPr>
                    <w:t>32t</w:t>
                  </w:r>
                </w:p>
              </w:tc>
              <w:tc>
                <w:tcPr>
                  <w:tcW w:w="358" w:type="pct"/>
                  <w:vAlign w:val="center"/>
                </w:tcPr>
                <w:p w14:paraId="449BDC37">
                  <w:pPr>
                    <w:jc w:val="center"/>
                    <w:rPr>
                      <w:sz w:val="18"/>
                      <w:szCs w:val="18"/>
                    </w:rPr>
                  </w:pPr>
                  <w:r>
                    <w:rPr>
                      <w:sz w:val="18"/>
                      <w:szCs w:val="18"/>
                    </w:rPr>
                    <w:t>80</w:t>
                  </w:r>
                </w:p>
              </w:tc>
              <w:tc>
                <w:tcPr>
                  <w:tcW w:w="413" w:type="pct"/>
                  <w:vMerge w:val="continue"/>
                  <w:vAlign w:val="center"/>
                </w:tcPr>
                <w:p w14:paraId="2A5BF5F6">
                  <w:pPr>
                    <w:widowControl/>
                    <w:adjustRightInd w:val="0"/>
                    <w:snapToGrid w:val="0"/>
                    <w:jc w:val="center"/>
                    <w:rPr>
                      <w:spacing w:val="-1"/>
                      <w:sz w:val="18"/>
                      <w:szCs w:val="18"/>
                      <w:highlight w:val="yellow"/>
                    </w:rPr>
                  </w:pPr>
                </w:p>
              </w:tc>
              <w:tc>
                <w:tcPr>
                  <w:tcW w:w="223" w:type="pct"/>
                  <w:vAlign w:val="center"/>
                </w:tcPr>
                <w:p w14:paraId="24F7A45A">
                  <w:pPr>
                    <w:autoSpaceDE w:val="0"/>
                    <w:autoSpaceDN w:val="0"/>
                    <w:jc w:val="center"/>
                    <w:rPr>
                      <w:sz w:val="18"/>
                      <w:szCs w:val="18"/>
                    </w:rPr>
                  </w:pPr>
                  <w:r>
                    <w:rPr>
                      <w:sz w:val="18"/>
                      <w:szCs w:val="18"/>
                    </w:rPr>
                    <w:t>-37</w:t>
                  </w:r>
                </w:p>
              </w:tc>
              <w:tc>
                <w:tcPr>
                  <w:tcW w:w="275" w:type="pct"/>
                  <w:vAlign w:val="center"/>
                </w:tcPr>
                <w:p w14:paraId="4B68DD32">
                  <w:pPr>
                    <w:autoSpaceDE w:val="0"/>
                    <w:autoSpaceDN w:val="0"/>
                    <w:jc w:val="center"/>
                    <w:rPr>
                      <w:sz w:val="18"/>
                      <w:szCs w:val="18"/>
                    </w:rPr>
                  </w:pPr>
                  <w:r>
                    <w:rPr>
                      <w:sz w:val="18"/>
                      <w:szCs w:val="18"/>
                    </w:rPr>
                    <w:t>8</w:t>
                  </w:r>
                </w:p>
              </w:tc>
              <w:tc>
                <w:tcPr>
                  <w:tcW w:w="234" w:type="pct"/>
                  <w:vAlign w:val="center"/>
                </w:tcPr>
                <w:p w14:paraId="10FAB277">
                  <w:pPr>
                    <w:widowControl/>
                    <w:adjustRightInd w:val="0"/>
                    <w:snapToGrid w:val="0"/>
                    <w:jc w:val="center"/>
                    <w:rPr>
                      <w:sz w:val="18"/>
                      <w:szCs w:val="18"/>
                    </w:rPr>
                  </w:pPr>
                  <w:r>
                    <w:rPr>
                      <w:sz w:val="18"/>
                      <w:szCs w:val="18"/>
                    </w:rPr>
                    <w:t>8</w:t>
                  </w:r>
                </w:p>
              </w:tc>
              <w:tc>
                <w:tcPr>
                  <w:tcW w:w="478" w:type="pct"/>
                  <w:vAlign w:val="center"/>
                </w:tcPr>
                <w:p w14:paraId="7C9D36E6">
                  <w:pPr>
                    <w:widowControl/>
                    <w:adjustRightInd w:val="0"/>
                    <w:snapToGrid w:val="0"/>
                    <w:rPr>
                      <w:sz w:val="18"/>
                      <w:szCs w:val="18"/>
                    </w:rPr>
                  </w:pPr>
                  <w:r>
                    <w:rPr>
                      <w:sz w:val="18"/>
                      <w:szCs w:val="18"/>
                    </w:rPr>
                    <w:t>东：88</w:t>
                  </w:r>
                </w:p>
                <w:p w14:paraId="3650142F">
                  <w:pPr>
                    <w:pStyle w:val="2"/>
                    <w:spacing w:after="0"/>
                    <w:ind w:left="0" w:leftChars="0" w:firstLine="0" w:firstLineChars="0"/>
                    <w:rPr>
                      <w:sz w:val="18"/>
                      <w:szCs w:val="18"/>
                    </w:rPr>
                  </w:pPr>
                  <w:r>
                    <w:rPr>
                      <w:sz w:val="18"/>
                      <w:szCs w:val="18"/>
                    </w:rPr>
                    <w:t>南：65</w:t>
                  </w:r>
                </w:p>
                <w:p w14:paraId="39232804">
                  <w:pPr>
                    <w:rPr>
                      <w:sz w:val="18"/>
                      <w:szCs w:val="18"/>
                    </w:rPr>
                  </w:pPr>
                  <w:r>
                    <w:rPr>
                      <w:sz w:val="18"/>
                      <w:szCs w:val="18"/>
                    </w:rPr>
                    <w:t>西：7</w:t>
                  </w:r>
                </w:p>
                <w:p w14:paraId="14C2EC3C">
                  <w:pPr>
                    <w:widowControl/>
                    <w:adjustRightInd w:val="0"/>
                    <w:snapToGrid w:val="0"/>
                    <w:rPr>
                      <w:sz w:val="18"/>
                      <w:szCs w:val="18"/>
                    </w:rPr>
                  </w:pPr>
                  <w:r>
                    <w:rPr>
                      <w:sz w:val="18"/>
                      <w:szCs w:val="18"/>
                    </w:rPr>
                    <w:t>北：33</w:t>
                  </w:r>
                </w:p>
              </w:tc>
              <w:tc>
                <w:tcPr>
                  <w:tcW w:w="451" w:type="pct"/>
                  <w:vAlign w:val="center"/>
                </w:tcPr>
                <w:p w14:paraId="14ED77EA">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4</w:t>
                  </w:r>
                  <w:r>
                    <w:rPr>
                      <w:sz w:val="18"/>
                      <w:szCs w:val="18"/>
                      <w:highlight w:val="none"/>
                    </w:rPr>
                    <w:t>1.1</w:t>
                  </w:r>
                </w:p>
                <w:p w14:paraId="751E15BC">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4</w:t>
                  </w:r>
                  <w:r>
                    <w:rPr>
                      <w:sz w:val="18"/>
                      <w:szCs w:val="18"/>
                      <w:highlight w:val="none"/>
                    </w:rPr>
                    <w:t>3.7</w:t>
                  </w:r>
                </w:p>
                <w:p w14:paraId="1E34C350">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3.1</w:t>
                  </w:r>
                </w:p>
                <w:p w14:paraId="69358AD5">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4</w:t>
                  </w:r>
                  <w:r>
                    <w:rPr>
                      <w:sz w:val="18"/>
                      <w:szCs w:val="18"/>
                      <w:highlight w:val="none"/>
                    </w:rPr>
                    <w:t>9.6</w:t>
                  </w:r>
                </w:p>
              </w:tc>
              <w:tc>
                <w:tcPr>
                  <w:tcW w:w="379" w:type="pct"/>
                  <w:vMerge w:val="continue"/>
                  <w:vAlign w:val="center"/>
                </w:tcPr>
                <w:p w14:paraId="461C051D">
                  <w:pPr>
                    <w:widowControl/>
                    <w:adjustRightInd w:val="0"/>
                    <w:snapToGrid w:val="0"/>
                    <w:jc w:val="center"/>
                    <w:rPr>
                      <w:sz w:val="18"/>
                      <w:szCs w:val="18"/>
                    </w:rPr>
                  </w:pPr>
                </w:p>
              </w:tc>
              <w:tc>
                <w:tcPr>
                  <w:tcW w:w="366" w:type="pct"/>
                  <w:vAlign w:val="center"/>
                </w:tcPr>
                <w:p w14:paraId="3BFD0D6A">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75F87A37">
                  <w:pPr>
                    <w:widowControl/>
                    <w:adjustRightInd w:val="0"/>
                    <w:snapToGrid w:val="0"/>
                    <w:rPr>
                      <w:sz w:val="18"/>
                      <w:szCs w:val="18"/>
                    </w:rPr>
                  </w:pPr>
                  <w:r>
                    <w:rPr>
                      <w:sz w:val="18"/>
                      <w:szCs w:val="18"/>
                    </w:rPr>
                    <w:t>东：</w:t>
                  </w:r>
                  <w:r>
                    <w:rPr>
                      <w:rFonts w:hint="eastAsia"/>
                      <w:sz w:val="18"/>
                      <w:szCs w:val="18"/>
                      <w:lang w:val="en-US" w:eastAsia="zh-CN"/>
                    </w:rPr>
                    <w:t>2</w:t>
                  </w:r>
                  <w:r>
                    <w:rPr>
                      <w:rFonts w:hint="eastAsia"/>
                      <w:sz w:val="18"/>
                      <w:szCs w:val="18"/>
                    </w:rPr>
                    <w:t>3</w:t>
                  </w:r>
                  <w:r>
                    <w:rPr>
                      <w:sz w:val="18"/>
                      <w:szCs w:val="18"/>
                    </w:rPr>
                    <w:t>.1</w:t>
                  </w:r>
                </w:p>
                <w:p w14:paraId="58758099">
                  <w:pPr>
                    <w:pStyle w:val="2"/>
                    <w:spacing w:after="0"/>
                    <w:ind w:left="0" w:leftChars="0" w:firstLine="0" w:firstLineChars="0"/>
                    <w:rPr>
                      <w:sz w:val="18"/>
                      <w:szCs w:val="18"/>
                    </w:rPr>
                  </w:pPr>
                  <w:r>
                    <w:rPr>
                      <w:sz w:val="18"/>
                      <w:szCs w:val="18"/>
                    </w:rPr>
                    <w:t>南：</w:t>
                  </w:r>
                  <w:r>
                    <w:rPr>
                      <w:rFonts w:hint="eastAsia"/>
                      <w:sz w:val="18"/>
                      <w:szCs w:val="18"/>
                      <w:lang w:val="en-US" w:eastAsia="zh-CN"/>
                    </w:rPr>
                    <w:t>2</w:t>
                  </w:r>
                  <w:r>
                    <w:rPr>
                      <w:rFonts w:hint="eastAsia"/>
                      <w:sz w:val="18"/>
                      <w:szCs w:val="18"/>
                    </w:rPr>
                    <w:t>8</w:t>
                  </w:r>
                  <w:r>
                    <w:rPr>
                      <w:sz w:val="18"/>
                      <w:szCs w:val="18"/>
                    </w:rPr>
                    <w:t>.7</w:t>
                  </w:r>
                </w:p>
                <w:p w14:paraId="2ED347B9">
                  <w:pPr>
                    <w:rPr>
                      <w:sz w:val="18"/>
                      <w:szCs w:val="18"/>
                    </w:rPr>
                  </w:pPr>
                  <w:r>
                    <w:rPr>
                      <w:sz w:val="18"/>
                      <w:szCs w:val="18"/>
                    </w:rPr>
                    <w:t>西：</w:t>
                  </w:r>
                  <w:r>
                    <w:rPr>
                      <w:rFonts w:hint="eastAsia"/>
                      <w:sz w:val="18"/>
                      <w:szCs w:val="18"/>
                      <w:lang w:val="en-US" w:eastAsia="zh-CN"/>
                    </w:rPr>
                    <w:t>4</w:t>
                  </w:r>
                  <w:r>
                    <w:rPr>
                      <w:rFonts w:hint="eastAsia"/>
                      <w:sz w:val="18"/>
                      <w:szCs w:val="18"/>
                    </w:rPr>
                    <w:t>8</w:t>
                  </w:r>
                  <w:r>
                    <w:rPr>
                      <w:sz w:val="18"/>
                      <w:szCs w:val="18"/>
                    </w:rPr>
                    <w:t>.1</w:t>
                  </w:r>
                </w:p>
                <w:p w14:paraId="7A734B63">
                  <w:pPr>
                    <w:widowControl/>
                    <w:adjustRightInd w:val="0"/>
                    <w:snapToGrid w:val="0"/>
                    <w:rPr>
                      <w:sz w:val="18"/>
                      <w:szCs w:val="18"/>
                    </w:rPr>
                  </w:pPr>
                  <w:r>
                    <w:rPr>
                      <w:sz w:val="18"/>
                      <w:szCs w:val="18"/>
                    </w:rPr>
                    <w:t>北：</w:t>
                  </w:r>
                  <w:r>
                    <w:rPr>
                      <w:rFonts w:hint="eastAsia"/>
                      <w:sz w:val="18"/>
                      <w:szCs w:val="18"/>
                      <w:lang w:val="en-US" w:eastAsia="zh-CN"/>
                    </w:rPr>
                    <w:t>3</w:t>
                  </w:r>
                  <w:r>
                    <w:rPr>
                      <w:rFonts w:hint="eastAsia"/>
                      <w:sz w:val="18"/>
                      <w:szCs w:val="18"/>
                    </w:rPr>
                    <w:t>4</w:t>
                  </w:r>
                  <w:r>
                    <w:rPr>
                      <w:sz w:val="18"/>
                      <w:szCs w:val="18"/>
                    </w:rPr>
                    <w:t>.6</w:t>
                  </w:r>
                </w:p>
              </w:tc>
              <w:tc>
                <w:tcPr>
                  <w:tcW w:w="293" w:type="pct"/>
                  <w:vAlign w:val="center"/>
                </w:tcPr>
                <w:p w14:paraId="3420043C">
                  <w:pPr>
                    <w:widowControl/>
                    <w:adjustRightInd w:val="0"/>
                    <w:snapToGrid w:val="0"/>
                    <w:jc w:val="center"/>
                    <w:rPr>
                      <w:spacing w:val="-1"/>
                      <w:sz w:val="18"/>
                      <w:szCs w:val="18"/>
                    </w:rPr>
                  </w:pPr>
                  <w:r>
                    <w:rPr>
                      <w:spacing w:val="-1"/>
                      <w:sz w:val="18"/>
                      <w:szCs w:val="18"/>
                    </w:rPr>
                    <w:t>1</w:t>
                  </w:r>
                </w:p>
              </w:tc>
            </w:tr>
            <w:tr w14:paraId="37320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62" w:type="pct"/>
                  <w:vMerge w:val="continue"/>
                  <w:vAlign w:val="center"/>
                </w:tcPr>
                <w:p w14:paraId="3A944F38">
                  <w:pPr>
                    <w:widowControl/>
                    <w:adjustRightInd w:val="0"/>
                    <w:snapToGrid w:val="0"/>
                    <w:jc w:val="center"/>
                    <w:rPr>
                      <w:sz w:val="18"/>
                      <w:szCs w:val="18"/>
                    </w:rPr>
                  </w:pPr>
                </w:p>
              </w:tc>
              <w:tc>
                <w:tcPr>
                  <w:tcW w:w="485" w:type="pct"/>
                  <w:vAlign w:val="center"/>
                </w:tcPr>
                <w:p w14:paraId="66AFD981">
                  <w:pPr>
                    <w:pStyle w:val="1395"/>
                    <w:adjustRightInd w:val="0"/>
                    <w:snapToGrid w:val="0"/>
                    <w:jc w:val="center"/>
                    <w:rPr>
                      <w:rFonts w:ascii="Times New Roman" w:hAnsi="Times New Roman" w:cs="Times New Roman"/>
                      <w:spacing w:val="-1"/>
                      <w:sz w:val="18"/>
                      <w:szCs w:val="18"/>
                    </w:rPr>
                  </w:pPr>
                  <w:r>
                    <w:rPr>
                      <w:rFonts w:ascii="Times New Roman" w:hAnsi="Times New Roman" w:cs="Times New Roman"/>
                      <w:sz w:val="18"/>
                      <w:szCs w:val="18"/>
                      <w:lang w:eastAsia="zh-CN"/>
                    </w:rPr>
                    <w:t>行车</w:t>
                  </w:r>
                </w:p>
              </w:tc>
              <w:tc>
                <w:tcPr>
                  <w:tcW w:w="465" w:type="pct"/>
                  <w:vAlign w:val="center"/>
                </w:tcPr>
                <w:p w14:paraId="0338129E">
                  <w:pPr>
                    <w:pStyle w:val="1395"/>
                    <w:adjustRightInd w:val="0"/>
                    <w:snapToGrid w:val="0"/>
                    <w:jc w:val="center"/>
                    <w:rPr>
                      <w:rFonts w:ascii="Times New Roman" w:hAnsi="Times New Roman" w:cs="Times New Roman"/>
                      <w:spacing w:val="-2"/>
                      <w:sz w:val="18"/>
                      <w:szCs w:val="18"/>
                    </w:rPr>
                  </w:pPr>
                  <w:r>
                    <w:rPr>
                      <w:rFonts w:ascii="Times New Roman" w:hAnsi="Times New Roman" w:cs="Times New Roman"/>
                      <w:sz w:val="18"/>
                      <w:szCs w:val="18"/>
                      <w:lang w:eastAsia="zh-CN"/>
                    </w:rPr>
                    <w:t>32t</w:t>
                  </w:r>
                </w:p>
              </w:tc>
              <w:tc>
                <w:tcPr>
                  <w:tcW w:w="358" w:type="pct"/>
                  <w:vAlign w:val="center"/>
                </w:tcPr>
                <w:p w14:paraId="192EE854">
                  <w:pPr>
                    <w:jc w:val="center"/>
                    <w:rPr>
                      <w:sz w:val="18"/>
                      <w:szCs w:val="18"/>
                    </w:rPr>
                  </w:pPr>
                  <w:r>
                    <w:rPr>
                      <w:sz w:val="18"/>
                      <w:szCs w:val="18"/>
                    </w:rPr>
                    <w:t>80</w:t>
                  </w:r>
                </w:p>
              </w:tc>
              <w:tc>
                <w:tcPr>
                  <w:tcW w:w="413" w:type="pct"/>
                  <w:vMerge w:val="continue"/>
                  <w:vAlign w:val="center"/>
                </w:tcPr>
                <w:p w14:paraId="3793A972">
                  <w:pPr>
                    <w:widowControl/>
                    <w:adjustRightInd w:val="0"/>
                    <w:snapToGrid w:val="0"/>
                    <w:jc w:val="center"/>
                    <w:rPr>
                      <w:spacing w:val="-1"/>
                      <w:sz w:val="18"/>
                      <w:szCs w:val="18"/>
                      <w:highlight w:val="yellow"/>
                    </w:rPr>
                  </w:pPr>
                </w:p>
              </w:tc>
              <w:tc>
                <w:tcPr>
                  <w:tcW w:w="223" w:type="pct"/>
                  <w:vAlign w:val="center"/>
                </w:tcPr>
                <w:p w14:paraId="36D85D78">
                  <w:pPr>
                    <w:autoSpaceDE w:val="0"/>
                    <w:autoSpaceDN w:val="0"/>
                    <w:jc w:val="center"/>
                    <w:rPr>
                      <w:sz w:val="18"/>
                      <w:szCs w:val="18"/>
                    </w:rPr>
                  </w:pPr>
                  <w:r>
                    <w:rPr>
                      <w:sz w:val="18"/>
                      <w:szCs w:val="18"/>
                    </w:rPr>
                    <w:t>-39</w:t>
                  </w:r>
                </w:p>
              </w:tc>
              <w:tc>
                <w:tcPr>
                  <w:tcW w:w="275" w:type="pct"/>
                  <w:vAlign w:val="center"/>
                </w:tcPr>
                <w:p w14:paraId="2586A361">
                  <w:pPr>
                    <w:autoSpaceDE w:val="0"/>
                    <w:autoSpaceDN w:val="0"/>
                    <w:jc w:val="center"/>
                    <w:rPr>
                      <w:sz w:val="18"/>
                      <w:szCs w:val="18"/>
                    </w:rPr>
                  </w:pPr>
                  <w:r>
                    <w:rPr>
                      <w:sz w:val="18"/>
                      <w:szCs w:val="18"/>
                    </w:rPr>
                    <w:t>-12</w:t>
                  </w:r>
                </w:p>
              </w:tc>
              <w:tc>
                <w:tcPr>
                  <w:tcW w:w="234" w:type="pct"/>
                  <w:vAlign w:val="center"/>
                </w:tcPr>
                <w:p w14:paraId="39369176">
                  <w:pPr>
                    <w:widowControl/>
                    <w:adjustRightInd w:val="0"/>
                    <w:snapToGrid w:val="0"/>
                    <w:jc w:val="center"/>
                    <w:rPr>
                      <w:sz w:val="18"/>
                      <w:szCs w:val="18"/>
                    </w:rPr>
                  </w:pPr>
                  <w:r>
                    <w:rPr>
                      <w:sz w:val="18"/>
                      <w:szCs w:val="18"/>
                    </w:rPr>
                    <w:t>8</w:t>
                  </w:r>
                </w:p>
              </w:tc>
              <w:tc>
                <w:tcPr>
                  <w:tcW w:w="478" w:type="pct"/>
                  <w:vAlign w:val="center"/>
                </w:tcPr>
                <w:p w14:paraId="7D7731CE">
                  <w:pPr>
                    <w:widowControl/>
                    <w:adjustRightInd w:val="0"/>
                    <w:snapToGrid w:val="0"/>
                    <w:rPr>
                      <w:sz w:val="18"/>
                      <w:szCs w:val="18"/>
                    </w:rPr>
                  </w:pPr>
                  <w:r>
                    <w:rPr>
                      <w:sz w:val="18"/>
                      <w:szCs w:val="18"/>
                    </w:rPr>
                    <w:t>东：88</w:t>
                  </w:r>
                </w:p>
                <w:p w14:paraId="60BEB926">
                  <w:pPr>
                    <w:pStyle w:val="2"/>
                    <w:spacing w:after="0"/>
                    <w:ind w:left="0" w:leftChars="0" w:firstLine="0" w:firstLineChars="0"/>
                    <w:rPr>
                      <w:sz w:val="18"/>
                      <w:szCs w:val="18"/>
                    </w:rPr>
                  </w:pPr>
                  <w:r>
                    <w:rPr>
                      <w:sz w:val="18"/>
                      <w:szCs w:val="18"/>
                    </w:rPr>
                    <w:t>南：38</w:t>
                  </w:r>
                </w:p>
                <w:p w14:paraId="0FD1D6D3">
                  <w:pPr>
                    <w:rPr>
                      <w:sz w:val="18"/>
                      <w:szCs w:val="18"/>
                    </w:rPr>
                  </w:pPr>
                  <w:r>
                    <w:rPr>
                      <w:sz w:val="18"/>
                      <w:szCs w:val="18"/>
                    </w:rPr>
                    <w:t>西：7</w:t>
                  </w:r>
                </w:p>
                <w:p w14:paraId="002B2556">
                  <w:pPr>
                    <w:widowControl/>
                    <w:adjustRightInd w:val="0"/>
                    <w:snapToGrid w:val="0"/>
                    <w:rPr>
                      <w:sz w:val="18"/>
                      <w:szCs w:val="18"/>
                    </w:rPr>
                  </w:pPr>
                  <w:r>
                    <w:rPr>
                      <w:sz w:val="18"/>
                      <w:szCs w:val="18"/>
                    </w:rPr>
                    <w:t>北：60</w:t>
                  </w:r>
                </w:p>
              </w:tc>
              <w:tc>
                <w:tcPr>
                  <w:tcW w:w="451" w:type="pct"/>
                  <w:vAlign w:val="center"/>
                </w:tcPr>
                <w:p w14:paraId="12440F10">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4</w:t>
                  </w:r>
                  <w:r>
                    <w:rPr>
                      <w:sz w:val="18"/>
                      <w:szCs w:val="18"/>
                      <w:highlight w:val="none"/>
                    </w:rPr>
                    <w:t>1.1</w:t>
                  </w:r>
                </w:p>
                <w:p w14:paraId="5802A2D8">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4</w:t>
                  </w:r>
                  <w:r>
                    <w:rPr>
                      <w:sz w:val="18"/>
                      <w:szCs w:val="18"/>
                      <w:highlight w:val="none"/>
                    </w:rPr>
                    <w:t>8.4</w:t>
                  </w:r>
                </w:p>
                <w:p w14:paraId="782E0BFE">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3.1</w:t>
                  </w:r>
                </w:p>
                <w:p w14:paraId="198F054A">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4</w:t>
                  </w:r>
                  <w:r>
                    <w:rPr>
                      <w:sz w:val="18"/>
                      <w:szCs w:val="18"/>
                      <w:highlight w:val="none"/>
                    </w:rPr>
                    <w:t>4.4</w:t>
                  </w:r>
                </w:p>
              </w:tc>
              <w:tc>
                <w:tcPr>
                  <w:tcW w:w="379" w:type="pct"/>
                  <w:vMerge w:val="continue"/>
                  <w:vAlign w:val="center"/>
                </w:tcPr>
                <w:p w14:paraId="1ECA9EA8">
                  <w:pPr>
                    <w:widowControl/>
                    <w:adjustRightInd w:val="0"/>
                    <w:snapToGrid w:val="0"/>
                    <w:jc w:val="center"/>
                    <w:rPr>
                      <w:sz w:val="18"/>
                      <w:szCs w:val="18"/>
                    </w:rPr>
                  </w:pPr>
                </w:p>
              </w:tc>
              <w:tc>
                <w:tcPr>
                  <w:tcW w:w="366" w:type="pct"/>
                  <w:vAlign w:val="center"/>
                </w:tcPr>
                <w:p w14:paraId="5E356467">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4159A74C">
                  <w:pPr>
                    <w:widowControl/>
                    <w:adjustRightInd w:val="0"/>
                    <w:snapToGrid w:val="0"/>
                    <w:rPr>
                      <w:sz w:val="18"/>
                      <w:szCs w:val="18"/>
                    </w:rPr>
                  </w:pPr>
                  <w:r>
                    <w:rPr>
                      <w:sz w:val="18"/>
                      <w:szCs w:val="18"/>
                    </w:rPr>
                    <w:t>东：</w:t>
                  </w:r>
                  <w:r>
                    <w:rPr>
                      <w:rFonts w:hint="eastAsia"/>
                      <w:sz w:val="18"/>
                      <w:szCs w:val="18"/>
                      <w:lang w:val="en-US" w:eastAsia="zh-CN"/>
                    </w:rPr>
                    <w:t>2</w:t>
                  </w:r>
                  <w:r>
                    <w:rPr>
                      <w:rFonts w:hint="eastAsia"/>
                      <w:sz w:val="18"/>
                      <w:szCs w:val="18"/>
                    </w:rPr>
                    <w:t>6</w:t>
                  </w:r>
                  <w:r>
                    <w:rPr>
                      <w:sz w:val="18"/>
                      <w:szCs w:val="18"/>
                    </w:rPr>
                    <w:t>.1</w:t>
                  </w:r>
                </w:p>
                <w:p w14:paraId="2773ED52">
                  <w:pPr>
                    <w:pStyle w:val="2"/>
                    <w:spacing w:after="0"/>
                    <w:ind w:left="0" w:leftChars="0" w:firstLine="0" w:firstLineChars="0"/>
                    <w:rPr>
                      <w:sz w:val="18"/>
                      <w:szCs w:val="18"/>
                    </w:rPr>
                  </w:pPr>
                  <w:r>
                    <w:rPr>
                      <w:sz w:val="18"/>
                      <w:szCs w:val="18"/>
                    </w:rPr>
                    <w:t>南：</w:t>
                  </w:r>
                  <w:r>
                    <w:rPr>
                      <w:rFonts w:hint="eastAsia"/>
                      <w:sz w:val="18"/>
                      <w:szCs w:val="18"/>
                      <w:lang w:val="en-US" w:eastAsia="zh-CN"/>
                    </w:rPr>
                    <w:t>3</w:t>
                  </w:r>
                  <w:r>
                    <w:rPr>
                      <w:rFonts w:hint="eastAsia"/>
                      <w:sz w:val="18"/>
                      <w:szCs w:val="18"/>
                    </w:rPr>
                    <w:t>3</w:t>
                  </w:r>
                  <w:r>
                    <w:rPr>
                      <w:sz w:val="18"/>
                      <w:szCs w:val="18"/>
                    </w:rPr>
                    <w:t>.4</w:t>
                  </w:r>
                </w:p>
                <w:p w14:paraId="25642D0C">
                  <w:pPr>
                    <w:rPr>
                      <w:sz w:val="18"/>
                      <w:szCs w:val="18"/>
                    </w:rPr>
                  </w:pPr>
                  <w:r>
                    <w:rPr>
                      <w:sz w:val="18"/>
                      <w:szCs w:val="18"/>
                    </w:rPr>
                    <w:t>西：</w:t>
                  </w:r>
                  <w:r>
                    <w:rPr>
                      <w:rFonts w:hint="eastAsia"/>
                      <w:sz w:val="18"/>
                      <w:szCs w:val="18"/>
                      <w:lang w:val="en-US" w:eastAsia="zh-CN"/>
                    </w:rPr>
                    <w:t>4</w:t>
                  </w:r>
                  <w:r>
                    <w:rPr>
                      <w:rFonts w:hint="eastAsia"/>
                      <w:sz w:val="18"/>
                      <w:szCs w:val="18"/>
                    </w:rPr>
                    <w:t>8</w:t>
                  </w:r>
                  <w:r>
                    <w:rPr>
                      <w:sz w:val="18"/>
                      <w:szCs w:val="18"/>
                    </w:rPr>
                    <w:t>.1</w:t>
                  </w:r>
                </w:p>
                <w:p w14:paraId="0F20D910">
                  <w:pPr>
                    <w:widowControl/>
                    <w:adjustRightInd w:val="0"/>
                    <w:snapToGrid w:val="0"/>
                    <w:rPr>
                      <w:sz w:val="18"/>
                      <w:szCs w:val="18"/>
                    </w:rPr>
                  </w:pPr>
                  <w:r>
                    <w:rPr>
                      <w:sz w:val="18"/>
                      <w:szCs w:val="18"/>
                    </w:rPr>
                    <w:t>北：</w:t>
                  </w:r>
                  <w:r>
                    <w:rPr>
                      <w:rFonts w:hint="eastAsia"/>
                      <w:sz w:val="18"/>
                      <w:szCs w:val="18"/>
                      <w:lang w:val="en-US" w:eastAsia="zh-CN"/>
                    </w:rPr>
                    <w:t>2</w:t>
                  </w:r>
                  <w:r>
                    <w:rPr>
                      <w:rFonts w:hint="eastAsia"/>
                      <w:sz w:val="18"/>
                      <w:szCs w:val="18"/>
                    </w:rPr>
                    <w:t>9</w:t>
                  </w:r>
                  <w:r>
                    <w:rPr>
                      <w:sz w:val="18"/>
                      <w:szCs w:val="18"/>
                    </w:rPr>
                    <w:t>.4</w:t>
                  </w:r>
                </w:p>
              </w:tc>
              <w:tc>
                <w:tcPr>
                  <w:tcW w:w="293" w:type="pct"/>
                  <w:vAlign w:val="center"/>
                </w:tcPr>
                <w:p w14:paraId="7A33FB06">
                  <w:pPr>
                    <w:widowControl/>
                    <w:adjustRightInd w:val="0"/>
                    <w:snapToGrid w:val="0"/>
                    <w:jc w:val="center"/>
                    <w:rPr>
                      <w:spacing w:val="-1"/>
                      <w:sz w:val="18"/>
                      <w:szCs w:val="18"/>
                    </w:rPr>
                  </w:pPr>
                  <w:r>
                    <w:rPr>
                      <w:spacing w:val="-1"/>
                      <w:sz w:val="18"/>
                      <w:szCs w:val="18"/>
                    </w:rPr>
                    <w:t>1</w:t>
                  </w:r>
                </w:p>
              </w:tc>
            </w:tr>
            <w:tr w14:paraId="38FFC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157F9864">
                  <w:pPr>
                    <w:widowControl/>
                    <w:adjustRightInd w:val="0"/>
                    <w:snapToGrid w:val="0"/>
                    <w:jc w:val="center"/>
                    <w:rPr>
                      <w:sz w:val="18"/>
                      <w:szCs w:val="18"/>
                    </w:rPr>
                  </w:pPr>
                </w:p>
              </w:tc>
              <w:tc>
                <w:tcPr>
                  <w:tcW w:w="485" w:type="pct"/>
                  <w:vAlign w:val="center"/>
                </w:tcPr>
                <w:p w14:paraId="5B05F584">
                  <w:pPr>
                    <w:pStyle w:val="1395"/>
                    <w:adjustRightInd w:val="0"/>
                    <w:snapToGrid w:val="0"/>
                    <w:jc w:val="center"/>
                    <w:rPr>
                      <w:rFonts w:ascii="Times New Roman" w:hAnsi="Times New Roman" w:cs="Times New Roman"/>
                      <w:spacing w:val="-1"/>
                      <w:sz w:val="18"/>
                      <w:szCs w:val="18"/>
                    </w:rPr>
                  </w:pPr>
                  <w:r>
                    <w:rPr>
                      <w:rFonts w:ascii="Times New Roman" w:hAnsi="Times New Roman" w:cs="Times New Roman"/>
                      <w:sz w:val="18"/>
                      <w:szCs w:val="18"/>
                      <w:lang w:eastAsia="zh-CN"/>
                    </w:rPr>
                    <w:t>行车</w:t>
                  </w:r>
                </w:p>
              </w:tc>
              <w:tc>
                <w:tcPr>
                  <w:tcW w:w="465" w:type="pct"/>
                  <w:vAlign w:val="center"/>
                </w:tcPr>
                <w:p w14:paraId="0EA8A3D8">
                  <w:pPr>
                    <w:pStyle w:val="1395"/>
                    <w:adjustRightInd w:val="0"/>
                    <w:snapToGrid w:val="0"/>
                    <w:jc w:val="center"/>
                    <w:rPr>
                      <w:rFonts w:ascii="Times New Roman" w:hAnsi="Times New Roman" w:cs="Times New Roman"/>
                      <w:spacing w:val="-2"/>
                      <w:sz w:val="18"/>
                      <w:szCs w:val="18"/>
                    </w:rPr>
                  </w:pPr>
                  <w:r>
                    <w:rPr>
                      <w:rFonts w:ascii="Times New Roman" w:hAnsi="Times New Roman" w:cs="Times New Roman"/>
                      <w:sz w:val="18"/>
                      <w:szCs w:val="18"/>
                      <w:lang w:eastAsia="zh-CN"/>
                    </w:rPr>
                    <w:t>32t</w:t>
                  </w:r>
                </w:p>
              </w:tc>
              <w:tc>
                <w:tcPr>
                  <w:tcW w:w="358" w:type="pct"/>
                  <w:vAlign w:val="center"/>
                </w:tcPr>
                <w:p w14:paraId="76A2559B">
                  <w:pPr>
                    <w:jc w:val="center"/>
                    <w:rPr>
                      <w:sz w:val="18"/>
                      <w:szCs w:val="18"/>
                    </w:rPr>
                  </w:pPr>
                  <w:r>
                    <w:rPr>
                      <w:sz w:val="18"/>
                      <w:szCs w:val="18"/>
                    </w:rPr>
                    <w:t>80</w:t>
                  </w:r>
                </w:p>
              </w:tc>
              <w:tc>
                <w:tcPr>
                  <w:tcW w:w="413" w:type="pct"/>
                  <w:vMerge w:val="continue"/>
                  <w:vAlign w:val="center"/>
                </w:tcPr>
                <w:p w14:paraId="4CBB07BB">
                  <w:pPr>
                    <w:widowControl/>
                    <w:adjustRightInd w:val="0"/>
                    <w:snapToGrid w:val="0"/>
                    <w:jc w:val="center"/>
                    <w:rPr>
                      <w:spacing w:val="-1"/>
                      <w:sz w:val="18"/>
                      <w:szCs w:val="18"/>
                      <w:highlight w:val="yellow"/>
                    </w:rPr>
                  </w:pPr>
                </w:p>
              </w:tc>
              <w:tc>
                <w:tcPr>
                  <w:tcW w:w="223" w:type="pct"/>
                  <w:vAlign w:val="center"/>
                </w:tcPr>
                <w:p w14:paraId="3E24647B">
                  <w:pPr>
                    <w:autoSpaceDE w:val="0"/>
                    <w:autoSpaceDN w:val="0"/>
                    <w:jc w:val="center"/>
                    <w:rPr>
                      <w:sz w:val="18"/>
                      <w:szCs w:val="18"/>
                    </w:rPr>
                  </w:pPr>
                  <w:r>
                    <w:rPr>
                      <w:sz w:val="18"/>
                      <w:szCs w:val="18"/>
                    </w:rPr>
                    <w:t>-40</w:t>
                  </w:r>
                </w:p>
              </w:tc>
              <w:tc>
                <w:tcPr>
                  <w:tcW w:w="275" w:type="pct"/>
                  <w:vAlign w:val="center"/>
                </w:tcPr>
                <w:p w14:paraId="152F8A78">
                  <w:pPr>
                    <w:autoSpaceDE w:val="0"/>
                    <w:autoSpaceDN w:val="0"/>
                    <w:jc w:val="center"/>
                    <w:rPr>
                      <w:sz w:val="18"/>
                      <w:szCs w:val="18"/>
                    </w:rPr>
                  </w:pPr>
                  <w:r>
                    <w:rPr>
                      <w:sz w:val="18"/>
                      <w:szCs w:val="18"/>
                    </w:rPr>
                    <w:t>-28</w:t>
                  </w:r>
                </w:p>
              </w:tc>
              <w:tc>
                <w:tcPr>
                  <w:tcW w:w="234" w:type="pct"/>
                  <w:vAlign w:val="center"/>
                </w:tcPr>
                <w:p w14:paraId="5BDFD185">
                  <w:pPr>
                    <w:widowControl/>
                    <w:adjustRightInd w:val="0"/>
                    <w:snapToGrid w:val="0"/>
                    <w:jc w:val="center"/>
                    <w:rPr>
                      <w:sz w:val="18"/>
                      <w:szCs w:val="18"/>
                    </w:rPr>
                  </w:pPr>
                  <w:r>
                    <w:rPr>
                      <w:sz w:val="18"/>
                      <w:szCs w:val="18"/>
                    </w:rPr>
                    <w:t>8</w:t>
                  </w:r>
                </w:p>
              </w:tc>
              <w:tc>
                <w:tcPr>
                  <w:tcW w:w="478" w:type="pct"/>
                  <w:vAlign w:val="center"/>
                </w:tcPr>
                <w:p w14:paraId="3475B070">
                  <w:pPr>
                    <w:widowControl/>
                    <w:adjustRightInd w:val="0"/>
                    <w:snapToGrid w:val="0"/>
                    <w:rPr>
                      <w:sz w:val="18"/>
                      <w:szCs w:val="18"/>
                    </w:rPr>
                  </w:pPr>
                  <w:r>
                    <w:rPr>
                      <w:sz w:val="18"/>
                      <w:szCs w:val="18"/>
                    </w:rPr>
                    <w:t>东：88</w:t>
                  </w:r>
                </w:p>
                <w:p w14:paraId="21FE795A">
                  <w:pPr>
                    <w:pStyle w:val="2"/>
                    <w:spacing w:after="0"/>
                    <w:ind w:left="0" w:leftChars="0" w:firstLine="0" w:firstLineChars="0"/>
                    <w:rPr>
                      <w:sz w:val="18"/>
                      <w:szCs w:val="18"/>
                    </w:rPr>
                  </w:pPr>
                  <w:r>
                    <w:rPr>
                      <w:sz w:val="18"/>
                      <w:szCs w:val="18"/>
                    </w:rPr>
                    <w:t>南：15</w:t>
                  </w:r>
                </w:p>
                <w:p w14:paraId="3A82422B">
                  <w:pPr>
                    <w:rPr>
                      <w:sz w:val="18"/>
                      <w:szCs w:val="18"/>
                    </w:rPr>
                  </w:pPr>
                  <w:r>
                    <w:rPr>
                      <w:sz w:val="18"/>
                      <w:szCs w:val="18"/>
                    </w:rPr>
                    <w:t>西：7</w:t>
                  </w:r>
                </w:p>
                <w:p w14:paraId="3231489C">
                  <w:pPr>
                    <w:widowControl/>
                    <w:adjustRightInd w:val="0"/>
                    <w:snapToGrid w:val="0"/>
                    <w:rPr>
                      <w:sz w:val="18"/>
                      <w:szCs w:val="18"/>
                    </w:rPr>
                  </w:pPr>
                  <w:r>
                    <w:rPr>
                      <w:sz w:val="18"/>
                      <w:szCs w:val="18"/>
                    </w:rPr>
                    <w:t>北：83</w:t>
                  </w:r>
                </w:p>
              </w:tc>
              <w:tc>
                <w:tcPr>
                  <w:tcW w:w="451" w:type="pct"/>
                  <w:vAlign w:val="center"/>
                </w:tcPr>
                <w:p w14:paraId="27BB4C1C">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4</w:t>
                  </w:r>
                  <w:r>
                    <w:rPr>
                      <w:sz w:val="18"/>
                      <w:szCs w:val="18"/>
                      <w:highlight w:val="none"/>
                    </w:rPr>
                    <w:t>1.1</w:t>
                  </w:r>
                </w:p>
                <w:p w14:paraId="576393EE">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5</w:t>
                  </w:r>
                  <w:r>
                    <w:rPr>
                      <w:sz w:val="18"/>
                      <w:szCs w:val="18"/>
                      <w:highlight w:val="none"/>
                    </w:rPr>
                    <w:t>6.5</w:t>
                  </w:r>
                </w:p>
                <w:p w14:paraId="222EEF6C">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3.1</w:t>
                  </w:r>
                </w:p>
                <w:p w14:paraId="7DA3D387">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4</w:t>
                  </w:r>
                  <w:r>
                    <w:rPr>
                      <w:sz w:val="18"/>
                      <w:szCs w:val="18"/>
                      <w:highlight w:val="none"/>
                    </w:rPr>
                    <w:t>1.6</w:t>
                  </w:r>
                </w:p>
              </w:tc>
              <w:tc>
                <w:tcPr>
                  <w:tcW w:w="379" w:type="pct"/>
                  <w:vMerge w:val="continue"/>
                  <w:vAlign w:val="center"/>
                </w:tcPr>
                <w:p w14:paraId="10F6E552">
                  <w:pPr>
                    <w:widowControl/>
                    <w:adjustRightInd w:val="0"/>
                    <w:snapToGrid w:val="0"/>
                    <w:jc w:val="center"/>
                    <w:rPr>
                      <w:sz w:val="18"/>
                      <w:szCs w:val="18"/>
                    </w:rPr>
                  </w:pPr>
                </w:p>
              </w:tc>
              <w:tc>
                <w:tcPr>
                  <w:tcW w:w="366" w:type="pct"/>
                  <w:vAlign w:val="center"/>
                </w:tcPr>
                <w:p w14:paraId="6AC83741">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1DFCA8DC">
                  <w:pPr>
                    <w:widowControl/>
                    <w:adjustRightInd w:val="0"/>
                    <w:snapToGrid w:val="0"/>
                    <w:rPr>
                      <w:sz w:val="18"/>
                      <w:szCs w:val="18"/>
                    </w:rPr>
                  </w:pPr>
                  <w:r>
                    <w:rPr>
                      <w:sz w:val="18"/>
                      <w:szCs w:val="18"/>
                    </w:rPr>
                    <w:t>东：</w:t>
                  </w:r>
                  <w:r>
                    <w:rPr>
                      <w:rFonts w:hint="eastAsia"/>
                      <w:sz w:val="18"/>
                      <w:szCs w:val="18"/>
                      <w:lang w:val="en-US" w:eastAsia="zh-CN"/>
                    </w:rPr>
                    <w:t>2</w:t>
                  </w:r>
                  <w:r>
                    <w:rPr>
                      <w:rFonts w:hint="eastAsia"/>
                      <w:sz w:val="18"/>
                      <w:szCs w:val="18"/>
                    </w:rPr>
                    <w:t>6</w:t>
                  </w:r>
                  <w:r>
                    <w:rPr>
                      <w:sz w:val="18"/>
                      <w:szCs w:val="18"/>
                    </w:rPr>
                    <w:t>.1</w:t>
                  </w:r>
                </w:p>
                <w:p w14:paraId="00E6B74C">
                  <w:pPr>
                    <w:pStyle w:val="2"/>
                    <w:spacing w:after="0"/>
                    <w:ind w:left="0" w:leftChars="0" w:firstLine="0" w:firstLineChars="0"/>
                    <w:rPr>
                      <w:sz w:val="18"/>
                      <w:szCs w:val="18"/>
                    </w:rPr>
                  </w:pPr>
                  <w:r>
                    <w:rPr>
                      <w:sz w:val="18"/>
                      <w:szCs w:val="18"/>
                    </w:rPr>
                    <w:t>南：</w:t>
                  </w:r>
                  <w:r>
                    <w:rPr>
                      <w:rFonts w:hint="eastAsia"/>
                      <w:sz w:val="18"/>
                      <w:szCs w:val="18"/>
                      <w:lang w:val="en-US" w:eastAsia="zh-CN"/>
                    </w:rPr>
                    <w:t>4</w:t>
                  </w:r>
                  <w:r>
                    <w:rPr>
                      <w:rFonts w:hint="eastAsia"/>
                      <w:sz w:val="18"/>
                      <w:szCs w:val="18"/>
                    </w:rPr>
                    <w:t>1</w:t>
                  </w:r>
                  <w:r>
                    <w:rPr>
                      <w:sz w:val="18"/>
                      <w:szCs w:val="18"/>
                    </w:rPr>
                    <w:t>.5</w:t>
                  </w:r>
                </w:p>
                <w:p w14:paraId="2E129B01">
                  <w:pPr>
                    <w:rPr>
                      <w:sz w:val="18"/>
                      <w:szCs w:val="18"/>
                    </w:rPr>
                  </w:pPr>
                  <w:r>
                    <w:rPr>
                      <w:sz w:val="18"/>
                      <w:szCs w:val="18"/>
                    </w:rPr>
                    <w:t>西：</w:t>
                  </w:r>
                  <w:r>
                    <w:rPr>
                      <w:rFonts w:hint="eastAsia"/>
                      <w:sz w:val="18"/>
                      <w:szCs w:val="18"/>
                      <w:lang w:val="en-US" w:eastAsia="zh-CN"/>
                    </w:rPr>
                    <w:t>4</w:t>
                  </w:r>
                  <w:r>
                    <w:rPr>
                      <w:rFonts w:hint="eastAsia"/>
                      <w:sz w:val="18"/>
                      <w:szCs w:val="18"/>
                    </w:rPr>
                    <w:t>8</w:t>
                  </w:r>
                  <w:r>
                    <w:rPr>
                      <w:sz w:val="18"/>
                      <w:szCs w:val="18"/>
                    </w:rPr>
                    <w:t>.1</w:t>
                  </w:r>
                </w:p>
                <w:p w14:paraId="1AD13847">
                  <w:pPr>
                    <w:widowControl/>
                    <w:adjustRightInd w:val="0"/>
                    <w:snapToGrid w:val="0"/>
                    <w:rPr>
                      <w:sz w:val="18"/>
                      <w:szCs w:val="18"/>
                    </w:rPr>
                  </w:pPr>
                  <w:r>
                    <w:rPr>
                      <w:sz w:val="18"/>
                      <w:szCs w:val="18"/>
                    </w:rPr>
                    <w:t>北：</w:t>
                  </w:r>
                  <w:r>
                    <w:rPr>
                      <w:rFonts w:hint="eastAsia"/>
                      <w:sz w:val="18"/>
                      <w:szCs w:val="18"/>
                      <w:lang w:val="en-US" w:eastAsia="zh-CN"/>
                    </w:rPr>
                    <w:t>2</w:t>
                  </w:r>
                  <w:r>
                    <w:rPr>
                      <w:rFonts w:hint="eastAsia"/>
                      <w:sz w:val="18"/>
                      <w:szCs w:val="18"/>
                    </w:rPr>
                    <w:t>6</w:t>
                  </w:r>
                  <w:r>
                    <w:rPr>
                      <w:sz w:val="18"/>
                      <w:szCs w:val="18"/>
                    </w:rPr>
                    <w:t>.6</w:t>
                  </w:r>
                </w:p>
              </w:tc>
              <w:tc>
                <w:tcPr>
                  <w:tcW w:w="293" w:type="pct"/>
                  <w:vAlign w:val="center"/>
                </w:tcPr>
                <w:p w14:paraId="6768C2A3">
                  <w:pPr>
                    <w:widowControl/>
                    <w:adjustRightInd w:val="0"/>
                    <w:snapToGrid w:val="0"/>
                    <w:jc w:val="center"/>
                    <w:rPr>
                      <w:spacing w:val="-1"/>
                      <w:sz w:val="18"/>
                      <w:szCs w:val="18"/>
                    </w:rPr>
                  </w:pPr>
                  <w:r>
                    <w:rPr>
                      <w:spacing w:val="-1"/>
                      <w:sz w:val="18"/>
                      <w:szCs w:val="18"/>
                    </w:rPr>
                    <w:t>1</w:t>
                  </w:r>
                </w:p>
              </w:tc>
            </w:tr>
            <w:tr w14:paraId="7F993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480107D3">
                  <w:pPr>
                    <w:widowControl/>
                    <w:adjustRightInd w:val="0"/>
                    <w:snapToGrid w:val="0"/>
                    <w:jc w:val="center"/>
                    <w:rPr>
                      <w:sz w:val="18"/>
                      <w:szCs w:val="18"/>
                    </w:rPr>
                  </w:pPr>
                </w:p>
              </w:tc>
              <w:tc>
                <w:tcPr>
                  <w:tcW w:w="485" w:type="pct"/>
                  <w:vAlign w:val="center"/>
                </w:tcPr>
                <w:p w14:paraId="6A95FC4C">
                  <w:pPr>
                    <w:pStyle w:val="1395"/>
                    <w:adjustRightInd w:val="0"/>
                    <w:snapToGrid w:val="0"/>
                    <w:jc w:val="center"/>
                    <w:rPr>
                      <w:rFonts w:ascii="Times New Roman" w:hAnsi="Times New Roman" w:cs="Times New Roman"/>
                      <w:spacing w:val="-1"/>
                      <w:sz w:val="18"/>
                      <w:szCs w:val="18"/>
                    </w:rPr>
                  </w:pPr>
                  <w:r>
                    <w:rPr>
                      <w:rFonts w:ascii="Times New Roman" w:hAnsi="Times New Roman" w:cs="Times New Roman"/>
                      <w:sz w:val="18"/>
                      <w:szCs w:val="18"/>
                      <w:lang w:eastAsia="zh-CN"/>
                    </w:rPr>
                    <w:t>行车</w:t>
                  </w:r>
                </w:p>
              </w:tc>
              <w:tc>
                <w:tcPr>
                  <w:tcW w:w="465" w:type="pct"/>
                  <w:vAlign w:val="center"/>
                </w:tcPr>
                <w:p w14:paraId="16FCD6DD">
                  <w:pPr>
                    <w:pStyle w:val="1395"/>
                    <w:adjustRightInd w:val="0"/>
                    <w:snapToGrid w:val="0"/>
                    <w:jc w:val="center"/>
                    <w:rPr>
                      <w:rFonts w:ascii="Times New Roman" w:hAnsi="Times New Roman" w:cs="Times New Roman"/>
                      <w:spacing w:val="-2"/>
                      <w:sz w:val="18"/>
                      <w:szCs w:val="18"/>
                    </w:rPr>
                  </w:pPr>
                  <w:r>
                    <w:rPr>
                      <w:rFonts w:ascii="Times New Roman" w:hAnsi="Times New Roman" w:cs="Times New Roman"/>
                      <w:sz w:val="18"/>
                      <w:szCs w:val="18"/>
                      <w:lang w:eastAsia="zh-CN"/>
                    </w:rPr>
                    <w:t>16t</w:t>
                  </w:r>
                </w:p>
              </w:tc>
              <w:tc>
                <w:tcPr>
                  <w:tcW w:w="358" w:type="pct"/>
                  <w:vAlign w:val="center"/>
                </w:tcPr>
                <w:p w14:paraId="7CCB9B4C">
                  <w:pPr>
                    <w:jc w:val="center"/>
                    <w:rPr>
                      <w:sz w:val="18"/>
                      <w:szCs w:val="18"/>
                    </w:rPr>
                  </w:pPr>
                  <w:r>
                    <w:rPr>
                      <w:sz w:val="18"/>
                      <w:szCs w:val="18"/>
                    </w:rPr>
                    <w:t>80</w:t>
                  </w:r>
                </w:p>
              </w:tc>
              <w:tc>
                <w:tcPr>
                  <w:tcW w:w="413" w:type="pct"/>
                  <w:vMerge w:val="continue"/>
                  <w:vAlign w:val="center"/>
                </w:tcPr>
                <w:p w14:paraId="2A11A999">
                  <w:pPr>
                    <w:widowControl/>
                    <w:adjustRightInd w:val="0"/>
                    <w:snapToGrid w:val="0"/>
                    <w:jc w:val="center"/>
                    <w:rPr>
                      <w:spacing w:val="-1"/>
                      <w:sz w:val="18"/>
                      <w:szCs w:val="18"/>
                      <w:highlight w:val="yellow"/>
                    </w:rPr>
                  </w:pPr>
                </w:p>
              </w:tc>
              <w:tc>
                <w:tcPr>
                  <w:tcW w:w="223" w:type="pct"/>
                  <w:vAlign w:val="center"/>
                </w:tcPr>
                <w:p w14:paraId="02A41725">
                  <w:pPr>
                    <w:autoSpaceDE w:val="0"/>
                    <w:autoSpaceDN w:val="0"/>
                    <w:jc w:val="center"/>
                    <w:rPr>
                      <w:sz w:val="18"/>
                      <w:szCs w:val="18"/>
                    </w:rPr>
                  </w:pPr>
                  <w:r>
                    <w:rPr>
                      <w:sz w:val="18"/>
                      <w:szCs w:val="18"/>
                    </w:rPr>
                    <w:t>39</w:t>
                  </w:r>
                </w:p>
              </w:tc>
              <w:tc>
                <w:tcPr>
                  <w:tcW w:w="275" w:type="pct"/>
                  <w:vAlign w:val="center"/>
                </w:tcPr>
                <w:p w14:paraId="6C18A1A2">
                  <w:pPr>
                    <w:autoSpaceDE w:val="0"/>
                    <w:autoSpaceDN w:val="0"/>
                    <w:jc w:val="center"/>
                    <w:rPr>
                      <w:sz w:val="18"/>
                      <w:szCs w:val="18"/>
                    </w:rPr>
                  </w:pPr>
                  <w:r>
                    <w:rPr>
                      <w:sz w:val="18"/>
                      <w:szCs w:val="18"/>
                    </w:rPr>
                    <w:t>27</w:t>
                  </w:r>
                </w:p>
              </w:tc>
              <w:tc>
                <w:tcPr>
                  <w:tcW w:w="234" w:type="pct"/>
                  <w:vAlign w:val="center"/>
                </w:tcPr>
                <w:p w14:paraId="07FDB0BA">
                  <w:pPr>
                    <w:widowControl/>
                    <w:adjustRightInd w:val="0"/>
                    <w:snapToGrid w:val="0"/>
                    <w:jc w:val="center"/>
                    <w:rPr>
                      <w:sz w:val="18"/>
                      <w:szCs w:val="18"/>
                    </w:rPr>
                  </w:pPr>
                  <w:r>
                    <w:rPr>
                      <w:sz w:val="18"/>
                      <w:szCs w:val="18"/>
                    </w:rPr>
                    <w:t>8</w:t>
                  </w:r>
                </w:p>
              </w:tc>
              <w:tc>
                <w:tcPr>
                  <w:tcW w:w="478" w:type="pct"/>
                  <w:vAlign w:val="center"/>
                </w:tcPr>
                <w:p w14:paraId="2A719721">
                  <w:pPr>
                    <w:widowControl/>
                    <w:adjustRightInd w:val="0"/>
                    <w:snapToGrid w:val="0"/>
                    <w:rPr>
                      <w:sz w:val="18"/>
                      <w:szCs w:val="18"/>
                    </w:rPr>
                  </w:pPr>
                  <w:r>
                    <w:rPr>
                      <w:sz w:val="18"/>
                      <w:szCs w:val="18"/>
                    </w:rPr>
                    <w:t>东：10</w:t>
                  </w:r>
                </w:p>
                <w:p w14:paraId="62BF925F">
                  <w:pPr>
                    <w:pStyle w:val="2"/>
                    <w:spacing w:after="0"/>
                    <w:ind w:left="0" w:leftChars="0" w:firstLine="0" w:firstLineChars="0"/>
                    <w:rPr>
                      <w:sz w:val="18"/>
                      <w:szCs w:val="18"/>
                    </w:rPr>
                  </w:pPr>
                  <w:r>
                    <w:rPr>
                      <w:sz w:val="18"/>
                      <w:szCs w:val="18"/>
                    </w:rPr>
                    <w:t>南：84</w:t>
                  </w:r>
                </w:p>
                <w:p w14:paraId="6A5F27FE">
                  <w:pPr>
                    <w:rPr>
                      <w:sz w:val="18"/>
                      <w:szCs w:val="18"/>
                    </w:rPr>
                  </w:pPr>
                  <w:r>
                    <w:rPr>
                      <w:sz w:val="18"/>
                      <w:szCs w:val="18"/>
                    </w:rPr>
                    <w:t>西：85</w:t>
                  </w:r>
                </w:p>
                <w:p w14:paraId="5F8E212D">
                  <w:pPr>
                    <w:widowControl/>
                    <w:adjustRightInd w:val="0"/>
                    <w:snapToGrid w:val="0"/>
                    <w:rPr>
                      <w:sz w:val="18"/>
                      <w:szCs w:val="18"/>
                    </w:rPr>
                  </w:pPr>
                  <w:r>
                    <w:rPr>
                      <w:sz w:val="18"/>
                      <w:szCs w:val="18"/>
                    </w:rPr>
                    <w:t>北：14</w:t>
                  </w:r>
                </w:p>
              </w:tc>
              <w:tc>
                <w:tcPr>
                  <w:tcW w:w="451" w:type="pct"/>
                  <w:vAlign w:val="center"/>
                </w:tcPr>
                <w:p w14:paraId="6A9B9662">
                  <w:pPr>
                    <w:widowControl/>
                    <w:adjustRightInd w:val="0"/>
                    <w:snapToGrid w:val="0"/>
                    <w:rPr>
                      <w:rFonts w:hint="default" w:eastAsia="宋体"/>
                      <w:sz w:val="18"/>
                      <w:szCs w:val="18"/>
                      <w:highlight w:val="none"/>
                      <w:lang w:val="en-US" w:eastAsia="zh-CN"/>
                    </w:rPr>
                  </w:pPr>
                  <w:r>
                    <w:rPr>
                      <w:sz w:val="18"/>
                      <w:szCs w:val="18"/>
                      <w:highlight w:val="none"/>
                    </w:rPr>
                    <w:t>东：</w:t>
                  </w:r>
                  <w:r>
                    <w:rPr>
                      <w:rFonts w:hint="eastAsia"/>
                      <w:sz w:val="18"/>
                      <w:szCs w:val="18"/>
                      <w:highlight w:val="none"/>
                      <w:lang w:val="en-US" w:eastAsia="zh-CN"/>
                    </w:rPr>
                    <w:t>6</w:t>
                  </w:r>
                  <w:r>
                    <w:rPr>
                      <w:sz w:val="18"/>
                      <w:szCs w:val="18"/>
                      <w:highlight w:val="none"/>
                    </w:rPr>
                    <w:t>0</w:t>
                  </w:r>
                  <w:r>
                    <w:rPr>
                      <w:rFonts w:hint="eastAsia"/>
                      <w:sz w:val="18"/>
                      <w:szCs w:val="18"/>
                      <w:highlight w:val="none"/>
                      <w:lang w:val="en-US" w:eastAsia="zh-CN"/>
                    </w:rPr>
                    <w:t>.0</w:t>
                  </w:r>
                </w:p>
                <w:p w14:paraId="6DE5220A">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4</w:t>
                  </w:r>
                  <w:r>
                    <w:rPr>
                      <w:sz w:val="18"/>
                      <w:szCs w:val="18"/>
                      <w:highlight w:val="none"/>
                    </w:rPr>
                    <w:t>1.5</w:t>
                  </w:r>
                </w:p>
                <w:p w14:paraId="0A57BDD1">
                  <w:pPr>
                    <w:rPr>
                      <w:sz w:val="18"/>
                      <w:szCs w:val="18"/>
                      <w:highlight w:val="none"/>
                    </w:rPr>
                  </w:pPr>
                  <w:r>
                    <w:rPr>
                      <w:sz w:val="18"/>
                      <w:szCs w:val="18"/>
                      <w:highlight w:val="none"/>
                    </w:rPr>
                    <w:t>西：</w:t>
                  </w:r>
                  <w:r>
                    <w:rPr>
                      <w:rFonts w:hint="eastAsia"/>
                      <w:sz w:val="18"/>
                      <w:szCs w:val="18"/>
                      <w:highlight w:val="none"/>
                      <w:lang w:val="en-US" w:eastAsia="zh-CN"/>
                    </w:rPr>
                    <w:t>4</w:t>
                  </w:r>
                  <w:r>
                    <w:rPr>
                      <w:sz w:val="18"/>
                      <w:szCs w:val="18"/>
                      <w:highlight w:val="none"/>
                    </w:rPr>
                    <w:t>1.4</w:t>
                  </w:r>
                </w:p>
                <w:p w14:paraId="6319A8DB">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5</w:t>
                  </w:r>
                  <w:r>
                    <w:rPr>
                      <w:sz w:val="18"/>
                      <w:szCs w:val="18"/>
                      <w:highlight w:val="none"/>
                    </w:rPr>
                    <w:t>7.1</w:t>
                  </w:r>
                </w:p>
              </w:tc>
              <w:tc>
                <w:tcPr>
                  <w:tcW w:w="379" w:type="pct"/>
                  <w:vMerge w:val="continue"/>
                  <w:vAlign w:val="center"/>
                </w:tcPr>
                <w:p w14:paraId="6A6FC0A8">
                  <w:pPr>
                    <w:widowControl/>
                    <w:adjustRightInd w:val="0"/>
                    <w:snapToGrid w:val="0"/>
                    <w:jc w:val="center"/>
                    <w:rPr>
                      <w:sz w:val="18"/>
                      <w:szCs w:val="18"/>
                    </w:rPr>
                  </w:pPr>
                </w:p>
              </w:tc>
              <w:tc>
                <w:tcPr>
                  <w:tcW w:w="366" w:type="pct"/>
                  <w:vAlign w:val="center"/>
                </w:tcPr>
                <w:p w14:paraId="5C3EEAD6">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74C3EC9B">
                  <w:pPr>
                    <w:widowControl/>
                    <w:adjustRightInd w:val="0"/>
                    <w:snapToGrid w:val="0"/>
                    <w:rPr>
                      <w:sz w:val="18"/>
                      <w:szCs w:val="18"/>
                    </w:rPr>
                  </w:pPr>
                  <w:r>
                    <w:rPr>
                      <w:sz w:val="18"/>
                      <w:szCs w:val="18"/>
                    </w:rPr>
                    <w:t>东：</w:t>
                  </w:r>
                  <w:r>
                    <w:rPr>
                      <w:rFonts w:hint="eastAsia"/>
                      <w:sz w:val="18"/>
                      <w:szCs w:val="18"/>
                      <w:lang w:val="en-US" w:eastAsia="zh-CN"/>
                    </w:rPr>
                    <w:t>4</w:t>
                  </w:r>
                  <w:r>
                    <w:rPr>
                      <w:rFonts w:hint="eastAsia"/>
                      <w:sz w:val="18"/>
                      <w:szCs w:val="18"/>
                    </w:rPr>
                    <w:t>5.0</w:t>
                  </w:r>
                </w:p>
                <w:p w14:paraId="1B58E07C">
                  <w:pPr>
                    <w:pStyle w:val="2"/>
                    <w:spacing w:after="0"/>
                    <w:ind w:left="0" w:leftChars="0" w:firstLine="0" w:firstLineChars="0"/>
                    <w:rPr>
                      <w:sz w:val="18"/>
                      <w:szCs w:val="18"/>
                    </w:rPr>
                  </w:pPr>
                  <w:r>
                    <w:rPr>
                      <w:sz w:val="18"/>
                      <w:szCs w:val="18"/>
                    </w:rPr>
                    <w:t>南：</w:t>
                  </w:r>
                  <w:r>
                    <w:rPr>
                      <w:rFonts w:hint="eastAsia"/>
                      <w:sz w:val="18"/>
                      <w:szCs w:val="18"/>
                      <w:lang w:val="en-US" w:eastAsia="zh-CN"/>
                    </w:rPr>
                    <w:t>2</w:t>
                  </w:r>
                  <w:r>
                    <w:rPr>
                      <w:rFonts w:hint="eastAsia"/>
                      <w:sz w:val="18"/>
                      <w:szCs w:val="18"/>
                    </w:rPr>
                    <w:t>6</w:t>
                  </w:r>
                  <w:r>
                    <w:rPr>
                      <w:sz w:val="18"/>
                      <w:szCs w:val="18"/>
                    </w:rPr>
                    <w:t>.5</w:t>
                  </w:r>
                </w:p>
                <w:p w14:paraId="3BA8B75C">
                  <w:pPr>
                    <w:rPr>
                      <w:sz w:val="18"/>
                      <w:szCs w:val="18"/>
                    </w:rPr>
                  </w:pPr>
                  <w:r>
                    <w:rPr>
                      <w:sz w:val="18"/>
                      <w:szCs w:val="18"/>
                    </w:rPr>
                    <w:t>西：</w:t>
                  </w:r>
                  <w:r>
                    <w:rPr>
                      <w:rFonts w:hint="eastAsia"/>
                      <w:sz w:val="18"/>
                      <w:szCs w:val="18"/>
                      <w:lang w:val="en-US" w:eastAsia="zh-CN"/>
                    </w:rPr>
                    <w:t>2</w:t>
                  </w:r>
                  <w:r>
                    <w:rPr>
                      <w:rFonts w:hint="eastAsia"/>
                      <w:sz w:val="18"/>
                      <w:szCs w:val="18"/>
                    </w:rPr>
                    <w:t>6</w:t>
                  </w:r>
                  <w:r>
                    <w:rPr>
                      <w:sz w:val="18"/>
                      <w:szCs w:val="18"/>
                    </w:rPr>
                    <w:t>.4</w:t>
                  </w:r>
                </w:p>
                <w:p w14:paraId="528F14BF">
                  <w:pPr>
                    <w:widowControl/>
                    <w:adjustRightInd w:val="0"/>
                    <w:snapToGrid w:val="0"/>
                    <w:rPr>
                      <w:sz w:val="18"/>
                      <w:szCs w:val="18"/>
                    </w:rPr>
                  </w:pPr>
                  <w:r>
                    <w:rPr>
                      <w:sz w:val="18"/>
                      <w:szCs w:val="18"/>
                    </w:rPr>
                    <w:t>北：</w:t>
                  </w:r>
                  <w:r>
                    <w:rPr>
                      <w:rFonts w:hint="eastAsia"/>
                      <w:sz w:val="18"/>
                      <w:szCs w:val="18"/>
                      <w:lang w:val="en-US" w:eastAsia="zh-CN"/>
                    </w:rPr>
                    <w:t>4</w:t>
                  </w:r>
                  <w:r>
                    <w:rPr>
                      <w:rFonts w:hint="eastAsia"/>
                      <w:sz w:val="18"/>
                      <w:szCs w:val="18"/>
                    </w:rPr>
                    <w:t>2</w:t>
                  </w:r>
                  <w:r>
                    <w:rPr>
                      <w:sz w:val="18"/>
                      <w:szCs w:val="18"/>
                    </w:rPr>
                    <w:t>.1</w:t>
                  </w:r>
                </w:p>
              </w:tc>
              <w:tc>
                <w:tcPr>
                  <w:tcW w:w="293" w:type="pct"/>
                  <w:vAlign w:val="center"/>
                </w:tcPr>
                <w:p w14:paraId="561BB26F">
                  <w:pPr>
                    <w:widowControl/>
                    <w:adjustRightInd w:val="0"/>
                    <w:snapToGrid w:val="0"/>
                    <w:jc w:val="center"/>
                    <w:rPr>
                      <w:spacing w:val="-1"/>
                      <w:sz w:val="18"/>
                      <w:szCs w:val="18"/>
                    </w:rPr>
                  </w:pPr>
                  <w:r>
                    <w:rPr>
                      <w:spacing w:val="-1"/>
                      <w:sz w:val="18"/>
                      <w:szCs w:val="18"/>
                    </w:rPr>
                    <w:t>1</w:t>
                  </w:r>
                </w:p>
              </w:tc>
            </w:tr>
            <w:tr w14:paraId="000FE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34FA6129">
                  <w:pPr>
                    <w:widowControl/>
                    <w:adjustRightInd w:val="0"/>
                    <w:snapToGrid w:val="0"/>
                    <w:jc w:val="center"/>
                    <w:rPr>
                      <w:sz w:val="18"/>
                      <w:szCs w:val="18"/>
                    </w:rPr>
                  </w:pPr>
                </w:p>
              </w:tc>
              <w:tc>
                <w:tcPr>
                  <w:tcW w:w="485" w:type="pct"/>
                  <w:vAlign w:val="center"/>
                </w:tcPr>
                <w:p w14:paraId="046E209D">
                  <w:pPr>
                    <w:pStyle w:val="1395"/>
                    <w:adjustRightInd w:val="0"/>
                    <w:snapToGrid w:val="0"/>
                    <w:jc w:val="center"/>
                    <w:rPr>
                      <w:rFonts w:ascii="Times New Roman" w:hAnsi="Times New Roman" w:cs="Times New Roman"/>
                      <w:spacing w:val="-1"/>
                      <w:sz w:val="18"/>
                      <w:szCs w:val="18"/>
                    </w:rPr>
                  </w:pPr>
                  <w:r>
                    <w:rPr>
                      <w:rFonts w:ascii="Times New Roman" w:hAnsi="Times New Roman" w:cs="Times New Roman"/>
                      <w:sz w:val="18"/>
                      <w:szCs w:val="18"/>
                      <w:lang w:eastAsia="zh-CN"/>
                    </w:rPr>
                    <w:t>行车</w:t>
                  </w:r>
                </w:p>
              </w:tc>
              <w:tc>
                <w:tcPr>
                  <w:tcW w:w="465" w:type="pct"/>
                  <w:vAlign w:val="center"/>
                </w:tcPr>
                <w:p w14:paraId="0FE5DBCA">
                  <w:pPr>
                    <w:pStyle w:val="1395"/>
                    <w:adjustRightInd w:val="0"/>
                    <w:snapToGrid w:val="0"/>
                    <w:jc w:val="center"/>
                    <w:rPr>
                      <w:rFonts w:ascii="Times New Roman" w:hAnsi="Times New Roman" w:cs="Times New Roman"/>
                      <w:spacing w:val="-2"/>
                      <w:sz w:val="18"/>
                      <w:szCs w:val="18"/>
                    </w:rPr>
                  </w:pPr>
                  <w:r>
                    <w:rPr>
                      <w:rFonts w:ascii="Times New Roman" w:hAnsi="Times New Roman" w:cs="Times New Roman"/>
                      <w:sz w:val="18"/>
                      <w:szCs w:val="18"/>
                      <w:lang w:eastAsia="zh-CN"/>
                    </w:rPr>
                    <w:t>16t</w:t>
                  </w:r>
                </w:p>
              </w:tc>
              <w:tc>
                <w:tcPr>
                  <w:tcW w:w="358" w:type="pct"/>
                  <w:vAlign w:val="center"/>
                </w:tcPr>
                <w:p w14:paraId="002D8311">
                  <w:pPr>
                    <w:jc w:val="center"/>
                    <w:rPr>
                      <w:sz w:val="18"/>
                      <w:szCs w:val="18"/>
                    </w:rPr>
                  </w:pPr>
                  <w:r>
                    <w:rPr>
                      <w:sz w:val="18"/>
                      <w:szCs w:val="18"/>
                    </w:rPr>
                    <w:t>80</w:t>
                  </w:r>
                </w:p>
              </w:tc>
              <w:tc>
                <w:tcPr>
                  <w:tcW w:w="413" w:type="pct"/>
                  <w:vMerge w:val="continue"/>
                  <w:vAlign w:val="center"/>
                </w:tcPr>
                <w:p w14:paraId="6D09DCDE">
                  <w:pPr>
                    <w:widowControl/>
                    <w:adjustRightInd w:val="0"/>
                    <w:snapToGrid w:val="0"/>
                    <w:jc w:val="center"/>
                    <w:rPr>
                      <w:spacing w:val="-1"/>
                      <w:sz w:val="18"/>
                      <w:szCs w:val="18"/>
                      <w:highlight w:val="yellow"/>
                    </w:rPr>
                  </w:pPr>
                </w:p>
              </w:tc>
              <w:tc>
                <w:tcPr>
                  <w:tcW w:w="223" w:type="pct"/>
                  <w:vAlign w:val="center"/>
                </w:tcPr>
                <w:p w14:paraId="2E6B2B9C">
                  <w:pPr>
                    <w:autoSpaceDE w:val="0"/>
                    <w:autoSpaceDN w:val="0"/>
                    <w:jc w:val="center"/>
                    <w:rPr>
                      <w:sz w:val="18"/>
                      <w:szCs w:val="18"/>
                    </w:rPr>
                  </w:pPr>
                  <w:r>
                    <w:rPr>
                      <w:sz w:val="18"/>
                      <w:szCs w:val="18"/>
                    </w:rPr>
                    <w:t>34</w:t>
                  </w:r>
                </w:p>
              </w:tc>
              <w:tc>
                <w:tcPr>
                  <w:tcW w:w="275" w:type="pct"/>
                  <w:vAlign w:val="center"/>
                </w:tcPr>
                <w:p w14:paraId="6074C461">
                  <w:pPr>
                    <w:autoSpaceDE w:val="0"/>
                    <w:autoSpaceDN w:val="0"/>
                    <w:jc w:val="center"/>
                    <w:rPr>
                      <w:sz w:val="18"/>
                      <w:szCs w:val="18"/>
                    </w:rPr>
                  </w:pPr>
                  <w:r>
                    <w:rPr>
                      <w:sz w:val="18"/>
                      <w:szCs w:val="18"/>
                    </w:rPr>
                    <w:t>17</w:t>
                  </w:r>
                </w:p>
              </w:tc>
              <w:tc>
                <w:tcPr>
                  <w:tcW w:w="234" w:type="pct"/>
                  <w:vAlign w:val="center"/>
                </w:tcPr>
                <w:p w14:paraId="7A9EACBA">
                  <w:pPr>
                    <w:widowControl/>
                    <w:adjustRightInd w:val="0"/>
                    <w:snapToGrid w:val="0"/>
                    <w:jc w:val="center"/>
                    <w:rPr>
                      <w:sz w:val="18"/>
                      <w:szCs w:val="18"/>
                    </w:rPr>
                  </w:pPr>
                  <w:r>
                    <w:rPr>
                      <w:sz w:val="18"/>
                      <w:szCs w:val="18"/>
                    </w:rPr>
                    <w:t>8</w:t>
                  </w:r>
                </w:p>
              </w:tc>
              <w:tc>
                <w:tcPr>
                  <w:tcW w:w="478" w:type="pct"/>
                  <w:vAlign w:val="center"/>
                </w:tcPr>
                <w:p w14:paraId="34556690">
                  <w:pPr>
                    <w:widowControl/>
                    <w:adjustRightInd w:val="0"/>
                    <w:snapToGrid w:val="0"/>
                    <w:rPr>
                      <w:sz w:val="18"/>
                      <w:szCs w:val="18"/>
                    </w:rPr>
                  </w:pPr>
                  <w:r>
                    <w:rPr>
                      <w:sz w:val="18"/>
                      <w:szCs w:val="18"/>
                    </w:rPr>
                    <w:t>东：10</w:t>
                  </w:r>
                </w:p>
                <w:p w14:paraId="4B4C7A0E">
                  <w:pPr>
                    <w:pStyle w:val="2"/>
                    <w:spacing w:after="0"/>
                    <w:ind w:left="0" w:leftChars="0" w:firstLine="0" w:firstLineChars="0"/>
                    <w:rPr>
                      <w:sz w:val="18"/>
                      <w:szCs w:val="18"/>
                    </w:rPr>
                  </w:pPr>
                  <w:r>
                    <w:rPr>
                      <w:sz w:val="18"/>
                      <w:szCs w:val="18"/>
                    </w:rPr>
                    <w:t>南：65</w:t>
                  </w:r>
                </w:p>
                <w:p w14:paraId="4FF33976">
                  <w:pPr>
                    <w:rPr>
                      <w:sz w:val="18"/>
                      <w:szCs w:val="18"/>
                    </w:rPr>
                  </w:pPr>
                  <w:r>
                    <w:rPr>
                      <w:sz w:val="18"/>
                      <w:szCs w:val="18"/>
                    </w:rPr>
                    <w:t>西：85</w:t>
                  </w:r>
                </w:p>
                <w:p w14:paraId="40F03D8E">
                  <w:pPr>
                    <w:widowControl/>
                    <w:adjustRightInd w:val="0"/>
                    <w:snapToGrid w:val="0"/>
                    <w:rPr>
                      <w:sz w:val="18"/>
                      <w:szCs w:val="18"/>
                    </w:rPr>
                  </w:pPr>
                  <w:r>
                    <w:rPr>
                      <w:sz w:val="18"/>
                      <w:szCs w:val="18"/>
                    </w:rPr>
                    <w:t>北：33</w:t>
                  </w:r>
                </w:p>
              </w:tc>
              <w:tc>
                <w:tcPr>
                  <w:tcW w:w="451" w:type="pct"/>
                  <w:vAlign w:val="center"/>
                </w:tcPr>
                <w:p w14:paraId="5B765AAF">
                  <w:pPr>
                    <w:widowControl/>
                    <w:adjustRightInd w:val="0"/>
                    <w:snapToGrid w:val="0"/>
                    <w:rPr>
                      <w:rFonts w:hint="default" w:eastAsia="宋体"/>
                      <w:sz w:val="18"/>
                      <w:szCs w:val="18"/>
                      <w:highlight w:val="none"/>
                      <w:lang w:val="en-US" w:eastAsia="zh-CN"/>
                    </w:rPr>
                  </w:pPr>
                  <w:r>
                    <w:rPr>
                      <w:sz w:val="18"/>
                      <w:szCs w:val="18"/>
                      <w:highlight w:val="none"/>
                    </w:rPr>
                    <w:t>东：</w:t>
                  </w:r>
                  <w:r>
                    <w:rPr>
                      <w:rFonts w:hint="eastAsia"/>
                      <w:sz w:val="18"/>
                      <w:szCs w:val="18"/>
                      <w:highlight w:val="none"/>
                      <w:lang w:val="en-US" w:eastAsia="zh-CN"/>
                    </w:rPr>
                    <w:t>60.0</w:t>
                  </w:r>
                </w:p>
                <w:p w14:paraId="6681CD34">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4</w:t>
                  </w:r>
                  <w:r>
                    <w:rPr>
                      <w:sz w:val="18"/>
                      <w:szCs w:val="18"/>
                      <w:highlight w:val="none"/>
                    </w:rPr>
                    <w:t>3.7</w:t>
                  </w:r>
                </w:p>
                <w:p w14:paraId="1CAA37BB">
                  <w:pPr>
                    <w:rPr>
                      <w:sz w:val="18"/>
                      <w:szCs w:val="18"/>
                      <w:highlight w:val="none"/>
                    </w:rPr>
                  </w:pPr>
                  <w:r>
                    <w:rPr>
                      <w:sz w:val="18"/>
                      <w:szCs w:val="18"/>
                      <w:highlight w:val="none"/>
                    </w:rPr>
                    <w:t>西：</w:t>
                  </w:r>
                  <w:r>
                    <w:rPr>
                      <w:rFonts w:hint="eastAsia"/>
                      <w:sz w:val="18"/>
                      <w:szCs w:val="18"/>
                      <w:highlight w:val="none"/>
                      <w:lang w:val="en-US" w:eastAsia="zh-CN"/>
                    </w:rPr>
                    <w:t>4</w:t>
                  </w:r>
                  <w:r>
                    <w:rPr>
                      <w:sz w:val="18"/>
                      <w:szCs w:val="18"/>
                      <w:highlight w:val="none"/>
                    </w:rPr>
                    <w:t>1.4</w:t>
                  </w:r>
                </w:p>
                <w:p w14:paraId="4928D3BB">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4</w:t>
                  </w:r>
                  <w:r>
                    <w:rPr>
                      <w:sz w:val="18"/>
                      <w:szCs w:val="18"/>
                      <w:highlight w:val="none"/>
                    </w:rPr>
                    <w:t>9.6</w:t>
                  </w:r>
                </w:p>
              </w:tc>
              <w:tc>
                <w:tcPr>
                  <w:tcW w:w="379" w:type="pct"/>
                  <w:vMerge w:val="continue"/>
                  <w:vAlign w:val="center"/>
                </w:tcPr>
                <w:p w14:paraId="3E4F7BC2">
                  <w:pPr>
                    <w:widowControl/>
                    <w:adjustRightInd w:val="0"/>
                    <w:snapToGrid w:val="0"/>
                    <w:jc w:val="center"/>
                    <w:rPr>
                      <w:sz w:val="18"/>
                      <w:szCs w:val="18"/>
                    </w:rPr>
                  </w:pPr>
                </w:p>
              </w:tc>
              <w:tc>
                <w:tcPr>
                  <w:tcW w:w="366" w:type="pct"/>
                  <w:vAlign w:val="center"/>
                </w:tcPr>
                <w:p w14:paraId="0A4B9E9E">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1210BE69">
                  <w:pPr>
                    <w:widowControl/>
                    <w:adjustRightInd w:val="0"/>
                    <w:snapToGrid w:val="0"/>
                    <w:rPr>
                      <w:sz w:val="18"/>
                      <w:szCs w:val="18"/>
                    </w:rPr>
                  </w:pPr>
                  <w:r>
                    <w:rPr>
                      <w:sz w:val="18"/>
                      <w:szCs w:val="18"/>
                    </w:rPr>
                    <w:t>东：</w:t>
                  </w:r>
                  <w:r>
                    <w:rPr>
                      <w:rFonts w:hint="eastAsia"/>
                      <w:sz w:val="18"/>
                      <w:szCs w:val="18"/>
                      <w:lang w:val="en-US" w:eastAsia="zh-CN"/>
                    </w:rPr>
                    <w:t>4</w:t>
                  </w:r>
                  <w:r>
                    <w:rPr>
                      <w:rFonts w:hint="eastAsia"/>
                      <w:sz w:val="18"/>
                      <w:szCs w:val="18"/>
                    </w:rPr>
                    <w:t>5.5</w:t>
                  </w:r>
                </w:p>
                <w:p w14:paraId="27657FAA">
                  <w:pPr>
                    <w:pStyle w:val="2"/>
                    <w:spacing w:after="0"/>
                    <w:ind w:left="0" w:leftChars="0" w:firstLine="0" w:firstLineChars="0"/>
                    <w:rPr>
                      <w:sz w:val="18"/>
                      <w:szCs w:val="18"/>
                    </w:rPr>
                  </w:pPr>
                  <w:r>
                    <w:rPr>
                      <w:sz w:val="18"/>
                      <w:szCs w:val="18"/>
                    </w:rPr>
                    <w:t>南：</w:t>
                  </w:r>
                  <w:r>
                    <w:rPr>
                      <w:rFonts w:hint="eastAsia"/>
                      <w:sz w:val="18"/>
                      <w:szCs w:val="18"/>
                      <w:lang w:val="en-US" w:eastAsia="zh-CN"/>
                    </w:rPr>
                    <w:t>2</w:t>
                  </w:r>
                  <w:r>
                    <w:rPr>
                      <w:rFonts w:hint="eastAsia"/>
                      <w:sz w:val="18"/>
                      <w:szCs w:val="18"/>
                    </w:rPr>
                    <w:t>8</w:t>
                  </w:r>
                  <w:r>
                    <w:rPr>
                      <w:sz w:val="18"/>
                      <w:szCs w:val="18"/>
                    </w:rPr>
                    <w:t>.7</w:t>
                  </w:r>
                </w:p>
                <w:p w14:paraId="7BDF551A">
                  <w:pPr>
                    <w:rPr>
                      <w:sz w:val="18"/>
                      <w:szCs w:val="18"/>
                    </w:rPr>
                  </w:pPr>
                  <w:r>
                    <w:rPr>
                      <w:sz w:val="18"/>
                      <w:szCs w:val="18"/>
                    </w:rPr>
                    <w:t>西：</w:t>
                  </w:r>
                  <w:r>
                    <w:rPr>
                      <w:rFonts w:hint="eastAsia"/>
                      <w:sz w:val="18"/>
                      <w:szCs w:val="18"/>
                      <w:lang w:val="en-US" w:eastAsia="zh-CN"/>
                    </w:rPr>
                    <w:t>2</w:t>
                  </w:r>
                  <w:r>
                    <w:rPr>
                      <w:rFonts w:hint="eastAsia"/>
                      <w:sz w:val="18"/>
                      <w:szCs w:val="18"/>
                    </w:rPr>
                    <w:t>6</w:t>
                  </w:r>
                  <w:r>
                    <w:rPr>
                      <w:sz w:val="18"/>
                      <w:szCs w:val="18"/>
                    </w:rPr>
                    <w:t>.4</w:t>
                  </w:r>
                </w:p>
                <w:p w14:paraId="41D0B710">
                  <w:pPr>
                    <w:widowControl/>
                    <w:adjustRightInd w:val="0"/>
                    <w:snapToGrid w:val="0"/>
                    <w:rPr>
                      <w:sz w:val="18"/>
                      <w:szCs w:val="18"/>
                    </w:rPr>
                  </w:pPr>
                  <w:r>
                    <w:rPr>
                      <w:sz w:val="18"/>
                      <w:szCs w:val="18"/>
                    </w:rPr>
                    <w:t>北：</w:t>
                  </w:r>
                  <w:r>
                    <w:rPr>
                      <w:rFonts w:hint="eastAsia"/>
                      <w:sz w:val="18"/>
                      <w:szCs w:val="18"/>
                      <w:lang w:val="en-US" w:eastAsia="zh-CN"/>
                    </w:rPr>
                    <w:t>3</w:t>
                  </w:r>
                  <w:r>
                    <w:rPr>
                      <w:rFonts w:hint="eastAsia"/>
                      <w:sz w:val="18"/>
                      <w:szCs w:val="18"/>
                    </w:rPr>
                    <w:t>4</w:t>
                  </w:r>
                  <w:r>
                    <w:rPr>
                      <w:sz w:val="18"/>
                      <w:szCs w:val="18"/>
                    </w:rPr>
                    <w:t>.6</w:t>
                  </w:r>
                </w:p>
              </w:tc>
              <w:tc>
                <w:tcPr>
                  <w:tcW w:w="293" w:type="pct"/>
                  <w:vAlign w:val="center"/>
                </w:tcPr>
                <w:p w14:paraId="7F0BBAF3">
                  <w:pPr>
                    <w:widowControl/>
                    <w:adjustRightInd w:val="0"/>
                    <w:snapToGrid w:val="0"/>
                    <w:jc w:val="center"/>
                    <w:rPr>
                      <w:spacing w:val="-1"/>
                      <w:sz w:val="18"/>
                      <w:szCs w:val="18"/>
                    </w:rPr>
                  </w:pPr>
                  <w:r>
                    <w:rPr>
                      <w:spacing w:val="-1"/>
                      <w:sz w:val="18"/>
                      <w:szCs w:val="18"/>
                    </w:rPr>
                    <w:t>1</w:t>
                  </w:r>
                </w:p>
              </w:tc>
            </w:tr>
            <w:tr w14:paraId="4A448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7D8A0CB4">
                  <w:pPr>
                    <w:widowControl/>
                    <w:adjustRightInd w:val="0"/>
                    <w:snapToGrid w:val="0"/>
                    <w:jc w:val="center"/>
                    <w:rPr>
                      <w:sz w:val="18"/>
                      <w:szCs w:val="18"/>
                    </w:rPr>
                  </w:pPr>
                </w:p>
              </w:tc>
              <w:tc>
                <w:tcPr>
                  <w:tcW w:w="485" w:type="pct"/>
                  <w:vAlign w:val="center"/>
                </w:tcPr>
                <w:p w14:paraId="3416596B">
                  <w:pPr>
                    <w:pStyle w:val="1395"/>
                    <w:adjustRightInd w:val="0"/>
                    <w:snapToGrid w:val="0"/>
                    <w:jc w:val="center"/>
                    <w:rPr>
                      <w:rFonts w:ascii="Times New Roman" w:hAnsi="Times New Roman" w:cs="Times New Roman"/>
                      <w:spacing w:val="-1"/>
                      <w:sz w:val="18"/>
                      <w:szCs w:val="18"/>
                    </w:rPr>
                  </w:pPr>
                  <w:r>
                    <w:rPr>
                      <w:rFonts w:ascii="Times New Roman" w:hAnsi="Times New Roman" w:cs="Times New Roman"/>
                      <w:sz w:val="18"/>
                      <w:szCs w:val="18"/>
                      <w:lang w:eastAsia="zh-CN"/>
                    </w:rPr>
                    <w:t>行车</w:t>
                  </w:r>
                </w:p>
              </w:tc>
              <w:tc>
                <w:tcPr>
                  <w:tcW w:w="465" w:type="pct"/>
                  <w:vAlign w:val="center"/>
                </w:tcPr>
                <w:p w14:paraId="58712115">
                  <w:pPr>
                    <w:pStyle w:val="1395"/>
                    <w:adjustRightInd w:val="0"/>
                    <w:snapToGrid w:val="0"/>
                    <w:jc w:val="center"/>
                    <w:rPr>
                      <w:rFonts w:ascii="Times New Roman" w:hAnsi="Times New Roman" w:cs="Times New Roman"/>
                      <w:spacing w:val="-2"/>
                      <w:sz w:val="18"/>
                      <w:szCs w:val="18"/>
                    </w:rPr>
                  </w:pPr>
                  <w:r>
                    <w:rPr>
                      <w:rFonts w:ascii="Times New Roman" w:hAnsi="Times New Roman" w:cs="Times New Roman"/>
                      <w:sz w:val="18"/>
                      <w:szCs w:val="18"/>
                      <w:lang w:eastAsia="zh-CN"/>
                    </w:rPr>
                    <w:t>16t</w:t>
                  </w:r>
                </w:p>
              </w:tc>
              <w:tc>
                <w:tcPr>
                  <w:tcW w:w="358" w:type="pct"/>
                  <w:vAlign w:val="center"/>
                </w:tcPr>
                <w:p w14:paraId="070EF9D9">
                  <w:pPr>
                    <w:jc w:val="center"/>
                    <w:rPr>
                      <w:sz w:val="18"/>
                      <w:szCs w:val="18"/>
                    </w:rPr>
                  </w:pPr>
                  <w:r>
                    <w:rPr>
                      <w:sz w:val="18"/>
                      <w:szCs w:val="18"/>
                    </w:rPr>
                    <w:t>80</w:t>
                  </w:r>
                </w:p>
              </w:tc>
              <w:tc>
                <w:tcPr>
                  <w:tcW w:w="413" w:type="pct"/>
                  <w:vMerge w:val="continue"/>
                  <w:vAlign w:val="center"/>
                </w:tcPr>
                <w:p w14:paraId="6493BDCA">
                  <w:pPr>
                    <w:widowControl/>
                    <w:adjustRightInd w:val="0"/>
                    <w:snapToGrid w:val="0"/>
                    <w:jc w:val="center"/>
                    <w:rPr>
                      <w:spacing w:val="-1"/>
                      <w:sz w:val="18"/>
                      <w:szCs w:val="18"/>
                      <w:highlight w:val="yellow"/>
                    </w:rPr>
                  </w:pPr>
                </w:p>
              </w:tc>
              <w:tc>
                <w:tcPr>
                  <w:tcW w:w="223" w:type="pct"/>
                  <w:vAlign w:val="center"/>
                </w:tcPr>
                <w:p w14:paraId="12E4E4EC">
                  <w:pPr>
                    <w:autoSpaceDE w:val="0"/>
                    <w:autoSpaceDN w:val="0"/>
                    <w:jc w:val="center"/>
                    <w:rPr>
                      <w:sz w:val="18"/>
                      <w:szCs w:val="18"/>
                    </w:rPr>
                  </w:pPr>
                  <w:r>
                    <w:rPr>
                      <w:sz w:val="18"/>
                      <w:szCs w:val="18"/>
                    </w:rPr>
                    <w:t>31</w:t>
                  </w:r>
                </w:p>
              </w:tc>
              <w:tc>
                <w:tcPr>
                  <w:tcW w:w="275" w:type="pct"/>
                  <w:vAlign w:val="center"/>
                </w:tcPr>
                <w:p w14:paraId="722EF2D8">
                  <w:pPr>
                    <w:autoSpaceDE w:val="0"/>
                    <w:autoSpaceDN w:val="0"/>
                    <w:jc w:val="center"/>
                    <w:rPr>
                      <w:sz w:val="18"/>
                      <w:szCs w:val="18"/>
                    </w:rPr>
                  </w:pPr>
                  <w:r>
                    <w:rPr>
                      <w:sz w:val="18"/>
                      <w:szCs w:val="18"/>
                    </w:rPr>
                    <w:t>-18</w:t>
                  </w:r>
                </w:p>
              </w:tc>
              <w:tc>
                <w:tcPr>
                  <w:tcW w:w="234" w:type="pct"/>
                  <w:vAlign w:val="center"/>
                </w:tcPr>
                <w:p w14:paraId="0E2742C1">
                  <w:pPr>
                    <w:widowControl/>
                    <w:adjustRightInd w:val="0"/>
                    <w:snapToGrid w:val="0"/>
                    <w:jc w:val="center"/>
                    <w:rPr>
                      <w:sz w:val="18"/>
                      <w:szCs w:val="18"/>
                    </w:rPr>
                  </w:pPr>
                  <w:r>
                    <w:rPr>
                      <w:sz w:val="18"/>
                      <w:szCs w:val="18"/>
                    </w:rPr>
                    <w:t>8</w:t>
                  </w:r>
                </w:p>
              </w:tc>
              <w:tc>
                <w:tcPr>
                  <w:tcW w:w="478" w:type="pct"/>
                  <w:vAlign w:val="center"/>
                </w:tcPr>
                <w:p w14:paraId="1338AA60">
                  <w:pPr>
                    <w:widowControl/>
                    <w:adjustRightInd w:val="0"/>
                    <w:snapToGrid w:val="0"/>
                    <w:rPr>
                      <w:sz w:val="18"/>
                      <w:szCs w:val="18"/>
                    </w:rPr>
                  </w:pPr>
                  <w:r>
                    <w:rPr>
                      <w:sz w:val="18"/>
                      <w:szCs w:val="18"/>
                    </w:rPr>
                    <w:t>东：10</w:t>
                  </w:r>
                </w:p>
                <w:p w14:paraId="7FECEA8E">
                  <w:pPr>
                    <w:pStyle w:val="2"/>
                    <w:spacing w:after="0"/>
                    <w:ind w:left="0" w:leftChars="0" w:firstLine="0" w:firstLineChars="0"/>
                    <w:rPr>
                      <w:sz w:val="18"/>
                      <w:szCs w:val="18"/>
                    </w:rPr>
                  </w:pPr>
                  <w:r>
                    <w:rPr>
                      <w:sz w:val="18"/>
                      <w:szCs w:val="18"/>
                    </w:rPr>
                    <w:t>南：38</w:t>
                  </w:r>
                </w:p>
                <w:p w14:paraId="3EEF46F1">
                  <w:pPr>
                    <w:rPr>
                      <w:sz w:val="18"/>
                      <w:szCs w:val="18"/>
                    </w:rPr>
                  </w:pPr>
                  <w:r>
                    <w:rPr>
                      <w:sz w:val="18"/>
                      <w:szCs w:val="18"/>
                    </w:rPr>
                    <w:t>西：85</w:t>
                  </w:r>
                </w:p>
                <w:p w14:paraId="7C81610A">
                  <w:pPr>
                    <w:widowControl/>
                    <w:adjustRightInd w:val="0"/>
                    <w:snapToGrid w:val="0"/>
                    <w:rPr>
                      <w:sz w:val="18"/>
                      <w:szCs w:val="18"/>
                    </w:rPr>
                  </w:pPr>
                  <w:r>
                    <w:rPr>
                      <w:sz w:val="18"/>
                      <w:szCs w:val="18"/>
                    </w:rPr>
                    <w:t>北：60</w:t>
                  </w:r>
                </w:p>
              </w:tc>
              <w:tc>
                <w:tcPr>
                  <w:tcW w:w="451" w:type="pct"/>
                  <w:vAlign w:val="center"/>
                </w:tcPr>
                <w:p w14:paraId="0A74C681">
                  <w:pPr>
                    <w:widowControl/>
                    <w:adjustRightInd w:val="0"/>
                    <w:snapToGrid w:val="0"/>
                    <w:rPr>
                      <w:rFonts w:hint="default" w:eastAsia="宋体"/>
                      <w:sz w:val="18"/>
                      <w:szCs w:val="18"/>
                      <w:highlight w:val="none"/>
                      <w:lang w:val="en-US" w:eastAsia="zh-CN"/>
                    </w:rPr>
                  </w:pPr>
                  <w:r>
                    <w:rPr>
                      <w:sz w:val="18"/>
                      <w:szCs w:val="18"/>
                      <w:highlight w:val="none"/>
                    </w:rPr>
                    <w:t>东：</w:t>
                  </w:r>
                  <w:r>
                    <w:rPr>
                      <w:rFonts w:hint="eastAsia"/>
                      <w:sz w:val="18"/>
                      <w:szCs w:val="18"/>
                      <w:highlight w:val="none"/>
                      <w:lang w:val="en-US" w:eastAsia="zh-CN"/>
                    </w:rPr>
                    <w:t>60.0</w:t>
                  </w:r>
                </w:p>
                <w:p w14:paraId="3CEFFEBB">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4</w:t>
                  </w:r>
                  <w:r>
                    <w:rPr>
                      <w:sz w:val="18"/>
                      <w:szCs w:val="18"/>
                      <w:highlight w:val="none"/>
                    </w:rPr>
                    <w:t>8.4</w:t>
                  </w:r>
                </w:p>
                <w:p w14:paraId="5E0C2ACB">
                  <w:pPr>
                    <w:rPr>
                      <w:sz w:val="18"/>
                      <w:szCs w:val="18"/>
                      <w:highlight w:val="none"/>
                    </w:rPr>
                  </w:pPr>
                  <w:r>
                    <w:rPr>
                      <w:sz w:val="18"/>
                      <w:szCs w:val="18"/>
                      <w:highlight w:val="none"/>
                    </w:rPr>
                    <w:t>西：</w:t>
                  </w:r>
                  <w:r>
                    <w:rPr>
                      <w:rFonts w:hint="eastAsia"/>
                      <w:sz w:val="18"/>
                      <w:szCs w:val="18"/>
                      <w:highlight w:val="none"/>
                      <w:lang w:val="en-US" w:eastAsia="zh-CN"/>
                    </w:rPr>
                    <w:t>4</w:t>
                  </w:r>
                  <w:r>
                    <w:rPr>
                      <w:sz w:val="18"/>
                      <w:szCs w:val="18"/>
                      <w:highlight w:val="none"/>
                    </w:rPr>
                    <w:t>1.4</w:t>
                  </w:r>
                </w:p>
                <w:p w14:paraId="13D285F1">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4</w:t>
                  </w:r>
                  <w:r>
                    <w:rPr>
                      <w:sz w:val="18"/>
                      <w:szCs w:val="18"/>
                      <w:highlight w:val="none"/>
                    </w:rPr>
                    <w:t>4.4</w:t>
                  </w:r>
                </w:p>
              </w:tc>
              <w:tc>
                <w:tcPr>
                  <w:tcW w:w="379" w:type="pct"/>
                  <w:vMerge w:val="continue"/>
                  <w:vAlign w:val="center"/>
                </w:tcPr>
                <w:p w14:paraId="0E691A03">
                  <w:pPr>
                    <w:widowControl/>
                    <w:adjustRightInd w:val="0"/>
                    <w:snapToGrid w:val="0"/>
                    <w:jc w:val="center"/>
                    <w:rPr>
                      <w:sz w:val="18"/>
                      <w:szCs w:val="18"/>
                    </w:rPr>
                  </w:pPr>
                </w:p>
              </w:tc>
              <w:tc>
                <w:tcPr>
                  <w:tcW w:w="366" w:type="pct"/>
                  <w:vAlign w:val="center"/>
                </w:tcPr>
                <w:p w14:paraId="7117A60D">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334A2D12">
                  <w:pPr>
                    <w:widowControl/>
                    <w:adjustRightInd w:val="0"/>
                    <w:snapToGrid w:val="0"/>
                    <w:rPr>
                      <w:sz w:val="18"/>
                      <w:szCs w:val="18"/>
                    </w:rPr>
                  </w:pPr>
                  <w:r>
                    <w:rPr>
                      <w:sz w:val="18"/>
                      <w:szCs w:val="18"/>
                    </w:rPr>
                    <w:t>东：</w:t>
                  </w:r>
                  <w:r>
                    <w:rPr>
                      <w:rFonts w:hint="eastAsia"/>
                      <w:sz w:val="18"/>
                      <w:szCs w:val="18"/>
                      <w:lang w:val="en-US" w:eastAsia="zh-CN"/>
                    </w:rPr>
                    <w:t>4</w:t>
                  </w:r>
                  <w:r>
                    <w:rPr>
                      <w:rFonts w:hint="eastAsia"/>
                      <w:sz w:val="18"/>
                      <w:szCs w:val="18"/>
                    </w:rPr>
                    <w:t>5.5</w:t>
                  </w:r>
                </w:p>
                <w:p w14:paraId="3FAFD831">
                  <w:pPr>
                    <w:pStyle w:val="2"/>
                    <w:spacing w:after="0"/>
                    <w:ind w:left="0" w:leftChars="0" w:firstLine="0" w:firstLineChars="0"/>
                    <w:rPr>
                      <w:sz w:val="18"/>
                      <w:szCs w:val="18"/>
                    </w:rPr>
                  </w:pPr>
                  <w:r>
                    <w:rPr>
                      <w:sz w:val="18"/>
                      <w:szCs w:val="18"/>
                    </w:rPr>
                    <w:t>南：</w:t>
                  </w:r>
                  <w:r>
                    <w:rPr>
                      <w:rFonts w:hint="eastAsia"/>
                      <w:sz w:val="18"/>
                      <w:szCs w:val="18"/>
                      <w:lang w:val="en-US" w:eastAsia="zh-CN"/>
                    </w:rPr>
                    <w:t>3</w:t>
                  </w:r>
                  <w:r>
                    <w:rPr>
                      <w:rFonts w:hint="eastAsia"/>
                      <w:sz w:val="18"/>
                      <w:szCs w:val="18"/>
                    </w:rPr>
                    <w:t>3</w:t>
                  </w:r>
                  <w:r>
                    <w:rPr>
                      <w:sz w:val="18"/>
                      <w:szCs w:val="18"/>
                    </w:rPr>
                    <w:t>.4</w:t>
                  </w:r>
                </w:p>
                <w:p w14:paraId="5805A2AC">
                  <w:pPr>
                    <w:rPr>
                      <w:sz w:val="18"/>
                      <w:szCs w:val="18"/>
                    </w:rPr>
                  </w:pPr>
                  <w:r>
                    <w:rPr>
                      <w:sz w:val="18"/>
                      <w:szCs w:val="18"/>
                    </w:rPr>
                    <w:t>西：</w:t>
                  </w:r>
                  <w:r>
                    <w:rPr>
                      <w:rFonts w:hint="eastAsia"/>
                      <w:sz w:val="18"/>
                      <w:szCs w:val="18"/>
                      <w:lang w:val="en-US" w:eastAsia="zh-CN"/>
                    </w:rPr>
                    <w:t>2</w:t>
                  </w:r>
                  <w:r>
                    <w:rPr>
                      <w:rFonts w:hint="eastAsia"/>
                      <w:sz w:val="18"/>
                      <w:szCs w:val="18"/>
                    </w:rPr>
                    <w:t>6</w:t>
                  </w:r>
                  <w:r>
                    <w:rPr>
                      <w:sz w:val="18"/>
                      <w:szCs w:val="18"/>
                    </w:rPr>
                    <w:t>.4</w:t>
                  </w:r>
                </w:p>
                <w:p w14:paraId="6B3E7646">
                  <w:pPr>
                    <w:widowControl/>
                    <w:adjustRightInd w:val="0"/>
                    <w:snapToGrid w:val="0"/>
                    <w:rPr>
                      <w:sz w:val="18"/>
                      <w:szCs w:val="18"/>
                    </w:rPr>
                  </w:pPr>
                  <w:r>
                    <w:rPr>
                      <w:sz w:val="18"/>
                      <w:szCs w:val="18"/>
                    </w:rPr>
                    <w:t>北：</w:t>
                  </w:r>
                  <w:r>
                    <w:rPr>
                      <w:rFonts w:hint="eastAsia"/>
                      <w:sz w:val="18"/>
                      <w:szCs w:val="18"/>
                      <w:lang w:val="en-US" w:eastAsia="zh-CN"/>
                    </w:rPr>
                    <w:t>2</w:t>
                  </w:r>
                  <w:r>
                    <w:rPr>
                      <w:rFonts w:hint="eastAsia"/>
                      <w:sz w:val="18"/>
                      <w:szCs w:val="18"/>
                    </w:rPr>
                    <w:t>9</w:t>
                  </w:r>
                  <w:r>
                    <w:rPr>
                      <w:sz w:val="18"/>
                      <w:szCs w:val="18"/>
                    </w:rPr>
                    <w:t>.4</w:t>
                  </w:r>
                </w:p>
              </w:tc>
              <w:tc>
                <w:tcPr>
                  <w:tcW w:w="293" w:type="pct"/>
                  <w:vAlign w:val="center"/>
                </w:tcPr>
                <w:p w14:paraId="564C5ACF">
                  <w:pPr>
                    <w:widowControl/>
                    <w:adjustRightInd w:val="0"/>
                    <w:snapToGrid w:val="0"/>
                    <w:jc w:val="center"/>
                    <w:rPr>
                      <w:spacing w:val="-1"/>
                      <w:sz w:val="18"/>
                      <w:szCs w:val="18"/>
                    </w:rPr>
                  </w:pPr>
                  <w:r>
                    <w:rPr>
                      <w:spacing w:val="-1"/>
                      <w:sz w:val="18"/>
                      <w:szCs w:val="18"/>
                    </w:rPr>
                    <w:t>1</w:t>
                  </w:r>
                </w:p>
              </w:tc>
            </w:tr>
            <w:tr w14:paraId="0A358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42468C46">
                  <w:pPr>
                    <w:widowControl/>
                    <w:adjustRightInd w:val="0"/>
                    <w:snapToGrid w:val="0"/>
                    <w:jc w:val="center"/>
                    <w:rPr>
                      <w:sz w:val="18"/>
                      <w:szCs w:val="18"/>
                    </w:rPr>
                  </w:pPr>
                </w:p>
              </w:tc>
              <w:tc>
                <w:tcPr>
                  <w:tcW w:w="485" w:type="pct"/>
                  <w:vAlign w:val="center"/>
                </w:tcPr>
                <w:p w14:paraId="27802389">
                  <w:pPr>
                    <w:pStyle w:val="1395"/>
                    <w:adjustRightInd w:val="0"/>
                    <w:snapToGrid w:val="0"/>
                    <w:jc w:val="center"/>
                    <w:rPr>
                      <w:rFonts w:ascii="Times New Roman" w:hAnsi="Times New Roman" w:cs="Times New Roman"/>
                      <w:spacing w:val="-1"/>
                      <w:sz w:val="18"/>
                      <w:szCs w:val="18"/>
                    </w:rPr>
                  </w:pPr>
                  <w:r>
                    <w:rPr>
                      <w:rFonts w:ascii="Times New Roman" w:hAnsi="Times New Roman" w:cs="Times New Roman"/>
                      <w:sz w:val="18"/>
                      <w:szCs w:val="18"/>
                      <w:lang w:eastAsia="zh-CN"/>
                    </w:rPr>
                    <w:t>行车</w:t>
                  </w:r>
                </w:p>
              </w:tc>
              <w:tc>
                <w:tcPr>
                  <w:tcW w:w="465" w:type="pct"/>
                  <w:vAlign w:val="center"/>
                </w:tcPr>
                <w:p w14:paraId="79E00AE5">
                  <w:pPr>
                    <w:pStyle w:val="1395"/>
                    <w:adjustRightInd w:val="0"/>
                    <w:snapToGrid w:val="0"/>
                    <w:jc w:val="center"/>
                    <w:rPr>
                      <w:rFonts w:ascii="Times New Roman" w:hAnsi="Times New Roman" w:cs="Times New Roman"/>
                      <w:spacing w:val="-2"/>
                      <w:sz w:val="18"/>
                      <w:szCs w:val="18"/>
                    </w:rPr>
                  </w:pPr>
                  <w:r>
                    <w:rPr>
                      <w:rFonts w:ascii="Times New Roman" w:hAnsi="Times New Roman" w:cs="Times New Roman"/>
                      <w:sz w:val="18"/>
                      <w:szCs w:val="18"/>
                      <w:lang w:eastAsia="zh-CN"/>
                    </w:rPr>
                    <w:t>16t</w:t>
                  </w:r>
                </w:p>
              </w:tc>
              <w:tc>
                <w:tcPr>
                  <w:tcW w:w="358" w:type="pct"/>
                  <w:vAlign w:val="center"/>
                </w:tcPr>
                <w:p w14:paraId="230EE203">
                  <w:pPr>
                    <w:jc w:val="center"/>
                    <w:rPr>
                      <w:sz w:val="18"/>
                      <w:szCs w:val="18"/>
                    </w:rPr>
                  </w:pPr>
                  <w:r>
                    <w:rPr>
                      <w:sz w:val="18"/>
                      <w:szCs w:val="18"/>
                    </w:rPr>
                    <w:t>80</w:t>
                  </w:r>
                </w:p>
              </w:tc>
              <w:tc>
                <w:tcPr>
                  <w:tcW w:w="413" w:type="pct"/>
                  <w:vMerge w:val="continue"/>
                  <w:vAlign w:val="center"/>
                </w:tcPr>
                <w:p w14:paraId="0D015972">
                  <w:pPr>
                    <w:widowControl/>
                    <w:adjustRightInd w:val="0"/>
                    <w:snapToGrid w:val="0"/>
                    <w:jc w:val="center"/>
                    <w:rPr>
                      <w:spacing w:val="-1"/>
                      <w:sz w:val="18"/>
                      <w:szCs w:val="18"/>
                      <w:highlight w:val="yellow"/>
                    </w:rPr>
                  </w:pPr>
                </w:p>
              </w:tc>
              <w:tc>
                <w:tcPr>
                  <w:tcW w:w="223" w:type="pct"/>
                  <w:vAlign w:val="center"/>
                </w:tcPr>
                <w:p w14:paraId="07D1216A">
                  <w:pPr>
                    <w:autoSpaceDE w:val="0"/>
                    <w:autoSpaceDN w:val="0"/>
                    <w:jc w:val="center"/>
                    <w:rPr>
                      <w:sz w:val="18"/>
                      <w:szCs w:val="18"/>
                    </w:rPr>
                  </w:pPr>
                  <w:r>
                    <w:rPr>
                      <w:sz w:val="18"/>
                      <w:szCs w:val="18"/>
                    </w:rPr>
                    <w:t>29</w:t>
                  </w:r>
                </w:p>
              </w:tc>
              <w:tc>
                <w:tcPr>
                  <w:tcW w:w="275" w:type="pct"/>
                  <w:vAlign w:val="center"/>
                </w:tcPr>
                <w:p w14:paraId="7CFB9F6B">
                  <w:pPr>
                    <w:autoSpaceDE w:val="0"/>
                    <w:autoSpaceDN w:val="0"/>
                    <w:jc w:val="center"/>
                    <w:rPr>
                      <w:sz w:val="18"/>
                      <w:szCs w:val="18"/>
                    </w:rPr>
                  </w:pPr>
                  <w:r>
                    <w:rPr>
                      <w:sz w:val="18"/>
                      <w:szCs w:val="18"/>
                    </w:rPr>
                    <w:t>-32</w:t>
                  </w:r>
                </w:p>
              </w:tc>
              <w:tc>
                <w:tcPr>
                  <w:tcW w:w="234" w:type="pct"/>
                  <w:vAlign w:val="center"/>
                </w:tcPr>
                <w:p w14:paraId="5C1FC9C0">
                  <w:pPr>
                    <w:widowControl/>
                    <w:adjustRightInd w:val="0"/>
                    <w:snapToGrid w:val="0"/>
                    <w:jc w:val="center"/>
                    <w:rPr>
                      <w:sz w:val="18"/>
                      <w:szCs w:val="18"/>
                    </w:rPr>
                  </w:pPr>
                  <w:r>
                    <w:rPr>
                      <w:sz w:val="18"/>
                      <w:szCs w:val="18"/>
                    </w:rPr>
                    <w:t>8</w:t>
                  </w:r>
                </w:p>
              </w:tc>
              <w:tc>
                <w:tcPr>
                  <w:tcW w:w="478" w:type="pct"/>
                  <w:vAlign w:val="center"/>
                </w:tcPr>
                <w:p w14:paraId="4A8BAA95">
                  <w:pPr>
                    <w:widowControl/>
                    <w:adjustRightInd w:val="0"/>
                    <w:snapToGrid w:val="0"/>
                    <w:rPr>
                      <w:sz w:val="18"/>
                      <w:szCs w:val="18"/>
                    </w:rPr>
                  </w:pPr>
                  <w:r>
                    <w:rPr>
                      <w:sz w:val="18"/>
                      <w:szCs w:val="18"/>
                    </w:rPr>
                    <w:t>东：10</w:t>
                  </w:r>
                </w:p>
                <w:p w14:paraId="6B1BFC2E">
                  <w:pPr>
                    <w:pStyle w:val="2"/>
                    <w:spacing w:after="0"/>
                    <w:ind w:left="0" w:leftChars="0" w:firstLine="0" w:firstLineChars="0"/>
                    <w:rPr>
                      <w:sz w:val="18"/>
                      <w:szCs w:val="18"/>
                    </w:rPr>
                  </w:pPr>
                  <w:r>
                    <w:rPr>
                      <w:sz w:val="18"/>
                      <w:szCs w:val="18"/>
                    </w:rPr>
                    <w:t>南：15</w:t>
                  </w:r>
                </w:p>
                <w:p w14:paraId="2BA659B0">
                  <w:pPr>
                    <w:rPr>
                      <w:sz w:val="18"/>
                      <w:szCs w:val="18"/>
                    </w:rPr>
                  </w:pPr>
                  <w:r>
                    <w:rPr>
                      <w:sz w:val="18"/>
                      <w:szCs w:val="18"/>
                    </w:rPr>
                    <w:t>西：85</w:t>
                  </w:r>
                </w:p>
                <w:p w14:paraId="27CB7AD9">
                  <w:pPr>
                    <w:widowControl/>
                    <w:adjustRightInd w:val="0"/>
                    <w:snapToGrid w:val="0"/>
                    <w:rPr>
                      <w:sz w:val="18"/>
                      <w:szCs w:val="18"/>
                    </w:rPr>
                  </w:pPr>
                  <w:r>
                    <w:rPr>
                      <w:sz w:val="18"/>
                      <w:szCs w:val="18"/>
                    </w:rPr>
                    <w:t>北：83</w:t>
                  </w:r>
                </w:p>
              </w:tc>
              <w:tc>
                <w:tcPr>
                  <w:tcW w:w="451" w:type="pct"/>
                  <w:vAlign w:val="center"/>
                </w:tcPr>
                <w:p w14:paraId="44349C5E">
                  <w:pPr>
                    <w:widowControl/>
                    <w:adjustRightInd w:val="0"/>
                    <w:snapToGrid w:val="0"/>
                    <w:rPr>
                      <w:rFonts w:hint="default" w:eastAsia="宋体"/>
                      <w:sz w:val="18"/>
                      <w:szCs w:val="18"/>
                      <w:highlight w:val="none"/>
                      <w:lang w:val="en-US" w:eastAsia="zh-CN"/>
                    </w:rPr>
                  </w:pPr>
                  <w:r>
                    <w:rPr>
                      <w:sz w:val="18"/>
                      <w:szCs w:val="18"/>
                      <w:highlight w:val="none"/>
                    </w:rPr>
                    <w:t>东：</w:t>
                  </w:r>
                  <w:r>
                    <w:rPr>
                      <w:rFonts w:hint="eastAsia"/>
                      <w:sz w:val="18"/>
                      <w:szCs w:val="18"/>
                      <w:highlight w:val="none"/>
                      <w:lang w:val="en-US" w:eastAsia="zh-CN"/>
                    </w:rPr>
                    <w:t>60.0</w:t>
                  </w:r>
                </w:p>
                <w:p w14:paraId="315F8B34">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5</w:t>
                  </w:r>
                  <w:r>
                    <w:rPr>
                      <w:sz w:val="18"/>
                      <w:szCs w:val="18"/>
                      <w:highlight w:val="none"/>
                    </w:rPr>
                    <w:t>6.5</w:t>
                  </w:r>
                </w:p>
                <w:p w14:paraId="396C278D">
                  <w:pPr>
                    <w:rPr>
                      <w:sz w:val="18"/>
                      <w:szCs w:val="18"/>
                      <w:highlight w:val="none"/>
                    </w:rPr>
                  </w:pPr>
                  <w:r>
                    <w:rPr>
                      <w:sz w:val="18"/>
                      <w:szCs w:val="18"/>
                      <w:highlight w:val="none"/>
                    </w:rPr>
                    <w:t>西：</w:t>
                  </w:r>
                  <w:r>
                    <w:rPr>
                      <w:rFonts w:hint="eastAsia"/>
                      <w:sz w:val="18"/>
                      <w:szCs w:val="18"/>
                      <w:highlight w:val="none"/>
                      <w:lang w:val="en-US" w:eastAsia="zh-CN"/>
                    </w:rPr>
                    <w:t>4</w:t>
                  </w:r>
                  <w:r>
                    <w:rPr>
                      <w:sz w:val="18"/>
                      <w:szCs w:val="18"/>
                      <w:highlight w:val="none"/>
                    </w:rPr>
                    <w:t>1.4</w:t>
                  </w:r>
                </w:p>
                <w:p w14:paraId="05362804">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4</w:t>
                  </w:r>
                  <w:r>
                    <w:rPr>
                      <w:sz w:val="18"/>
                      <w:szCs w:val="18"/>
                      <w:highlight w:val="none"/>
                    </w:rPr>
                    <w:t>1.6</w:t>
                  </w:r>
                </w:p>
              </w:tc>
              <w:tc>
                <w:tcPr>
                  <w:tcW w:w="379" w:type="pct"/>
                  <w:vMerge w:val="continue"/>
                  <w:vAlign w:val="center"/>
                </w:tcPr>
                <w:p w14:paraId="09A9C220">
                  <w:pPr>
                    <w:widowControl/>
                    <w:adjustRightInd w:val="0"/>
                    <w:snapToGrid w:val="0"/>
                    <w:jc w:val="center"/>
                    <w:rPr>
                      <w:sz w:val="18"/>
                      <w:szCs w:val="18"/>
                    </w:rPr>
                  </w:pPr>
                </w:p>
              </w:tc>
              <w:tc>
                <w:tcPr>
                  <w:tcW w:w="366" w:type="pct"/>
                  <w:vAlign w:val="center"/>
                </w:tcPr>
                <w:p w14:paraId="50890098">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32E89F30">
                  <w:pPr>
                    <w:widowControl/>
                    <w:adjustRightInd w:val="0"/>
                    <w:snapToGrid w:val="0"/>
                    <w:rPr>
                      <w:sz w:val="18"/>
                      <w:szCs w:val="18"/>
                    </w:rPr>
                  </w:pPr>
                  <w:r>
                    <w:rPr>
                      <w:sz w:val="18"/>
                      <w:szCs w:val="18"/>
                    </w:rPr>
                    <w:t>东：</w:t>
                  </w:r>
                  <w:r>
                    <w:rPr>
                      <w:rFonts w:hint="eastAsia"/>
                      <w:sz w:val="18"/>
                      <w:szCs w:val="18"/>
                      <w:lang w:val="en-US" w:eastAsia="zh-CN"/>
                    </w:rPr>
                    <w:t>4</w:t>
                  </w:r>
                  <w:r>
                    <w:rPr>
                      <w:rFonts w:hint="eastAsia"/>
                      <w:sz w:val="18"/>
                      <w:szCs w:val="18"/>
                    </w:rPr>
                    <w:t>5.0</w:t>
                  </w:r>
                </w:p>
                <w:p w14:paraId="212FB15B">
                  <w:pPr>
                    <w:pStyle w:val="2"/>
                    <w:spacing w:after="0"/>
                    <w:ind w:left="0" w:leftChars="0" w:firstLine="0" w:firstLineChars="0"/>
                    <w:rPr>
                      <w:sz w:val="18"/>
                      <w:szCs w:val="18"/>
                    </w:rPr>
                  </w:pPr>
                  <w:r>
                    <w:rPr>
                      <w:sz w:val="18"/>
                      <w:szCs w:val="18"/>
                    </w:rPr>
                    <w:t>南：</w:t>
                  </w:r>
                  <w:r>
                    <w:rPr>
                      <w:rFonts w:hint="eastAsia"/>
                      <w:sz w:val="18"/>
                      <w:szCs w:val="18"/>
                      <w:lang w:val="en-US" w:eastAsia="zh-CN"/>
                    </w:rPr>
                    <w:t>4</w:t>
                  </w:r>
                  <w:r>
                    <w:rPr>
                      <w:rFonts w:hint="eastAsia"/>
                      <w:sz w:val="18"/>
                      <w:szCs w:val="18"/>
                    </w:rPr>
                    <w:t>1</w:t>
                  </w:r>
                  <w:r>
                    <w:rPr>
                      <w:sz w:val="18"/>
                      <w:szCs w:val="18"/>
                    </w:rPr>
                    <w:t>.5</w:t>
                  </w:r>
                </w:p>
                <w:p w14:paraId="3DB3BD63">
                  <w:pPr>
                    <w:rPr>
                      <w:sz w:val="18"/>
                      <w:szCs w:val="18"/>
                    </w:rPr>
                  </w:pPr>
                  <w:r>
                    <w:rPr>
                      <w:sz w:val="18"/>
                      <w:szCs w:val="18"/>
                    </w:rPr>
                    <w:t>西：</w:t>
                  </w:r>
                  <w:r>
                    <w:rPr>
                      <w:rFonts w:hint="eastAsia"/>
                      <w:sz w:val="18"/>
                      <w:szCs w:val="18"/>
                      <w:lang w:val="en-US" w:eastAsia="zh-CN"/>
                    </w:rPr>
                    <w:t>2</w:t>
                  </w:r>
                  <w:r>
                    <w:rPr>
                      <w:rFonts w:hint="eastAsia"/>
                      <w:sz w:val="18"/>
                      <w:szCs w:val="18"/>
                    </w:rPr>
                    <w:t>6</w:t>
                  </w:r>
                  <w:r>
                    <w:rPr>
                      <w:sz w:val="18"/>
                      <w:szCs w:val="18"/>
                    </w:rPr>
                    <w:t>.4</w:t>
                  </w:r>
                </w:p>
                <w:p w14:paraId="337543D3">
                  <w:pPr>
                    <w:widowControl/>
                    <w:adjustRightInd w:val="0"/>
                    <w:snapToGrid w:val="0"/>
                    <w:rPr>
                      <w:sz w:val="18"/>
                      <w:szCs w:val="18"/>
                    </w:rPr>
                  </w:pPr>
                  <w:r>
                    <w:rPr>
                      <w:sz w:val="18"/>
                      <w:szCs w:val="18"/>
                    </w:rPr>
                    <w:t>北：</w:t>
                  </w:r>
                  <w:r>
                    <w:rPr>
                      <w:rFonts w:hint="eastAsia"/>
                      <w:sz w:val="18"/>
                      <w:szCs w:val="18"/>
                      <w:lang w:val="en-US" w:eastAsia="zh-CN"/>
                    </w:rPr>
                    <w:t>2</w:t>
                  </w:r>
                  <w:r>
                    <w:rPr>
                      <w:rFonts w:hint="eastAsia"/>
                      <w:sz w:val="18"/>
                      <w:szCs w:val="18"/>
                    </w:rPr>
                    <w:t>6</w:t>
                  </w:r>
                  <w:r>
                    <w:rPr>
                      <w:sz w:val="18"/>
                      <w:szCs w:val="18"/>
                    </w:rPr>
                    <w:t>.6</w:t>
                  </w:r>
                </w:p>
              </w:tc>
              <w:tc>
                <w:tcPr>
                  <w:tcW w:w="293" w:type="pct"/>
                  <w:vAlign w:val="center"/>
                </w:tcPr>
                <w:p w14:paraId="34B7CCB8">
                  <w:pPr>
                    <w:widowControl/>
                    <w:adjustRightInd w:val="0"/>
                    <w:snapToGrid w:val="0"/>
                    <w:jc w:val="center"/>
                    <w:rPr>
                      <w:spacing w:val="-1"/>
                      <w:sz w:val="18"/>
                      <w:szCs w:val="18"/>
                    </w:rPr>
                  </w:pPr>
                  <w:r>
                    <w:rPr>
                      <w:spacing w:val="-1"/>
                      <w:sz w:val="18"/>
                      <w:szCs w:val="18"/>
                    </w:rPr>
                    <w:t>1</w:t>
                  </w:r>
                </w:p>
              </w:tc>
            </w:tr>
            <w:tr w14:paraId="7D61D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432B2ED9">
                  <w:pPr>
                    <w:widowControl/>
                    <w:adjustRightInd w:val="0"/>
                    <w:snapToGrid w:val="0"/>
                    <w:jc w:val="center"/>
                    <w:rPr>
                      <w:sz w:val="18"/>
                      <w:szCs w:val="18"/>
                    </w:rPr>
                  </w:pPr>
                </w:p>
              </w:tc>
              <w:tc>
                <w:tcPr>
                  <w:tcW w:w="485" w:type="pct"/>
                  <w:vAlign w:val="center"/>
                </w:tcPr>
                <w:p w14:paraId="6AB1218E">
                  <w:pPr>
                    <w:pStyle w:val="1395"/>
                    <w:adjustRightInd w:val="0"/>
                    <w:snapToGrid w:val="0"/>
                    <w:jc w:val="center"/>
                    <w:rPr>
                      <w:rFonts w:ascii="Times New Roman" w:hAnsi="Times New Roman" w:cs="Times New Roman"/>
                      <w:spacing w:val="-1"/>
                      <w:sz w:val="18"/>
                      <w:szCs w:val="18"/>
                      <w:lang w:eastAsia="zh-CN"/>
                    </w:rPr>
                  </w:pPr>
                  <w:r>
                    <w:rPr>
                      <w:rFonts w:hint="eastAsia" w:ascii="Times New Roman" w:hAnsi="Times New Roman" w:cs="Times New Roman"/>
                      <w:spacing w:val="7"/>
                      <w:sz w:val="18"/>
                      <w:szCs w:val="18"/>
                      <w:lang w:eastAsia="zh-CN"/>
                    </w:rPr>
                    <w:t>沸石模块+活性炭吸附装置</w:t>
                  </w:r>
                  <w:r>
                    <w:rPr>
                      <w:rFonts w:ascii="Times New Roman" w:hAnsi="Times New Roman" w:cs="Times New Roman"/>
                      <w:spacing w:val="7"/>
                      <w:sz w:val="18"/>
                      <w:szCs w:val="18"/>
                      <w:lang w:eastAsia="zh-CN"/>
                    </w:rPr>
                    <w:t>及风机</w:t>
                  </w:r>
                </w:p>
              </w:tc>
              <w:tc>
                <w:tcPr>
                  <w:tcW w:w="465" w:type="pct"/>
                  <w:vAlign w:val="center"/>
                </w:tcPr>
                <w:p w14:paraId="286145EA">
                  <w:pPr>
                    <w:pStyle w:val="1395"/>
                    <w:adjustRightInd w:val="0"/>
                    <w:snapToGrid w:val="0"/>
                    <w:jc w:val="center"/>
                    <w:rPr>
                      <w:rFonts w:ascii="Times New Roman" w:hAnsi="Times New Roman" w:cs="Times New Roman"/>
                      <w:spacing w:val="-2"/>
                      <w:sz w:val="18"/>
                      <w:szCs w:val="18"/>
                      <w:lang w:eastAsia="zh-CN"/>
                    </w:rPr>
                  </w:pPr>
                  <w:r>
                    <w:rPr>
                      <w:rFonts w:ascii="Times New Roman" w:hAnsi="Times New Roman" w:cs="Times New Roman"/>
                      <w:spacing w:val="-2"/>
                      <w:sz w:val="18"/>
                      <w:szCs w:val="18"/>
                      <w:lang w:eastAsia="zh-CN"/>
                    </w:rPr>
                    <w:t>20000m</w:t>
                  </w:r>
                  <w:r>
                    <w:rPr>
                      <w:rFonts w:ascii="Times New Roman" w:hAnsi="Times New Roman" w:cs="Times New Roman"/>
                      <w:spacing w:val="-2"/>
                      <w:sz w:val="18"/>
                      <w:szCs w:val="18"/>
                      <w:vertAlign w:val="superscript"/>
                      <w:lang w:eastAsia="zh-CN"/>
                    </w:rPr>
                    <w:t>3</w:t>
                  </w:r>
                  <w:r>
                    <w:rPr>
                      <w:rFonts w:ascii="Times New Roman" w:hAnsi="Times New Roman" w:cs="Times New Roman"/>
                      <w:spacing w:val="-2"/>
                      <w:sz w:val="18"/>
                      <w:szCs w:val="18"/>
                      <w:lang w:eastAsia="zh-CN"/>
                    </w:rPr>
                    <w:t>/h</w:t>
                  </w:r>
                </w:p>
              </w:tc>
              <w:tc>
                <w:tcPr>
                  <w:tcW w:w="358" w:type="pct"/>
                  <w:vAlign w:val="center"/>
                </w:tcPr>
                <w:p w14:paraId="36C3E91E">
                  <w:pPr>
                    <w:jc w:val="center"/>
                    <w:rPr>
                      <w:sz w:val="18"/>
                      <w:szCs w:val="18"/>
                    </w:rPr>
                  </w:pPr>
                  <w:r>
                    <w:rPr>
                      <w:sz w:val="18"/>
                      <w:szCs w:val="18"/>
                    </w:rPr>
                    <w:t>80</w:t>
                  </w:r>
                </w:p>
              </w:tc>
              <w:tc>
                <w:tcPr>
                  <w:tcW w:w="413" w:type="pct"/>
                  <w:vMerge w:val="continue"/>
                  <w:vAlign w:val="center"/>
                </w:tcPr>
                <w:p w14:paraId="14D2E5D7">
                  <w:pPr>
                    <w:widowControl/>
                    <w:adjustRightInd w:val="0"/>
                    <w:snapToGrid w:val="0"/>
                    <w:jc w:val="center"/>
                    <w:rPr>
                      <w:spacing w:val="-1"/>
                      <w:sz w:val="18"/>
                      <w:szCs w:val="18"/>
                      <w:highlight w:val="yellow"/>
                    </w:rPr>
                  </w:pPr>
                </w:p>
              </w:tc>
              <w:tc>
                <w:tcPr>
                  <w:tcW w:w="223" w:type="pct"/>
                  <w:vAlign w:val="center"/>
                </w:tcPr>
                <w:p w14:paraId="79C81695">
                  <w:pPr>
                    <w:autoSpaceDE w:val="0"/>
                    <w:autoSpaceDN w:val="0"/>
                    <w:jc w:val="center"/>
                    <w:rPr>
                      <w:sz w:val="18"/>
                      <w:szCs w:val="18"/>
                    </w:rPr>
                  </w:pPr>
                  <w:r>
                    <w:rPr>
                      <w:sz w:val="18"/>
                      <w:szCs w:val="18"/>
                    </w:rPr>
                    <w:t>-33</w:t>
                  </w:r>
                </w:p>
              </w:tc>
              <w:tc>
                <w:tcPr>
                  <w:tcW w:w="275" w:type="pct"/>
                  <w:vAlign w:val="center"/>
                </w:tcPr>
                <w:p w14:paraId="0C175C26">
                  <w:pPr>
                    <w:autoSpaceDE w:val="0"/>
                    <w:autoSpaceDN w:val="0"/>
                    <w:jc w:val="center"/>
                    <w:rPr>
                      <w:sz w:val="18"/>
                      <w:szCs w:val="18"/>
                    </w:rPr>
                  </w:pPr>
                  <w:r>
                    <w:rPr>
                      <w:sz w:val="18"/>
                      <w:szCs w:val="18"/>
                    </w:rPr>
                    <w:t>42</w:t>
                  </w:r>
                </w:p>
              </w:tc>
              <w:tc>
                <w:tcPr>
                  <w:tcW w:w="234" w:type="pct"/>
                  <w:vAlign w:val="center"/>
                </w:tcPr>
                <w:p w14:paraId="7736E7C2">
                  <w:pPr>
                    <w:widowControl/>
                    <w:adjustRightInd w:val="0"/>
                    <w:snapToGrid w:val="0"/>
                    <w:jc w:val="center"/>
                    <w:rPr>
                      <w:sz w:val="18"/>
                      <w:szCs w:val="18"/>
                    </w:rPr>
                  </w:pPr>
                  <w:r>
                    <w:rPr>
                      <w:sz w:val="18"/>
                      <w:szCs w:val="18"/>
                    </w:rPr>
                    <w:t>2.5</w:t>
                  </w:r>
                </w:p>
              </w:tc>
              <w:tc>
                <w:tcPr>
                  <w:tcW w:w="478" w:type="pct"/>
                  <w:vAlign w:val="center"/>
                </w:tcPr>
                <w:p w14:paraId="1065E209">
                  <w:pPr>
                    <w:widowControl/>
                    <w:adjustRightInd w:val="0"/>
                    <w:snapToGrid w:val="0"/>
                    <w:rPr>
                      <w:sz w:val="18"/>
                      <w:szCs w:val="18"/>
                    </w:rPr>
                  </w:pPr>
                  <w:r>
                    <w:rPr>
                      <w:sz w:val="18"/>
                      <w:szCs w:val="18"/>
                    </w:rPr>
                    <w:t>东：90</w:t>
                  </w:r>
                </w:p>
                <w:p w14:paraId="2F9D1DC1">
                  <w:pPr>
                    <w:pStyle w:val="2"/>
                    <w:spacing w:after="0"/>
                    <w:ind w:left="0" w:leftChars="0" w:firstLine="0" w:firstLineChars="0"/>
                    <w:rPr>
                      <w:sz w:val="18"/>
                      <w:szCs w:val="18"/>
                    </w:rPr>
                  </w:pPr>
                  <w:r>
                    <w:rPr>
                      <w:sz w:val="18"/>
                      <w:szCs w:val="18"/>
                    </w:rPr>
                    <w:t>南：30</w:t>
                  </w:r>
                </w:p>
                <w:p w14:paraId="398B4E94">
                  <w:pPr>
                    <w:rPr>
                      <w:sz w:val="18"/>
                      <w:szCs w:val="18"/>
                    </w:rPr>
                  </w:pPr>
                  <w:r>
                    <w:rPr>
                      <w:sz w:val="18"/>
                      <w:szCs w:val="18"/>
                    </w:rPr>
                    <w:t>西：5</w:t>
                  </w:r>
                </w:p>
                <w:p w14:paraId="305258F6">
                  <w:pPr>
                    <w:widowControl/>
                    <w:adjustRightInd w:val="0"/>
                    <w:snapToGrid w:val="0"/>
                    <w:rPr>
                      <w:sz w:val="18"/>
                      <w:szCs w:val="18"/>
                    </w:rPr>
                  </w:pPr>
                  <w:r>
                    <w:rPr>
                      <w:sz w:val="18"/>
                      <w:szCs w:val="18"/>
                    </w:rPr>
                    <w:t>北：68</w:t>
                  </w:r>
                </w:p>
              </w:tc>
              <w:tc>
                <w:tcPr>
                  <w:tcW w:w="451" w:type="pct"/>
                  <w:vAlign w:val="center"/>
                </w:tcPr>
                <w:p w14:paraId="622B9CFF">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4</w:t>
                  </w:r>
                  <w:r>
                    <w:rPr>
                      <w:sz w:val="18"/>
                      <w:szCs w:val="18"/>
                      <w:highlight w:val="none"/>
                    </w:rPr>
                    <w:t>0.9</w:t>
                  </w:r>
                </w:p>
                <w:p w14:paraId="3E32D55A">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5</w:t>
                  </w:r>
                  <w:r>
                    <w:rPr>
                      <w:sz w:val="18"/>
                      <w:szCs w:val="18"/>
                      <w:highlight w:val="none"/>
                    </w:rPr>
                    <w:t>0.5</w:t>
                  </w:r>
                </w:p>
                <w:p w14:paraId="3F2FBB0E">
                  <w:pPr>
                    <w:rPr>
                      <w:sz w:val="18"/>
                      <w:szCs w:val="18"/>
                      <w:highlight w:val="none"/>
                    </w:rPr>
                  </w:pPr>
                  <w:r>
                    <w:rPr>
                      <w:sz w:val="18"/>
                      <w:szCs w:val="18"/>
                      <w:highlight w:val="none"/>
                    </w:rPr>
                    <w:t>西：</w:t>
                  </w:r>
                  <w:r>
                    <w:rPr>
                      <w:rFonts w:hint="eastAsia"/>
                      <w:sz w:val="18"/>
                      <w:szCs w:val="18"/>
                      <w:highlight w:val="none"/>
                      <w:lang w:val="en-US" w:eastAsia="zh-CN"/>
                    </w:rPr>
                    <w:t>6</w:t>
                  </w:r>
                  <w:r>
                    <w:rPr>
                      <w:sz w:val="18"/>
                      <w:szCs w:val="18"/>
                      <w:highlight w:val="none"/>
                    </w:rPr>
                    <w:t>6.0</w:t>
                  </w:r>
                </w:p>
                <w:p w14:paraId="2527EE5D">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4</w:t>
                  </w:r>
                  <w:r>
                    <w:rPr>
                      <w:sz w:val="18"/>
                      <w:szCs w:val="18"/>
                      <w:highlight w:val="none"/>
                    </w:rPr>
                    <w:t>3.4</w:t>
                  </w:r>
                </w:p>
              </w:tc>
              <w:tc>
                <w:tcPr>
                  <w:tcW w:w="379" w:type="pct"/>
                  <w:vMerge w:val="continue"/>
                  <w:vAlign w:val="center"/>
                </w:tcPr>
                <w:p w14:paraId="07F03D4E">
                  <w:pPr>
                    <w:widowControl/>
                    <w:adjustRightInd w:val="0"/>
                    <w:snapToGrid w:val="0"/>
                    <w:jc w:val="center"/>
                    <w:rPr>
                      <w:sz w:val="18"/>
                      <w:szCs w:val="18"/>
                    </w:rPr>
                  </w:pPr>
                </w:p>
              </w:tc>
              <w:tc>
                <w:tcPr>
                  <w:tcW w:w="366" w:type="pct"/>
                  <w:vAlign w:val="center"/>
                </w:tcPr>
                <w:p w14:paraId="266C92CF">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2E48CEE4">
                  <w:pPr>
                    <w:widowControl/>
                    <w:adjustRightInd w:val="0"/>
                    <w:snapToGrid w:val="0"/>
                    <w:rPr>
                      <w:sz w:val="18"/>
                      <w:szCs w:val="18"/>
                    </w:rPr>
                  </w:pPr>
                  <w:r>
                    <w:rPr>
                      <w:sz w:val="18"/>
                      <w:szCs w:val="18"/>
                    </w:rPr>
                    <w:t>东：</w:t>
                  </w:r>
                  <w:r>
                    <w:rPr>
                      <w:rFonts w:hint="eastAsia"/>
                      <w:sz w:val="18"/>
                      <w:szCs w:val="18"/>
                      <w:lang w:val="en-US" w:eastAsia="zh-CN"/>
                    </w:rPr>
                    <w:t>2</w:t>
                  </w:r>
                  <w:r>
                    <w:rPr>
                      <w:rFonts w:hint="eastAsia"/>
                      <w:sz w:val="18"/>
                      <w:szCs w:val="18"/>
                    </w:rPr>
                    <w:t>5</w:t>
                  </w:r>
                  <w:r>
                    <w:rPr>
                      <w:sz w:val="18"/>
                      <w:szCs w:val="18"/>
                    </w:rPr>
                    <w:t>.9</w:t>
                  </w:r>
                </w:p>
                <w:p w14:paraId="3A35C371">
                  <w:pPr>
                    <w:pStyle w:val="2"/>
                    <w:spacing w:after="0"/>
                    <w:ind w:left="0" w:leftChars="0" w:firstLine="0" w:firstLineChars="0"/>
                    <w:rPr>
                      <w:sz w:val="18"/>
                      <w:szCs w:val="18"/>
                    </w:rPr>
                  </w:pPr>
                  <w:r>
                    <w:rPr>
                      <w:sz w:val="18"/>
                      <w:szCs w:val="18"/>
                    </w:rPr>
                    <w:t>南：</w:t>
                  </w:r>
                  <w:r>
                    <w:rPr>
                      <w:rFonts w:hint="eastAsia"/>
                      <w:sz w:val="18"/>
                      <w:szCs w:val="18"/>
                      <w:lang w:val="en-US" w:eastAsia="zh-CN"/>
                    </w:rPr>
                    <w:t>3</w:t>
                  </w:r>
                  <w:r>
                    <w:rPr>
                      <w:rFonts w:hint="eastAsia"/>
                      <w:sz w:val="18"/>
                      <w:szCs w:val="18"/>
                    </w:rPr>
                    <w:t>5</w:t>
                  </w:r>
                  <w:r>
                    <w:rPr>
                      <w:sz w:val="18"/>
                      <w:szCs w:val="18"/>
                    </w:rPr>
                    <w:t>.5</w:t>
                  </w:r>
                </w:p>
                <w:p w14:paraId="3B978BE2">
                  <w:pPr>
                    <w:rPr>
                      <w:sz w:val="18"/>
                      <w:szCs w:val="18"/>
                    </w:rPr>
                  </w:pPr>
                  <w:r>
                    <w:rPr>
                      <w:sz w:val="18"/>
                      <w:szCs w:val="18"/>
                    </w:rPr>
                    <w:t>西：</w:t>
                  </w:r>
                  <w:r>
                    <w:rPr>
                      <w:rFonts w:hint="eastAsia"/>
                      <w:sz w:val="18"/>
                      <w:szCs w:val="18"/>
                      <w:lang w:val="en-US" w:eastAsia="zh-CN"/>
                    </w:rPr>
                    <w:t>5</w:t>
                  </w:r>
                  <w:r>
                    <w:rPr>
                      <w:rFonts w:hint="eastAsia"/>
                      <w:sz w:val="18"/>
                      <w:szCs w:val="18"/>
                    </w:rPr>
                    <w:t>1</w:t>
                  </w:r>
                  <w:r>
                    <w:rPr>
                      <w:sz w:val="18"/>
                      <w:szCs w:val="18"/>
                    </w:rPr>
                    <w:t>.0</w:t>
                  </w:r>
                </w:p>
                <w:p w14:paraId="3FDE4208">
                  <w:pPr>
                    <w:widowControl/>
                    <w:adjustRightInd w:val="0"/>
                    <w:snapToGrid w:val="0"/>
                    <w:rPr>
                      <w:sz w:val="18"/>
                      <w:szCs w:val="18"/>
                    </w:rPr>
                  </w:pPr>
                  <w:r>
                    <w:rPr>
                      <w:sz w:val="18"/>
                      <w:szCs w:val="18"/>
                    </w:rPr>
                    <w:t>北：</w:t>
                  </w:r>
                  <w:r>
                    <w:rPr>
                      <w:rFonts w:hint="eastAsia"/>
                      <w:sz w:val="18"/>
                      <w:szCs w:val="18"/>
                      <w:lang w:val="en-US" w:eastAsia="zh-CN"/>
                    </w:rPr>
                    <w:t>2</w:t>
                  </w:r>
                  <w:r>
                    <w:rPr>
                      <w:rFonts w:hint="eastAsia"/>
                      <w:sz w:val="18"/>
                      <w:szCs w:val="18"/>
                    </w:rPr>
                    <w:t>8</w:t>
                  </w:r>
                  <w:r>
                    <w:rPr>
                      <w:sz w:val="18"/>
                      <w:szCs w:val="18"/>
                    </w:rPr>
                    <w:t>.4</w:t>
                  </w:r>
                </w:p>
              </w:tc>
              <w:tc>
                <w:tcPr>
                  <w:tcW w:w="293" w:type="pct"/>
                  <w:vAlign w:val="center"/>
                </w:tcPr>
                <w:p w14:paraId="4C97FA15">
                  <w:pPr>
                    <w:widowControl/>
                    <w:adjustRightInd w:val="0"/>
                    <w:snapToGrid w:val="0"/>
                    <w:jc w:val="center"/>
                    <w:rPr>
                      <w:spacing w:val="-1"/>
                      <w:sz w:val="18"/>
                      <w:szCs w:val="18"/>
                    </w:rPr>
                  </w:pPr>
                  <w:r>
                    <w:rPr>
                      <w:spacing w:val="-1"/>
                      <w:sz w:val="18"/>
                      <w:szCs w:val="18"/>
                    </w:rPr>
                    <w:t>1</w:t>
                  </w:r>
                </w:p>
              </w:tc>
            </w:tr>
            <w:tr w14:paraId="44AFA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2" w:type="pct"/>
                  <w:vMerge w:val="continue"/>
                  <w:vAlign w:val="center"/>
                </w:tcPr>
                <w:p w14:paraId="2D31F451">
                  <w:pPr>
                    <w:widowControl/>
                    <w:adjustRightInd w:val="0"/>
                    <w:snapToGrid w:val="0"/>
                    <w:jc w:val="center"/>
                    <w:rPr>
                      <w:sz w:val="18"/>
                      <w:szCs w:val="18"/>
                    </w:rPr>
                  </w:pPr>
                </w:p>
              </w:tc>
              <w:tc>
                <w:tcPr>
                  <w:tcW w:w="485" w:type="pct"/>
                  <w:vAlign w:val="center"/>
                </w:tcPr>
                <w:p w14:paraId="7076A30F">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pacing w:val="-1"/>
                      <w:sz w:val="18"/>
                      <w:szCs w:val="18"/>
                      <w:lang w:eastAsia="zh-CN"/>
                    </w:rPr>
                    <w:t>滤筒除尘器+风机</w:t>
                  </w:r>
                </w:p>
              </w:tc>
              <w:tc>
                <w:tcPr>
                  <w:tcW w:w="465" w:type="pct"/>
                  <w:vAlign w:val="center"/>
                </w:tcPr>
                <w:p w14:paraId="125A7C46">
                  <w:pPr>
                    <w:pStyle w:val="1395"/>
                    <w:adjustRightInd w:val="0"/>
                    <w:snapToGrid w:val="0"/>
                    <w:jc w:val="center"/>
                    <w:rPr>
                      <w:rFonts w:ascii="Times New Roman" w:hAnsi="Times New Roman" w:cs="Times New Roman"/>
                      <w:sz w:val="18"/>
                      <w:szCs w:val="18"/>
                      <w:lang w:eastAsia="zh-CN"/>
                    </w:rPr>
                  </w:pPr>
                  <w:r>
                    <w:rPr>
                      <w:rFonts w:ascii="Times New Roman" w:hAnsi="Times New Roman" w:cs="Times New Roman"/>
                      <w:spacing w:val="-2"/>
                      <w:sz w:val="18"/>
                      <w:szCs w:val="18"/>
                      <w:lang w:eastAsia="zh-CN"/>
                    </w:rPr>
                    <w:t>10000m</w:t>
                  </w:r>
                  <w:r>
                    <w:rPr>
                      <w:rFonts w:ascii="Times New Roman" w:hAnsi="Times New Roman" w:cs="Times New Roman"/>
                      <w:spacing w:val="-2"/>
                      <w:sz w:val="18"/>
                      <w:szCs w:val="18"/>
                      <w:vertAlign w:val="superscript"/>
                      <w:lang w:eastAsia="zh-CN"/>
                    </w:rPr>
                    <w:t>3</w:t>
                  </w:r>
                  <w:r>
                    <w:rPr>
                      <w:rFonts w:ascii="Times New Roman" w:hAnsi="Times New Roman" w:cs="Times New Roman"/>
                      <w:spacing w:val="-2"/>
                      <w:sz w:val="18"/>
                      <w:szCs w:val="18"/>
                      <w:lang w:eastAsia="zh-CN"/>
                    </w:rPr>
                    <w:t>/h</w:t>
                  </w:r>
                </w:p>
              </w:tc>
              <w:tc>
                <w:tcPr>
                  <w:tcW w:w="358" w:type="pct"/>
                  <w:vAlign w:val="center"/>
                </w:tcPr>
                <w:p w14:paraId="345E4CCB">
                  <w:pPr>
                    <w:jc w:val="center"/>
                    <w:rPr>
                      <w:sz w:val="18"/>
                      <w:szCs w:val="18"/>
                    </w:rPr>
                  </w:pPr>
                  <w:r>
                    <w:rPr>
                      <w:sz w:val="18"/>
                      <w:szCs w:val="18"/>
                    </w:rPr>
                    <w:t>80</w:t>
                  </w:r>
                </w:p>
              </w:tc>
              <w:tc>
                <w:tcPr>
                  <w:tcW w:w="413" w:type="pct"/>
                  <w:vMerge w:val="continue"/>
                  <w:vAlign w:val="center"/>
                </w:tcPr>
                <w:p w14:paraId="20B4C68A">
                  <w:pPr>
                    <w:widowControl/>
                    <w:adjustRightInd w:val="0"/>
                    <w:snapToGrid w:val="0"/>
                    <w:jc w:val="center"/>
                    <w:rPr>
                      <w:spacing w:val="-1"/>
                      <w:sz w:val="18"/>
                      <w:szCs w:val="18"/>
                      <w:highlight w:val="yellow"/>
                    </w:rPr>
                  </w:pPr>
                </w:p>
              </w:tc>
              <w:tc>
                <w:tcPr>
                  <w:tcW w:w="223" w:type="pct"/>
                  <w:vAlign w:val="center"/>
                </w:tcPr>
                <w:p w14:paraId="523157DA">
                  <w:pPr>
                    <w:autoSpaceDE w:val="0"/>
                    <w:autoSpaceDN w:val="0"/>
                    <w:jc w:val="center"/>
                    <w:rPr>
                      <w:sz w:val="18"/>
                      <w:szCs w:val="18"/>
                    </w:rPr>
                  </w:pPr>
                  <w:r>
                    <w:rPr>
                      <w:sz w:val="18"/>
                      <w:szCs w:val="18"/>
                    </w:rPr>
                    <w:t>-48</w:t>
                  </w:r>
                </w:p>
              </w:tc>
              <w:tc>
                <w:tcPr>
                  <w:tcW w:w="275" w:type="pct"/>
                  <w:vAlign w:val="center"/>
                </w:tcPr>
                <w:p w14:paraId="4A04171E">
                  <w:pPr>
                    <w:autoSpaceDE w:val="0"/>
                    <w:autoSpaceDN w:val="0"/>
                    <w:jc w:val="center"/>
                    <w:rPr>
                      <w:sz w:val="18"/>
                      <w:szCs w:val="18"/>
                    </w:rPr>
                  </w:pPr>
                  <w:r>
                    <w:rPr>
                      <w:sz w:val="18"/>
                      <w:szCs w:val="18"/>
                    </w:rPr>
                    <w:t>-33</w:t>
                  </w:r>
                </w:p>
              </w:tc>
              <w:tc>
                <w:tcPr>
                  <w:tcW w:w="234" w:type="pct"/>
                  <w:vAlign w:val="center"/>
                </w:tcPr>
                <w:p w14:paraId="19F7BA55">
                  <w:pPr>
                    <w:widowControl/>
                    <w:adjustRightInd w:val="0"/>
                    <w:snapToGrid w:val="0"/>
                    <w:jc w:val="center"/>
                    <w:rPr>
                      <w:sz w:val="18"/>
                      <w:szCs w:val="18"/>
                    </w:rPr>
                  </w:pPr>
                  <w:r>
                    <w:rPr>
                      <w:sz w:val="18"/>
                      <w:szCs w:val="18"/>
                    </w:rPr>
                    <w:t>2</w:t>
                  </w:r>
                </w:p>
              </w:tc>
              <w:tc>
                <w:tcPr>
                  <w:tcW w:w="478" w:type="pct"/>
                  <w:vAlign w:val="center"/>
                </w:tcPr>
                <w:p w14:paraId="4FB41FF3">
                  <w:pPr>
                    <w:widowControl/>
                    <w:adjustRightInd w:val="0"/>
                    <w:snapToGrid w:val="0"/>
                    <w:rPr>
                      <w:sz w:val="18"/>
                      <w:szCs w:val="18"/>
                    </w:rPr>
                  </w:pPr>
                  <w:r>
                    <w:rPr>
                      <w:sz w:val="18"/>
                      <w:szCs w:val="18"/>
                    </w:rPr>
                    <w:t>东：75</w:t>
                  </w:r>
                </w:p>
                <w:p w14:paraId="4C3A9BA5">
                  <w:pPr>
                    <w:pStyle w:val="2"/>
                    <w:spacing w:after="0"/>
                    <w:ind w:left="0" w:leftChars="0" w:firstLine="0" w:firstLineChars="0"/>
                    <w:rPr>
                      <w:sz w:val="18"/>
                      <w:szCs w:val="18"/>
                    </w:rPr>
                  </w:pPr>
                  <w:r>
                    <w:rPr>
                      <w:sz w:val="18"/>
                      <w:szCs w:val="18"/>
                    </w:rPr>
                    <w:t>南：92</w:t>
                  </w:r>
                </w:p>
                <w:p w14:paraId="7F71F822">
                  <w:pPr>
                    <w:rPr>
                      <w:sz w:val="18"/>
                      <w:szCs w:val="18"/>
                    </w:rPr>
                  </w:pPr>
                  <w:r>
                    <w:rPr>
                      <w:sz w:val="18"/>
                      <w:szCs w:val="18"/>
                    </w:rPr>
                    <w:t>西：20</w:t>
                  </w:r>
                </w:p>
                <w:p w14:paraId="52491F78">
                  <w:pPr>
                    <w:widowControl/>
                    <w:adjustRightInd w:val="0"/>
                    <w:snapToGrid w:val="0"/>
                    <w:rPr>
                      <w:sz w:val="18"/>
                      <w:szCs w:val="18"/>
                    </w:rPr>
                  </w:pPr>
                  <w:r>
                    <w:rPr>
                      <w:sz w:val="18"/>
                      <w:szCs w:val="18"/>
                    </w:rPr>
                    <w:t>北：6</w:t>
                  </w:r>
                </w:p>
              </w:tc>
              <w:tc>
                <w:tcPr>
                  <w:tcW w:w="451" w:type="pct"/>
                  <w:vAlign w:val="center"/>
                </w:tcPr>
                <w:p w14:paraId="5A4926D1">
                  <w:pPr>
                    <w:widowControl/>
                    <w:adjustRightInd w:val="0"/>
                    <w:snapToGrid w:val="0"/>
                    <w:rPr>
                      <w:sz w:val="18"/>
                      <w:szCs w:val="18"/>
                      <w:highlight w:val="none"/>
                    </w:rPr>
                  </w:pPr>
                  <w:r>
                    <w:rPr>
                      <w:sz w:val="18"/>
                      <w:szCs w:val="18"/>
                      <w:highlight w:val="none"/>
                    </w:rPr>
                    <w:t>东：</w:t>
                  </w:r>
                  <w:r>
                    <w:rPr>
                      <w:rFonts w:hint="eastAsia"/>
                      <w:sz w:val="18"/>
                      <w:szCs w:val="18"/>
                      <w:highlight w:val="none"/>
                      <w:lang w:val="en-US" w:eastAsia="zh-CN"/>
                    </w:rPr>
                    <w:t>4</w:t>
                  </w:r>
                  <w:r>
                    <w:rPr>
                      <w:sz w:val="18"/>
                      <w:szCs w:val="18"/>
                      <w:highlight w:val="none"/>
                    </w:rPr>
                    <w:t>2.5</w:t>
                  </w:r>
                </w:p>
                <w:p w14:paraId="4363132A">
                  <w:pPr>
                    <w:pStyle w:val="2"/>
                    <w:spacing w:after="0"/>
                    <w:ind w:left="0" w:leftChars="0" w:firstLine="0" w:firstLineChars="0"/>
                    <w:rPr>
                      <w:sz w:val="18"/>
                      <w:szCs w:val="18"/>
                      <w:highlight w:val="none"/>
                    </w:rPr>
                  </w:pPr>
                  <w:r>
                    <w:rPr>
                      <w:sz w:val="18"/>
                      <w:szCs w:val="18"/>
                      <w:highlight w:val="none"/>
                    </w:rPr>
                    <w:t>南：</w:t>
                  </w:r>
                  <w:r>
                    <w:rPr>
                      <w:rFonts w:hint="eastAsia"/>
                      <w:sz w:val="18"/>
                      <w:szCs w:val="18"/>
                      <w:highlight w:val="none"/>
                      <w:lang w:val="en-US" w:eastAsia="zh-CN"/>
                    </w:rPr>
                    <w:t>4</w:t>
                  </w:r>
                  <w:r>
                    <w:rPr>
                      <w:sz w:val="18"/>
                      <w:szCs w:val="18"/>
                      <w:highlight w:val="none"/>
                    </w:rPr>
                    <w:t>0.7</w:t>
                  </w:r>
                </w:p>
                <w:p w14:paraId="4AE31A08">
                  <w:pPr>
                    <w:rPr>
                      <w:sz w:val="18"/>
                      <w:szCs w:val="18"/>
                      <w:highlight w:val="none"/>
                    </w:rPr>
                  </w:pPr>
                  <w:r>
                    <w:rPr>
                      <w:sz w:val="18"/>
                      <w:szCs w:val="18"/>
                      <w:highlight w:val="none"/>
                    </w:rPr>
                    <w:t>西：</w:t>
                  </w:r>
                  <w:r>
                    <w:rPr>
                      <w:rFonts w:hint="eastAsia"/>
                      <w:sz w:val="18"/>
                      <w:szCs w:val="18"/>
                      <w:highlight w:val="none"/>
                      <w:lang w:val="en-US" w:eastAsia="zh-CN"/>
                    </w:rPr>
                    <w:t>5</w:t>
                  </w:r>
                  <w:r>
                    <w:rPr>
                      <w:sz w:val="18"/>
                      <w:szCs w:val="18"/>
                      <w:highlight w:val="none"/>
                    </w:rPr>
                    <w:t>4.0</w:t>
                  </w:r>
                </w:p>
                <w:p w14:paraId="056A94B4">
                  <w:pPr>
                    <w:widowControl/>
                    <w:adjustRightInd w:val="0"/>
                    <w:snapToGrid w:val="0"/>
                    <w:rPr>
                      <w:sz w:val="18"/>
                      <w:szCs w:val="18"/>
                      <w:highlight w:val="none"/>
                    </w:rPr>
                  </w:pPr>
                  <w:r>
                    <w:rPr>
                      <w:sz w:val="18"/>
                      <w:szCs w:val="18"/>
                      <w:highlight w:val="none"/>
                    </w:rPr>
                    <w:t>北：</w:t>
                  </w:r>
                  <w:r>
                    <w:rPr>
                      <w:rFonts w:hint="eastAsia"/>
                      <w:sz w:val="18"/>
                      <w:szCs w:val="18"/>
                      <w:highlight w:val="none"/>
                      <w:lang w:val="en-US" w:eastAsia="zh-CN"/>
                    </w:rPr>
                    <w:t>6</w:t>
                  </w:r>
                  <w:r>
                    <w:rPr>
                      <w:sz w:val="18"/>
                      <w:szCs w:val="18"/>
                      <w:highlight w:val="none"/>
                    </w:rPr>
                    <w:t>4.4</w:t>
                  </w:r>
                </w:p>
              </w:tc>
              <w:tc>
                <w:tcPr>
                  <w:tcW w:w="379" w:type="pct"/>
                  <w:vMerge w:val="continue"/>
                  <w:vAlign w:val="center"/>
                </w:tcPr>
                <w:p w14:paraId="64D7712A">
                  <w:pPr>
                    <w:widowControl/>
                    <w:adjustRightInd w:val="0"/>
                    <w:snapToGrid w:val="0"/>
                    <w:jc w:val="center"/>
                    <w:rPr>
                      <w:sz w:val="18"/>
                      <w:szCs w:val="18"/>
                    </w:rPr>
                  </w:pPr>
                </w:p>
              </w:tc>
              <w:tc>
                <w:tcPr>
                  <w:tcW w:w="366" w:type="pct"/>
                  <w:vAlign w:val="center"/>
                </w:tcPr>
                <w:p w14:paraId="381D45CE">
                  <w:pPr>
                    <w:widowControl/>
                    <w:adjustRightInd w:val="0"/>
                    <w:snapToGrid w:val="0"/>
                    <w:jc w:val="center"/>
                    <w:rPr>
                      <w:spacing w:val="-1"/>
                      <w:sz w:val="18"/>
                      <w:szCs w:val="18"/>
                    </w:rPr>
                  </w:pPr>
                  <w:r>
                    <w:rPr>
                      <w:rFonts w:hint="eastAsia"/>
                      <w:spacing w:val="-1"/>
                      <w:sz w:val="18"/>
                      <w:szCs w:val="18"/>
                    </w:rPr>
                    <w:t>15</w:t>
                  </w:r>
                </w:p>
              </w:tc>
              <w:tc>
                <w:tcPr>
                  <w:tcW w:w="413" w:type="pct"/>
                  <w:vAlign w:val="center"/>
                </w:tcPr>
                <w:p w14:paraId="560BB8BD">
                  <w:pPr>
                    <w:widowControl/>
                    <w:adjustRightInd w:val="0"/>
                    <w:snapToGrid w:val="0"/>
                    <w:rPr>
                      <w:sz w:val="18"/>
                      <w:szCs w:val="18"/>
                    </w:rPr>
                  </w:pPr>
                  <w:r>
                    <w:rPr>
                      <w:sz w:val="18"/>
                      <w:szCs w:val="18"/>
                    </w:rPr>
                    <w:t>东：</w:t>
                  </w:r>
                  <w:r>
                    <w:rPr>
                      <w:rFonts w:hint="eastAsia"/>
                      <w:sz w:val="18"/>
                      <w:szCs w:val="18"/>
                      <w:lang w:val="en-US" w:eastAsia="zh-CN"/>
                    </w:rPr>
                    <w:t>2</w:t>
                  </w:r>
                  <w:r>
                    <w:rPr>
                      <w:rFonts w:hint="eastAsia"/>
                      <w:sz w:val="18"/>
                      <w:szCs w:val="18"/>
                    </w:rPr>
                    <w:t>7</w:t>
                  </w:r>
                  <w:r>
                    <w:rPr>
                      <w:sz w:val="18"/>
                      <w:szCs w:val="18"/>
                    </w:rPr>
                    <w:t>.5</w:t>
                  </w:r>
                </w:p>
                <w:p w14:paraId="1ABB20C0">
                  <w:pPr>
                    <w:pStyle w:val="2"/>
                    <w:spacing w:after="0"/>
                    <w:ind w:left="0" w:leftChars="0" w:firstLine="0" w:firstLineChars="0"/>
                    <w:rPr>
                      <w:sz w:val="18"/>
                      <w:szCs w:val="18"/>
                    </w:rPr>
                  </w:pPr>
                  <w:r>
                    <w:rPr>
                      <w:sz w:val="18"/>
                      <w:szCs w:val="18"/>
                    </w:rPr>
                    <w:t>南：</w:t>
                  </w:r>
                  <w:r>
                    <w:rPr>
                      <w:rFonts w:hint="eastAsia"/>
                      <w:sz w:val="18"/>
                      <w:szCs w:val="18"/>
                      <w:lang w:val="en-US" w:eastAsia="zh-CN"/>
                    </w:rPr>
                    <w:t>2</w:t>
                  </w:r>
                  <w:r>
                    <w:rPr>
                      <w:rFonts w:hint="eastAsia"/>
                      <w:sz w:val="18"/>
                      <w:szCs w:val="18"/>
                    </w:rPr>
                    <w:t>5</w:t>
                  </w:r>
                  <w:r>
                    <w:rPr>
                      <w:sz w:val="18"/>
                      <w:szCs w:val="18"/>
                    </w:rPr>
                    <w:t>.7</w:t>
                  </w:r>
                </w:p>
                <w:p w14:paraId="17E4236B">
                  <w:pPr>
                    <w:rPr>
                      <w:sz w:val="18"/>
                      <w:szCs w:val="18"/>
                    </w:rPr>
                  </w:pPr>
                  <w:r>
                    <w:rPr>
                      <w:sz w:val="18"/>
                      <w:szCs w:val="18"/>
                    </w:rPr>
                    <w:t>西：</w:t>
                  </w:r>
                  <w:r>
                    <w:rPr>
                      <w:rFonts w:hint="eastAsia"/>
                      <w:sz w:val="18"/>
                      <w:szCs w:val="18"/>
                      <w:lang w:val="en-US" w:eastAsia="zh-CN"/>
                    </w:rPr>
                    <w:t>3</w:t>
                  </w:r>
                  <w:r>
                    <w:rPr>
                      <w:rFonts w:hint="eastAsia"/>
                      <w:sz w:val="18"/>
                      <w:szCs w:val="18"/>
                    </w:rPr>
                    <w:t>9</w:t>
                  </w:r>
                  <w:r>
                    <w:rPr>
                      <w:sz w:val="18"/>
                      <w:szCs w:val="18"/>
                    </w:rPr>
                    <w:t>.0</w:t>
                  </w:r>
                </w:p>
                <w:p w14:paraId="262F8628">
                  <w:pPr>
                    <w:widowControl/>
                    <w:adjustRightInd w:val="0"/>
                    <w:snapToGrid w:val="0"/>
                    <w:rPr>
                      <w:sz w:val="18"/>
                      <w:szCs w:val="18"/>
                    </w:rPr>
                  </w:pPr>
                  <w:r>
                    <w:rPr>
                      <w:sz w:val="18"/>
                      <w:szCs w:val="18"/>
                    </w:rPr>
                    <w:t>北：</w:t>
                  </w:r>
                  <w:r>
                    <w:rPr>
                      <w:rFonts w:hint="eastAsia"/>
                      <w:sz w:val="18"/>
                      <w:szCs w:val="18"/>
                      <w:lang w:val="en-US" w:eastAsia="zh-CN"/>
                    </w:rPr>
                    <w:t>4</w:t>
                  </w:r>
                  <w:r>
                    <w:rPr>
                      <w:rFonts w:hint="eastAsia"/>
                      <w:sz w:val="18"/>
                      <w:szCs w:val="18"/>
                    </w:rPr>
                    <w:t>9</w:t>
                  </w:r>
                  <w:r>
                    <w:rPr>
                      <w:sz w:val="18"/>
                      <w:szCs w:val="18"/>
                    </w:rPr>
                    <w:t>.4</w:t>
                  </w:r>
                </w:p>
              </w:tc>
              <w:tc>
                <w:tcPr>
                  <w:tcW w:w="293" w:type="pct"/>
                  <w:vAlign w:val="center"/>
                </w:tcPr>
                <w:p w14:paraId="083A6E8C">
                  <w:pPr>
                    <w:widowControl/>
                    <w:adjustRightInd w:val="0"/>
                    <w:snapToGrid w:val="0"/>
                    <w:jc w:val="center"/>
                    <w:rPr>
                      <w:spacing w:val="-1"/>
                      <w:sz w:val="18"/>
                      <w:szCs w:val="18"/>
                    </w:rPr>
                  </w:pPr>
                  <w:r>
                    <w:rPr>
                      <w:spacing w:val="-1"/>
                      <w:sz w:val="18"/>
                      <w:szCs w:val="18"/>
                    </w:rPr>
                    <w:t>1</w:t>
                  </w:r>
                </w:p>
              </w:tc>
            </w:tr>
          </w:tbl>
          <w:p w14:paraId="2165A73C">
            <w:pPr>
              <w:spacing w:line="420" w:lineRule="exact"/>
              <w:ind w:firstLine="422" w:firstLineChars="200"/>
              <w:rPr>
                <w:b/>
                <w:bCs/>
              </w:rPr>
            </w:pPr>
            <w:r>
              <w:rPr>
                <w:b/>
                <w:bCs/>
              </w:rPr>
              <w:t>5、预测模式及参数选择</w:t>
            </w:r>
          </w:p>
          <w:p w14:paraId="53CD72FA">
            <w:pPr>
              <w:spacing w:line="420" w:lineRule="exact"/>
              <w:ind w:firstLine="420" w:firstLineChars="200"/>
              <w:rPr>
                <w:szCs w:val="21"/>
              </w:rPr>
            </w:pPr>
            <w:r>
              <w:rPr>
                <w:szCs w:val="21"/>
              </w:rPr>
              <w:t>依据《环境工作手册-环境噪声控制卷》（高等教育出版社，2000年）可知，采取隔减振等措施均可达到10～25dB(A）的隔声（消声）量，墙壁可降低23～30 dB(A) 的噪声。</w:t>
            </w:r>
          </w:p>
          <w:p w14:paraId="0BC0B3EB">
            <w:pPr>
              <w:adjustRightInd w:val="0"/>
              <w:snapToGrid w:val="0"/>
              <w:spacing w:line="360" w:lineRule="auto"/>
              <w:ind w:firstLine="420" w:firstLineChars="200"/>
              <w:rPr>
                <w:highlight w:val="none"/>
              </w:rPr>
            </w:pPr>
            <w:r>
              <w:t>本次环境影响评价采用《环境影响评价技术导则  声环境》（HJ2.4-2021）中推荐的模式－－工业噪声预测</w:t>
            </w:r>
            <w:r>
              <w:rPr>
                <w:highlight w:val="none"/>
              </w:rPr>
              <w:t>模式进行预测，预测模式如下：</w:t>
            </w:r>
          </w:p>
          <w:p w14:paraId="7AC302B4">
            <w:pPr>
              <w:spacing w:line="360" w:lineRule="auto"/>
              <w:ind w:firstLine="420" w:firstLineChars="200"/>
              <w:rPr>
                <w:szCs w:val="21"/>
                <w:highlight w:val="none"/>
              </w:rPr>
            </w:pPr>
            <w:r>
              <w:rPr>
                <w:szCs w:val="21"/>
                <w:highlight w:val="none"/>
              </w:rPr>
              <w:t>①室内声源在预测点的声压级计算：</w:t>
            </w:r>
          </w:p>
          <w:p w14:paraId="264BA668">
            <w:pPr>
              <w:spacing w:line="360" w:lineRule="auto"/>
              <w:ind w:firstLine="420" w:firstLineChars="200"/>
              <w:rPr>
                <w:szCs w:val="21"/>
                <w:highlight w:val="none"/>
              </w:rPr>
            </w:pPr>
            <w:r>
              <w:rPr>
                <w:szCs w:val="21"/>
                <w:highlight w:val="none"/>
              </w:rPr>
              <w:t>a、首先计算某个室内声源在靠近围护结构处的声压级：</w:t>
            </w:r>
          </w:p>
          <w:p w14:paraId="3F3BB6BA">
            <w:pPr>
              <w:spacing w:line="360" w:lineRule="auto"/>
              <w:jc w:val="center"/>
              <w:rPr>
                <w:szCs w:val="21"/>
                <w:highlight w:val="none"/>
              </w:rPr>
            </w:pPr>
            <w:r>
              <w:rPr>
                <w:szCs w:val="21"/>
                <w:highlight w:val="none"/>
              </w:rPr>
              <w:t>L</w:t>
            </w:r>
            <w:r>
              <w:rPr>
                <w:szCs w:val="21"/>
                <w:highlight w:val="none"/>
                <w:vertAlign w:val="subscript"/>
              </w:rPr>
              <w:t>p1</w:t>
            </w:r>
            <w:r>
              <w:rPr>
                <w:szCs w:val="21"/>
                <w:highlight w:val="none"/>
              </w:rPr>
              <w:t>＝L</w:t>
            </w:r>
            <w:r>
              <w:rPr>
                <w:szCs w:val="21"/>
                <w:highlight w:val="none"/>
                <w:vertAlign w:val="subscript"/>
              </w:rPr>
              <w:t>w</w:t>
            </w:r>
            <w:r>
              <w:rPr>
                <w:szCs w:val="21"/>
                <w:highlight w:val="none"/>
              </w:rPr>
              <w:t>+10lg（Q/4πr2+4/R）</w:t>
            </w:r>
          </w:p>
          <w:p w14:paraId="70DDDA54">
            <w:pPr>
              <w:spacing w:line="360" w:lineRule="auto"/>
              <w:ind w:firstLine="420" w:firstLineChars="200"/>
              <w:rPr>
                <w:szCs w:val="21"/>
                <w:highlight w:val="none"/>
              </w:rPr>
            </w:pPr>
            <w:r>
              <w:rPr>
                <w:szCs w:val="21"/>
                <w:highlight w:val="none"/>
              </w:rPr>
              <w:t>式中：L</w:t>
            </w:r>
            <w:r>
              <w:rPr>
                <w:szCs w:val="21"/>
                <w:highlight w:val="none"/>
                <w:vertAlign w:val="subscript"/>
              </w:rPr>
              <w:t>p1</w:t>
            </w:r>
            <w:r>
              <w:rPr>
                <w:szCs w:val="21"/>
                <w:highlight w:val="none"/>
              </w:rPr>
              <w:t>—靠近开口处（或窗户）室内某倍频带的声压级或A声级；</w:t>
            </w:r>
          </w:p>
          <w:p w14:paraId="0A0DC3C7">
            <w:pPr>
              <w:spacing w:line="360" w:lineRule="auto"/>
              <w:ind w:firstLine="1050" w:firstLineChars="500"/>
              <w:rPr>
                <w:szCs w:val="21"/>
                <w:highlight w:val="none"/>
              </w:rPr>
            </w:pPr>
            <w:r>
              <w:rPr>
                <w:szCs w:val="21"/>
                <w:highlight w:val="none"/>
              </w:rPr>
              <w:t>L</w:t>
            </w:r>
            <w:r>
              <w:rPr>
                <w:szCs w:val="21"/>
                <w:highlight w:val="none"/>
                <w:vertAlign w:val="subscript"/>
              </w:rPr>
              <w:t>w</w:t>
            </w:r>
            <w:r>
              <w:rPr>
                <w:szCs w:val="21"/>
                <w:highlight w:val="none"/>
              </w:rPr>
              <w:t>—点声源声功率级（A计权或倍频带），dB；</w:t>
            </w:r>
          </w:p>
          <w:p w14:paraId="4D1C5520">
            <w:pPr>
              <w:spacing w:line="360" w:lineRule="auto"/>
              <w:ind w:firstLine="1050" w:firstLineChars="500"/>
              <w:rPr>
                <w:szCs w:val="21"/>
                <w:highlight w:val="none"/>
              </w:rPr>
            </w:pPr>
            <w:r>
              <w:rPr>
                <w:szCs w:val="21"/>
                <w:highlight w:val="none"/>
              </w:rPr>
              <w:t>r—声源与靠近围护结构某点处的距离，m；</w:t>
            </w:r>
          </w:p>
          <w:p w14:paraId="52FA906E">
            <w:pPr>
              <w:spacing w:line="360" w:lineRule="auto"/>
              <w:ind w:firstLine="1050" w:firstLineChars="500"/>
              <w:rPr>
                <w:szCs w:val="21"/>
                <w:highlight w:val="none"/>
              </w:rPr>
            </w:pPr>
            <w:r>
              <w:rPr>
                <w:szCs w:val="21"/>
                <w:highlight w:val="none"/>
              </w:rPr>
              <w:t>R—房间常数；R=Sa/（1-a），S为房间内表面积，m</w:t>
            </w:r>
            <w:r>
              <w:rPr>
                <w:szCs w:val="21"/>
                <w:highlight w:val="none"/>
                <w:vertAlign w:val="superscript"/>
              </w:rPr>
              <w:t>2</w:t>
            </w:r>
            <w:r>
              <w:rPr>
                <w:szCs w:val="21"/>
                <w:highlight w:val="none"/>
              </w:rPr>
              <w:t>，a为平均吸声系数；</w:t>
            </w:r>
          </w:p>
          <w:p w14:paraId="7183A3B3">
            <w:pPr>
              <w:spacing w:line="360" w:lineRule="auto"/>
              <w:ind w:firstLine="420" w:firstLineChars="200"/>
              <w:rPr>
                <w:szCs w:val="21"/>
                <w:highlight w:val="none"/>
              </w:rPr>
            </w:pPr>
            <w:r>
              <w:rPr>
                <w:szCs w:val="21"/>
                <w:highlight w:val="none"/>
              </w:rPr>
              <w:t>Q—指向性因数；通常对无指向性声源，当声源放在房间中心时，Q=1；当放在一面墙的中心时，Q=2；当放在两面墙夹角处时，Q=4；当放在三面墙夹角处时，Q=8。</w:t>
            </w:r>
          </w:p>
          <w:p w14:paraId="622BFEC4">
            <w:pPr>
              <w:spacing w:line="360" w:lineRule="auto"/>
              <w:ind w:firstLine="420" w:firstLineChars="200"/>
              <w:rPr>
                <w:szCs w:val="21"/>
                <w:highlight w:val="none"/>
              </w:rPr>
            </w:pPr>
            <w:r>
              <w:rPr>
                <w:szCs w:val="21"/>
                <w:highlight w:val="none"/>
              </w:rPr>
              <w:t>b、计算所有室内声源在围护结构处产生的i倍频带叠加声压级：</w:t>
            </w:r>
          </w:p>
          <w:p w14:paraId="4CD97F0B">
            <w:pPr>
              <w:spacing w:line="360" w:lineRule="auto"/>
              <w:jc w:val="center"/>
              <w:rPr>
                <w:szCs w:val="21"/>
                <w:highlight w:val="none"/>
              </w:rPr>
            </w:pPr>
            <w:r>
              <w:rPr>
                <w:szCs w:val="21"/>
                <w:highlight w:val="none"/>
              </w:rPr>
              <w:drawing>
                <wp:inline distT="0" distB="0" distL="114300" distR="114300">
                  <wp:extent cx="1478280" cy="434340"/>
                  <wp:effectExtent l="0" t="0" r="762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
                          <a:stretch>
                            <a:fillRect/>
                          </a:stretch>
                        </pic:blipFill>
                        <pic:spPr>
                          <a:xfrm>
                            <a:off x="0" y="0"/>
                            <a:ext cx="1478280" cy="434340"/>
                          </a:xfrm>
                          <a:prstGeom prst="rect">
                            <a:avLst/>
                          </a:prstGeom>
                          <a:noFill/>
                          <a:ln>
                            <a:noFill/>
                          </a:ln>
                        </pic:spPr>
                      </pic:pic>
                    </a:graphicData>
                  </a:graphic>
                </wp:inline>
              </w:drawing>
            </w:r>
          </w:p>
          <w:p w14:paraId="4EEB9AAB">
            <w:pPr>
              <w:spacing w:line="360" w:lineRule="auto"/>
              <w:ind w:firstLine="420" w:firstLineChars="200"/>
              <w:rPr>
                <w:szCs w:val="21"/>
                <w:highlight w:val="none"/>
              </w:rPr>
            </w:pPr>
            <w:r>
              <w:rPr>
                <w:szCs w:val="21"/>
                <w:highlight w:val="none"/>
              </w:rPr>
              <w:t>式中：L</w:t>
            </w:r>
            <w:r>
              <w:rPr>
                <w:szCs w:val="21"/>
                <w:highlight w:val="none"/>
                <w:vertAlign w:val="subscript"/>
              </w:rPr>
              <w:t>pli</w:t>
            </w:r>
            <w:r>
              <w:rPr>
                <w:szCs w:val="21"/>
                <w:highlight w:val="none"/>
              </w:rPr>
              <w:t>（T）—靠近围护结构处室外N个声源i倍频带的叠加声压级，dB；</w:t>
            </w:r>
          </w:p>
          <w:p w14:paraId="3F996B83">
            <w:pPr>
              <w:spacing w:line="360" w:lineRule="auto"/>
              <w:ind w:firstLine="1050" w:firstLineChars="500"/>
              <w:rPr>
                <w:szCs w:val="21"/>
                <w:highlight w:val="none"/>
              </w:rPr>
            </w:pPr>
            <w:r>
              <w:rPr>
                <w:szCs w:val="21"/>
                <w:highlight w:val="none"/>
              </w:rPr>
              <w:t>L</w:t>
            </w:r>
            <w:r>
              <w:rPr>
                <w:szCs w:val="21"/>
                <w:highlight w:val="none"/>
                <w:vertAlign w:val="subscript"/>
              </w:rPr>
              <w:t>1ij</w:t>
            </w:r>
            <w:r>
              <w:rPr>
                <w:szCs w:val="21"/>
                <w:highlight w:val="none"/>
              </w:rPr>
              <w:t>—室内声源i倍频带的声压级，dB；</w:t>
            </w:r>
          </w:p>
          <w:p w14:paraId="7BBE4ED0">
            <w:pPr>
              <w:spacing w:line="360" w:lineRule="auto"/>
              <w:ind w:firstLine="1050" w:firstLineChars="500"/>
              <w:rPr>
                <w:szCs w:val="21"/>
                <w:highlight w:val="none"/>
              </w:rPr>
            </w:pPr>
            <w:r>
              <w:rPr>
                <w:szCs w:val="21"/>
                <w:highlight w:val="none"/>
              </w:rPr>
              <w:t>N—室内声源总数。</w:t>
            </w:r>
          </w:p>
          <w:p w14:paraId="4EE273AD">
            <w:pPr>
              <w:spacing w:line="360" w:lineRule="auto"/>
              <w:ind w:firstLine="420" w:firstLineChars="200"/>
              <w:rPr>
                <w:szCs w:val="21"/>
                <w:highlight w:val="none"/>
              </w:rPr>
            </w:pPr>
            <w:r>
              <w:rPr>
                <w:szCs w:val="21"/>
                <w:highlight w:val="none"/>
              </w:rPr>
              <w:t>c、将室外声源的声压级和透过面积换算成等效的室外声源，计算出中心位置位于透声面积（S）处的等效声源的倍频带声功率级。</w:t>
            </w:r>
          </w:p>
          <w:p w14:paraId="607CA643">
            <w:pPr>
              <w:spacing w:line="360" w:lineRule="auto"/>
              <w:jc w:val="center"/>
              <w:rPr>
                <w:szCs w:val="21"/>
                <w:highlight w:val="none"/>
              </w:rPr>
            </w:pPr>
            <w:r>
              <w:rPr>
                <w:szCs w:val="21"/>
                <w:highlight w:val="none"/>
              </w:rPr>
              <w:t>L</w:t>
            </w:r>
            <w:r>
              <w:rPr>
                <w:szCs w:val="21"/>
                <w:highlight w:val="none"/>
                <w:vertAlign w:val="subscript"/>
              </w:rPr>
              <w:t>w</w:t>
            </w:r>
            <w:r>
              <w:rPr>
                <w:szCs w:val="21"/>
                <w:highlight w:val="none"/>
              </w:rPr>
              <w:t>＝L</w:t>
            </w:r>
            <w:r>
              <w:rPr>
                <w:szCs w:val="21"/>
                <w:highlight w:val="none"/>
                <w:vertAlign w:val="subscript"/>
              </w:rPr>
              <w:t>p2</w:t>
            </w:r>
            <w:r>
              <w:rPr>
                <w:szCs w:val="21"/>
                <w:highlight w:val="none"/>
              </w:rPr>
              <w:t>（T）+10lgS</w:t>
            </w:r>
          </w:p>
          <w:p w14:paraId="29034031">
            <w:pPr>
              <w:spacing w:line="360" w:lineRule="auto"/>
              <w:ind w:firstLine="420" w:firstLineChars="200"/>
              <w:rPr>
                <w:szCs w:val="21"/>
                <w:highlight w:val="none"/>
              </w:rPr>
            </w:pPr>
            <w:r>
              <w:rPr>
                <w:szCs w:val="21"/>
                <w:highlight w:val="none"/>
              </w:rPr>
              <w:t>式中：L</w:t>
            </w:r>
            <w:r>
              <w:rPr>
                <w:szCs w:val="21"/>
                <w:highlight w:val="none"/>
                <w:vertAlign w:val="subscript"/>
              </w:rPr>
              <w:t>w</w:t>
            </w:r>
            <w:r>
              <w:rPr>
                <w:szCs w:val="21"/>
                <w:highlight w:val="none"/>
              </w:rPr>
              <w:t>—中心位置位于透声面积（S）处的等效声源的倍频带声功率级，dB；</w:t>
            </w:r>
          </w:p>
          <w:p w14:paraId="7CC26832">
            <w:pPr>
              <w:spacing w:line="360" w:lineRule="auto"/>
              <w:ind w:firstLine="1050" w:firstLineChars="500"/>
              <w:rPr>
                <w:szCs w:val="21"/>
                <w:highlight w:val="none"/>
              </w:rPr>
            </w:pPr>
            <w:r>
              <w:rPr>
                <w:szCs w:val="21"/>
                <w:highlight w:val="none"/>
              </w:rPr>
              <w:t>L</w:t>
            </w:r>
            <w:r>
              <w:rPr>
                <w:szCs w:val="21"/>
                <w:highlight w:val="none"/>
                <w:vertAlign w:val="subscript"/>
              </w:rPr>
              <w:t>p2</w:t>
            </w:r>
            <w:r>
              <w:rPr>
                <w:szCs w:val="21"/>
                <w:highlight w:val="none"/>
              </w:rPr>
              <w:t>（T）—靠近围护结构处室外声源的声压级，dB</w:t>
            </w:r>
          </w:p>
          <w:p w14:paraId="4924428B">
            <w:pPr>
              <w:spacing w:line="360" w:lineRule="auto"/>
              <w:ind w:firstLine="1050" w:firstLineChars="500"/>
              <w:rPr>
                <w:szCs w:val="21"/>
                <w:highlight w:val="none"/>
              </w:rPr>
            </w:pPr>
            <w:r>
              <w:rPr>
                <w:szCs w:val="21"/>
                <w:highlight w:val="none"/>
              </w:rPr>
              <w:t>S—透声面积，m</w:t>
            </w:r>
            <w:r>
              <w:rPr>
                <w:szCs w:val="21"/>
                <w:highlight w:val="none"/>
                <w:vertAlign w:val="superscript"/>
              </w:rPr>
              <w:t>2</w:t>
            </w:r>
            <w:r>
              <w:rPr>
                <w:szCs w:val="21"/>
                <w:highlight w:val="none"/>
              </w:rPr>
              <w:t>。</w:t>
            </w:r>
          </w:p>
          <w:p w14:paraId="0F19BC6B">
            <w:pPr>
              <w:spacing w:line="360" w:lineRule="auto"/>
              <w:ind w:firstLine="420" w:firstLineChars="200"/>
              <w:rPr>
                <w:szCs w:val="21"/>
                <w:highlight w:val="none"/>
              </w:rPr>
            </w:pPr>
            <w:r>
              <w:rPr>
                <w:szCs w:val="21"/>
                <w:highlight w:val="none"/>
              </w:rPr>
              <w:t>②总声级的计算</w:t>
            </w:r>
          </w:p>
          <w:p w14:paraId="695E1A41">
            <w:pPr>
              <w:spacing w:line="360" w:lineRule="auto"/>
              <w:ind w:firstLine="420" w:firstLineChars="200"/>
              <w:rPr>
                <w:szCs w:val="21"/>
              </w:rPr>
            </w:pPr>
            <w:r>
              <w:rPr>
                <w:szCs w:val="21"/>
                <w:highlight w:val="none"/>
              </w:rPr>
              <w:t>设第i个室外声源在预测点产生的A声级为L</w:t>
            </w:r>
            <w:r>
              <w:rPr>
                <w:szCs w:val="21"/>
                <w:highlight w:val="none"/>
                <w:vertAlign w:val="subscript"/>
              </w:rPr>
              <w:t>Ai</w:t>
            </w:r>
            <w:r>
              <w:rPr>
                <w:szCs w:val="21"/>
                <w:highlight w:val="none"/>
              </w:rPr>
              <w:t>，在T时间内该声源工作时间为t</w:t>
            </w:r>
            <w:r>
              <w:rPr>
                <w:szCs w:val="21"/>
                <w:highlight w:val="none"/>
                <w:vertAlign w:val="subscript"/>
              </w:rPr>
              <w:t>i</w:t>
            </w:r>
            <w:r>
              <w:rPr>
                <w:szCs w:val="21"/>
                <w:highlight w:val="none"/>
              </w:rPr>
              <w:t>；第j个等效室外声源在预测点产生的A声级为L</w:t>
            </w:r>
            <w:r>
              <w:rPr>
                <w:szCs w:val="21"/>
                <w:highlight w:val="none"/>
                <w:vertAlign w:val="subscript"/>
              </w:rPr>
              <w:t>Aj</w:t>
            </w:r>
            <w:r>
              <w:rPr>
                <w:szCs w:val="21"/>
                <w:highlight w:val="none"/>
              </w:rPr>
              <w:t>，在T时间内该声源工作时</w:t>
            </w:r>
            <w:r>
              <w:rPr>
                <w:szCs w:val="21"/>
              </w:rPr>
              <w:t>间为t</w:t>
            </w:r>
            <w:r>
              <w:rPr>
                <w:szCs w:val="21"/>
                <w:vertAlign w:val="subscript"/>
              </w:rPr>
              <w:t>j</w:t>
            </w:r>
            <w:r>
              <w:rPr>
                <w:szCs w:val="21"/>
              </w:rPr>
              <w:t>，则预测点的总有效声级为：</w:t>
            </w:r>
          </w:p>
          <w:p w14:paraId="5A221118">
            <w:pPr>
              <w:spacing w:line="360" w:lineRule="auto"/>
              <w:jc w:val="center"/>
              <w:rPr>
                <w:szCs w:val="21"/>
              </w:rPr>
            </w:pPr>
            <w:r>
              <w:rPr>
                <w:szCs w:val="21"/>
              </w:rPr>
              <w:object>
                <v:shape id="_x0000_i1029" o:spt="75" type="#_x0000_t75" style="height:34.95pt;width:217.05pt;" o:ole="t" filled="f" o:preferrelative="t" stroked="f" coordsize="21600,21600">
                  <v:path/>
                  <v:fill on="f" focussize="0,0"/>
                  <v:stroke on="f" joinstyle="miter"/>
                  <v:imagedata r:id="rId16" embosscolor="#FFFFFF" o:title=""/>
                  <o:lock v:ext="edit" aspectratio="t"/>
                  <w10:wrap type="none"/>
                  <w10:anchorlock/>
                </v:shape>
                <o:OLEObject Type="Embed" ProgID="Equation.3" ShapeID="_x0000_i1029" DrawAspect="Content" ObjectID="_1468075729" r:id="rId15">
                  <o:LockedField>false</o:LockedField>
                </o:OLEObject>
              </w:object>
            </w:r>
          </w:p>
          <w:p w14:paraId="67F6AB9E">
            <w:pPr>
              <w:spacing w:line="360" w:lineRule="auto"/>
              <w:ind w:firstLine="1050" w:firstLineChars="500"/>
              <w:rPr>
                <w:szCs w:val="21"/>
              </w:rPr>
            </w:pPr>
            <w:r>
              <w:rPr>
                <w:szCs w:val="21"/>
              </w:rPr>
              <w:t>式中：L</w:t>
            </w:r>
            <w:r>
              <w:rPr>
                <w:szCs w:val="21"/>
                <w:vertAlign w:val="subscript"/>
              </w:rPr>
              <w:t>eqg</w:t>
            </w:r>
            <w:r>
              <w:rPr>
                <w:szCs w:val="21"/>
              </w:rPr>
              <w:t>—建设项目声源在预测点产生的噪声贡献值，dB；</w:t>
            </w:r>
          </w:p>
          <w:p w14:paraId="7D22CDCC">
            <w:pPr>
              <w:spacing w:line="360" w:lineRule="auto"/>
              <w:ind w:firstLine="1680" w:firstLineChars="800"/>
              <w:rPr>
                <w:szCs w:val="21"/>
              </w:rPr>
            </w:pPr>
            <w:r>
              <w:rPr>
                <w:szCs w:val="21"/>
              </w:rPr>
              <w:t>T—计算等效声级的时间，s；</w:t>
            </w:r>
          </w:p>
          <w:p w14:paraId="3B3DFF8C">
            <w:pPr>
              <w:spacing w:line="360" w:lineRule="auto"/>
              <w:ind w:firstLine="1680" w:firstLineChars="800"/>
              <w:rPr>
                <w:szCs w:val="21"/>
              </w:rPr>
            </w:pPr>
            <w:r>
              <w:rPr>
                <w:szCs w:val="21"/>
              </w:rPr>
              <w:t>N—室外声源个数；</w:t>
            </w:r>
          </w:p>
          <w:p w14:paraId="54818230">
            <w:pPr>
              <w:spacing w:line="360" w:lineRule="auto"/>
              <w:ind w:firstLine="1680" w:firstLineChars="800"/>
              <w:rPr>
                <w:szCs w:val="21"/>
              </w:rPr>
            </w:pPr>
            <w:r>
              <w:rPr>
                <w:szCs w:val="21"/>
              </w:rPr>
              <w:t>M—等效室外声源个数。</w:t>
            </w:r>
          </w:p>
          <w:p w14:paraId="076C4D99">
            <w:pPr>
              <w:spacing w:line="360" w:lineRule="auto"/>
              <w:ind w:firstLine="420" w:firstLineChars="200"/>
              <w:rPr>
                <w:szCs w:val="21"/>
              </w:rPr>
            </w:pPr>
            <w:r>
              <w:rPr>
                <w:szCs w:val="21"/>
              </w:rPr>
              <w:t>参数的确定</w:t>
            </w:r>
          </w:p>
          <w:p w14:paraId="60E9981C">
            <w:pPr>
              <w:spacing w:line="360" w:lineRule="auto"/>
              <w:ind w:firstLine="420" w:firstLineChars="200"/>
              <w:rPr>
                <w:szCs w:val="21"/>
              </w:rPr>
            </w:pPr>
            <w:r>
              <w:rPr>
                <w:szCs w:val="21"/>
              </w:rPr>
              <w:t>①声波几何发散引起的A声级衰减量（A</w:t>
            </w:r>
            <w:r>
              <w:rPr>
                <w:szCs w:val="21"/>
                <w:vertAlign w:val="subscript"/>
              </w:rPr>
              <w:t>div</w:t>
            </w:r>
            <w:r>
              <w:rPr>
                <w:szCs w:val="21"/>
              </w:rPr>
              <w:t>）</w:t>
            </w:r>
          </w:p>
          <w:p w14:paraId="7C7D467B">
            <w:pPr>
              <w:spacing w:line="360" w:lineRule="auto"/>
              <w:ind w:firstLine="420" w:firstLineChars="200"/>
              <w:rPr>
                <w:szCs w:val="21"/>
              </w:rPr>
            </w:pPr>
            <w:r>
              <w:rPr>
                <w:szCs w:val="21"/>
              </w:rPr>
              <w:t>a.点声源：A</w:t>
            </w:r>
            <w:r>
              <w:rPr>
                <w:szCs w:val="21"/>
                <w:vertAlign w:val="subscript"/>
              </w:rPr>
              <w:t>div</w:t>
            </w:r>
            <w:r>
              <w:rPr>
                <w:szCs w:val="21"/>
              </w:rPr>
              <w:t>=20lg（r/r0）</w:t>
            </w:r>
          </w:p>
          <w:p w14:paraId="6D05D47E">
            <w:pPr>
              <w:spacing w:line="360" w:lineRule="auto"/>
              <w:ind w:firstLine="420" w:firstLineChars="200"/>
              <w:rPr>
                <w:szCs w:val="21"/>
              </w:rPr>
            </w:pPr>
            <w:r>
              <w:rPr>
                <w:szCs w:val="21"/>
              </w:rPr>
              <w:t>式中：r—预测点到噪声源距离，m；</w:t>
            </w:r>
          </w:p>
          <w:p w14:paraId="13B5D0B3">
            <w:pPr>
              <w:spacing w:line="360" w:lineRule="auto"/>
              <w:ind w:firstLine="1050" w:firstLineChars="500"/>
              <w:rPr>
                <w:szCs w:val="21"/>
              </w:rPr>
            </w:pPr>
            <w:r>
              <w:rPr>
                <w:szCs w:val="21"/>
              </w:rPr>
              <w:t>r</w:t>
            </w:r>
            <w:r>
              <w:rPr>
                <w:szCs w:val="21"/>
                <w:vertAlign w:val="subscript"/>
              </w:rPr>
              <w:t>0</w:t>
            </w:r>
            <w:r>
              <w:rPr>
                <w:szCs w:val="21"/>
              </w:rPr>
              <w:t>—参考点到噪声源距离，m。</w:t>
            </w:r>
          </w:p>
          <w:p w14:paraId="41141E4C">
            <w:pPr>
              <w:spacing w:line="360" w:lineRule="auto"/>
              <w:ind w:firstLine="420" w:firstLineChars="200"/>
              <w:rPr>
                <w:szCs w:val="21"/>
              </w:rPr>
            </w:pPr>
            <w:r>
              <w:rPr>
                <w:szCs w:val="21"/>
              </w:rPr>
              <w:t>b、有限长线声源（设线声源长为L</w:t>
            </w:r>
            <w:r>
              <w:rPr>
                <w:szCs w:val="21"/>
                <w:vertAlign w:val="subscript"/>
              </w:rPr>
              <w:t>0</w:t>
            </w:r>
            <w:r>
              <w:rPr>
                <w:szCs w:val="21"/>
              </w:rPr>
              <w:t>）</w:t>
            </w:r>
          </w:p>
          <w:p w14:paraId="3BDB1716">
            <w:pPr>
              <w:spacing w:line="360" w:lineRule="auto"/>
              <w:ind w:firstLine="420" w:firstLineChars="200"/>
              <w:rPr>
                <w:szCs w:val="21"/>
              </w:rPr>
            </w:pPr>
            <w:r>
              <w:rPr>
                <w:szCs w:val="21"/>
              </w:rPr>
              <w:t>当r&gt;L</w:t>
            </w:r>
            <w:r>
              <w:rPr>
                <w:szCs w:val="21"/>
                <w:vertAlign w:val="subscript"/>
              </w:rPr>
              <w:t>0</w:t>
            </w:r>
            <w:r>
              <w:rPr>
                <w:szCs w:val="21"/>
              </w:rPr>
              <w:t>，且r</w:t>
            </w:r>
            <w:r>
              <w:rPr>
                <w:szCs w:val="21"/>
                <w:vertAlign w:val="subscript"/>
              </w:rPr>
              <w:t>0</w:t>
            </w:r>
            <w:r>
              <w:rPr>
                <w:szCs w:val="21"/>
              </w:rPr>
              <w:t>&gt;L</w:t>
            </w:r>
            <w:r>
              <w:rPr>
                <w:szCs w:val="21"/>
                <w:vertAlign w:val="subscript"/>
              </w:rPr>
              <w:t>0</w:t>
            </w:r>
            <w:r>
              <w:rPr>
                <w:szCs w:val="21"/>
              </w:rPr>
              <w:t>时：A</w:t>
            </w:r>
            <w:r>
              <w:rPr>
                <w:szCs w:val="21"/>
                <w:vertAlign w:val="subscript"/>
              </w:rPr>
              <w:t>div</w:t>
            </w:r>
            <w:r>
              <w:rPr>
                <w:szCs w:val="21"/>
              </w:rPr>
              <w:t>=20lg（r/r</w:t>
            </w:r>
            <w:r>
              <w:rPr>
                <w:szCs w:val="21"/>
                <w:vertAlign w:val="subscript"/>
              </w:rPr>
              <w:t>0</w:t>
            </w:r>
            <w:r>
              <w:rPr>
                <w:szCs w:val="21"/>
              </w:rPr>
              <w:t>）</w:t>
            </w:r>
          </w:p>
          <w:p w14:paraId="5F1179C9">
            <w:pPr>
              <w:spacing w:line="360" w:lineRule="auto"/>
              <w:ind w:firstLine="420" w:firstLineChars="200"/>
              <w:rPr>
                <w:szCs w:val="21"/>
              </w:rPr>
            </w:pPr>
            <w:r>
              <w:rPr>
                <w:szCs w:val="21"/>
              </w:rPr>
              <w:t>当r&lt;L</w:t>
            </w:r>
            <w:r>
              <w:rPr>
                <w:szCs w:val="21"/>
                <w:vertAlign w:val="subscript"/>
              </w:rPr>
              <w:t>0</w:t>
            </w:r>
            <w:r>
              <w:rPr>
                <w:szCs w:val="21"/>
              </w:rPr>
              <w:t>/3，且r</w:t>
            </w:r>
            <w:r>
              <w:rPr>
                <w:szCs w:val="21"/>
                <w:vertAlign w:val="subscript"/>
              </w:rPr>
              <w:t>0</w:t>
            </w:r>
            <w:r>
              <w:rPr>
                <w:szCs w:val="21"/>
              </w:rPr>
              <w:t>&lt;L</w:t>
            </w:r>
            <w:r>
              <w:rPr>
                <w:szCs w:val="21"/>
                <w:vertAlign w:val="subscript"/>
              </w:rPr>
              <w:t>0</w:t>
            </w:r>
            <w:r>
              <w:rPr>
                <w:szCs w:val="21"/>
              </w:rPr>
              <w:t>/3时：A</w:t>
            </w:r>
            <w:r>
              <w:rPr>
                <w:szCs w:val="21"/>
                <w:vertAlign w:val="subscript"/>
              </w:rPr>
              <w:t>div</w:t>
            </w:r>
            <w:r>
              <w:rPr>
                <w:szCs w:val="21"/>
              </w:rPr>
              <w:t>=10lg（r/r</w:t>
            </w:r>
            <w:r>
              <w:rPr>
                <w:szCs w:val="21"/>
                <w:vertAlign w:val="subscript"/>
              </w:rPr>
              <w:t>0</w:t>
            </w:r>
            <w:r>
              <w:rPr>
                <w:szCs w:val="21"/>
              </w:rPr>
              <w:t>）</w:t>
            </w:r>
          </w:p>
          <w:p w14:paraId="3C7A0935">
            <w:pPr>
              <w:spacing w:line="360" w:lineRule="auto"/>
              <w:ind w:firstLine="420" w:firstLineChars="200"/>
              <w:rPr>
                <w:szCs w:val="21"/>
              </w:rPr>
            </w:pPr>
            <w:r>
              <w:rPr>
                <w:szCs w:val="21"/>
              </w:rPr>
              <w:t>当L</w:t>
            </w:r>
            <w:r>
              <w:rPr>
                <w:szCs w:val="21"/>
                <w:vertAlign w:val="subscript"/>
              </w:rPr>
              <w:t>0</w:t>
            </w:r>
            <w:r>
              <w:rPr>
                <w:szCs w:val="21"/>
              </w:rPr>
              <w:t>/3&lt;r&lt;L</w:t>
            </w:r>
            <w:r>
              <w:rPr>
                <w:szCs w:val="21"/>
                <w:vertAlign w:val="subscript"/>
              </w:rPr>
              <w:t>0</w:t>
            </w:r>
            <w:r>
              <w:rPr>
                <w:szCs w:val="21"/>
              </w:rPr>
              <w:t>，且L</w:t>
            </w:r>
            <w:r>
              <w:rPr>
                <w:szCs w:val="21"/>
                <w:vertAlign w:val="subscript"/>
              </w:rPr>
              <w:t>0</w:t>
            </w:r>
            <w:r>
              <w:rPr>
                <w:szCs w:val="21"/>
              </w:rPr>
              <w:t>/3&lt;r</w:t>
            </w:r>
            <w:r>
              <w:rPr>
                <w:szCs w:val="21"/>
                <w:vertAlign w:val="subscript"/>
              </w:rPr>
              <w:t>0</w:t>
            </w:r>
            <w:r>
              <w:rPr>
                <w:szCs w:val="21"/>
              </w:rPr>
              <w:t>&lt;L</w:t>
            </w:r>
            <w:r>
              <w:rPr>
                <w:szCs w:val="21"/>
                <w:vertAlign w:val="subscript"/>
              </w:rPr>
              <w:t>0</w:t>
            </w:r>
            <w:r>
              <w:rPr>
                <w:szCs w:val="21"/>
              </w:rPr>
              <w:t>时：A</w:t>
            </w:r>
            <w:r>
              <w:rPr>
                <w:szCs w:val="21"/>
                <w:vertAlign w:val="subscript"/>
              </w:rPr>
              <w:t>div</w:t>
            </w:r>
            <w:r>
              <w:rPr>
                <w:szCs w:val="21"/>
              </w:rPr>
              <w:t>=15lg（r/r</w:t>
            </w:r>
            <w:r>
              <w:rPr>
                <w:szCs w:val="21"/>
                <w:vertAlign w:val="subscript"/>
              </w:rPr>
              <w:t>0</w:t>
            </w:r>
            <w:r>
              <w:rPr>
                <w:szCs w:val="21"/>
              </w:rPr>
              <w:t>）</w:t>
            </w:r>
          </w:p>
          <w:p w14:paraId="30C01364">
            <w:pPr>
              <w:spacing w:line="360" w:lineRule="auto"/>
              <w:ind w:firstLine="420" w:firstLineChars="200"/>
              <w:rPr>
                <w:szCs w:val="21"/>
              </w:rPr>
            </w:pPr>
            <w:r>
              <w:rPr>
                <w:szCs w:val="21"/>
              </w:rPr>
              <w:t>c、面声源（设面声源高度为a，长度为b，且a＜b）</w:t>
            </w:r>
          </w:p>
          <w:p w14:paraId="53B4B4B3">
            <w:pPr>
              <w:spacing w:line="360" w:lineRule="auto"/>
              <w:ind w:firstLine="420" w:firstLineChars="200"/>
              <w:rPr>
                <w:szCs w:val="21"/>
              </w:rPr>
            </w:pPr>
            <w:r>
              <w:rPr>
                <w:szCs w:val="21"/>
              </w:rPr>
              <w:t>当r&lt;a/3时，且r</w:t>
            </w:r>
            <w:r>
              <w:rPr>
                <w:szCs w:val="21"/>
                <w:vertAlign w:val="subscript"/>
              </w:rPr>
              <w:t>0</w:t>
            </w:r>
            <w:r>
              <w:rPr>
                <w:szCs w:val="21"/>
              </w:rPr>
              <w:t>&lt;a/3时：A</w:t>
            </w:r>
            <w:r>
              <w:rPr>
                <w:szCs w:val="21"/>
                <w:vertAlign w:val="subscript"/>
              </w:rPr>
              <w:t>div</w:t>
            </w:r>
            <w:r>
              <w:rPr>
                <w:szCs w:val="21"/>
              </w:rPr>
              <w:t>=0</w:t>
            </w:r>
          </w:p>
          <w:p w14:paraId="56851AE8">
            <w:pPr>
              <w:spacing w:line="360" w:lineRule="auto"/>
              <w:ind w:firstLine="420" w:firstLineChars="200"/>
              <w:rPr>
                <w:szCs w:val="21"/>
              </w:rPr>
            </w:pPr>
            <w:r>
              <w:rPr>
                <w:szCs w:val="21"/>
              </w:rPr>
              <w:t>当a/3&lt;r&lt;b/3，且a/3&lt;r</w:t>
            </w:r>
            <w:r>
              <w:rPr>
                <w:szCs w:val="21"/>
                <w:vertAlign w:val="subscript"/>
              </w:rPr>
              <w:t>0</w:t>
            </w:r>
            <w:r>
              <w:rPr>
                <w:szCs w:val="21"/>
              </w:rPr>
              <w:t>&lt;b/3时：A</w:t>
            </w:r>
            <w:r>
              <w:rPr>
                <w:szCs w:val="21"/>
                <w:vertAlign w:val="subscript"/>
              </w:rPr>
              <w:t>div</w:t>
            </w:r>
            <w:r>
              <w:rPr>
                <w:szCs w:val="21"/>
              </w:rPr>
              <w:t>=10lg（r/r</w:t>
            </w:r>
            <w:r>
              <w:rPr>
                <w:szCs w:val="21"/>
                <w:vertAlign w:val="subscript"/>
              </w:rPr>
              <w:t>0</w:t>
            </w:r>
            <w:r>
              <w:rPr>
                <w:szCs w:val="21"/>
              </w:rPr>
              <w:t>）</w:t>
            </w:r>
          </w:p>
          <w:p w14:paraId="4B6614FE">
            <w:pPr>
              <w:spacing w:line="360" w:lineRule="auto"/>
              <w:ind w:firstLine="420" w:firstLineChars="200"/>
              <w:rPr>
                <w:szCs w:val="21"/>
              </w:rPr>
            </w:pPr>
            <w:r>
              <w:rPr>
                <w:szCs w:val="21"/>
              </w:rPr>
              <w:t>当b/3&lt;r&lt;b，且b/3&lt;r</w:t>
            </w:r>
            <w:r>
              <w:rPr>
                <w:szCs w:val="21"/>
                <w:vertAlign w:val="subscript"/>
              </w:rPr>
              <w:t>0</w:t>
            </w:r>
            <w:r>
              <w:rPr>
                <w:szCs w:val="21"/>
              </w:rPr>
              <w:t>&lt;b时：A</w:t>
            </w:r>
            <w:r>
              <w:rPr>
                <w:szCs w:val="21"/>
                <w:vertAlign w:val="subscript"/>
              </w:rPr>
              <w:t>div</w:t>
            </w:r>
            <w:r>
              <w:rPr>
                <w:szCs w:val="21"/>
              </w:rPr>
              <w:t>=15lg（r/r</w:t>
            </w:r>
            <w:r>
              <w:rPr>
                <w:szCs w:val="21"/>
                <w:vertAlign w:val="subscript"/>
              </w:rPr>
              <w:t>0</w:t>
            </w:r>
            <w:r>
              <w:rPr>
                <w:szCs w:val="21"/>
              </w:rPr>
              <w:t>）</w:t>
            </w:r>
          </w:p>
          <w:p w14:paraId="26401E87">
            <w:pPr>
              <w:spacing w:line="360" w:lineRule="auto"/>
              <w:ind w:firstLine="420" w:firstLineChars="200"/>
              <w:rPr>
                <w:szCs w:val="21"/>
              </w:rPr>
            </w:pPr>
            <w:r>
              <w:rPr>
                <w:szCs w:val="21"/>
              </w:rPr>
              <w:t>当b&lt;r时，且b&lt;r</w:t>
            </w:r>
            <w:r>
              <w:rPr>
                <w:szCs w:val="21"/>
                <w:vertAlign w:val="subscript"/>
              </w:rPr>
              <w:t>0</w:t>
            </w:r>
            <w:r>
              <w:rPr>
                <w:szCs w:val="21"/>
              </w:rPr>
              <w:t>时：A</w:t>
            </w:r>
            <w:r>
              <w:rPr>
                <w:szCs w:val="21"/>
                <w:vertAlign w:val="subscript"/>
              </w:rPr>
              <w:t>div</w:t>
            </w:r>
            <w:r>
              <w:rPr>
                <w:szCs w:val="21"/>
              </w:rPr>
              <w:t>=20lg（r/r</w:t>
            </w:r>
            <w:r>
              <w:rPr>
                <w:szCs w:val="21"/>
                <w:vertAlign w:val="subscript"/>
              </w:rPr>
              <w:t>0</w:t>
            </w:r>
            <w:r>
              <w:rPr>
                <w:szCs w:val="21"/>
              </w:rPr>
              <w:t>）</w:t>
            </w:r>
          </w:p>
          <w:p w14:paraId="04DFFB1C">
            <w:pPr>
              <w:spacing w:line="360" w:lineRule="auto"/>
              <w:ind w:firstLine="420" w:firstLineChars="200"/>
              <w:rPr>
                <w:szCs w:val="21"/>
              </w:rPr>
            </w:pPr>
            <w:r>
              <w:rPr>
                <w:szCs w:val="21"/>
              </w:rPr>
              <w:t>②空气吸收衰减量Aatm</w:t>
            </w:r>
          </w:p>
          <w:p w14:paraId="1FB12163">
            <w:pPr>
              <w:spacing w:line="360" w:lineRule="auto"/>
              <w:ind w:firstLine="420" w:firstLineChars="200"/>
              <w:rPr>
                <w:szCs w:val="21"/>
              </w:rPr>
            </w:pPr>
            <w:r>
              <w:rPr>
                <w:szCs w:val="21"/>
              </w:rPr>
              <w:t>空气吸收引起的A声级衰减量按下式计算：</w:t>
            </w:r>
          </w:p>
          <w:p w14:paraId="695A9FFD">
            <w:pPr>
              <w:spacing w:line="360" w:lineRule="auto"/>
              <w:ind w:firstLine="420" w:firstLineChars="200"/>
              <w:rPr>
                <w:szCs w:val="21"/>
              </w:rPr>
            </w:pPr>
            <w:r>
              <w:rPr>
                <w:szCs w:val="21"/>
              </w:rPr>
              <w:t>A</w:t>
            </w:r>
            <w:r>
              <w:rPr>
                <w:szCs w:val="21"/>
                <w:vertAlign w:val="subscript"/>
              </w:rPr>
              <w:t>atm</w:t>
            </w:r>
            <w:r>
              <w:rPr>
                <w:szCs w:val="21"/>
              </w:rPr>
              <w:t>＝a（r－r</w:t>
            </w:r>
            <w:r>
              <w:rPr>
                <w:szCs w:val="21"/>
                <w:vertAlign w:val="subscript"/>
              </w:rPr>
              <w:t>0</w:t>
            </w:r>
            <w:r>
              <w:rPr>
                <w:szCs w:val="21"/>
              </w:rPr>
              <w:t>）/100</w:t>
            </w:r>
          </w:p>
          <w:p w14:paraId="54B8A29F">
            <w:pPr>
              <w:spacing w:line="360" w:lineRule="auto"/>
              <w:ind w:firstLine="420" w:firstLineChars="200"/>
              <w:rPr>
                <w:szCs w:val="21"/>
              </w:rPr>
            </w:pPr>
            <w:r>
              <w:rPr>
                <w:szCs w:val="21"/>
              </w:rPr>
              <w:t>式中a为每100m空气吸收系数，是温度、湿度和声波频率的函数。本评价由于计算距离较近，A</w:t>
            </w:r>
            <w:r>
              <w:rPr>
                <w:szCs w:val="21"/>
                <w:vertAlign w:val="subscript"/>
              </w:rPr>
              <w:t>atm</w:t>
            </w:r>
            <w:r>
              <w:rPr>
                <w:szCs w:val="21"/>
              </w:rPr>
              <w:t>计算值较小，故在计算时忽略此项。</w:t>
            </w:r>
          </w:p>
          <w:p w14:paraId="4A439550">
            <w:pPr>
              <w:spacing w:line="360" w:lineRule="auto"/>
              <w:ind w:firstLine="420" w:firstLineChars="200"/>
              <w:rPr>
                <w:szCs w:val="21"/>
              </w:rPr>
            </w:pPr>
            <w:r>
              <w:rPr>
                <w:szCs w:val="21"/>
              </w:rPr>
              <w:t>③遮挡物引起的衰减量A</w:t>
            </w:r>
            <w:r>
              <w:rPr>
                <w:szCs w:val="21"/>
                <w:vertAlign w:val="subscript"/>
              </w:rPr>
              <w:t>bar</w:t>
            </w:r>
          </w:p>
          <w:p w14:paraId="1DC3F8F4">
            <w:pPr>
              <w:spacing w:line="360" w:lineRule="auto"/>
              <w:ind w:firstLine="420" w:firstLineChars="200"/>
              <w:rPr>
                <w:szCs w:val="21"/>
              </w:rPr>
            </w:pPr>
            <w:r>
              <w:rPr>
                <w:szCs w:val="21"/>
              </w:rPr>
              <w:t>位于声源和预测点之间的实体障碍物，如围墙、建筑物、土坡、地堑或绿化林带都能起声屏障作用，从而引起声能量的衰减，具体衰减根据不同声级的传播途径而定，一般取20~25dB（A）。</w:t>
            </w:r>
          </w:p>
          <w:p w14:paraId="023268C9">
            <w:pPr>
              <w:spacing w:line="360" w:lineRule="auto"/>
              <w:ind w:firstLine="420" w:firstLineChars="200"/>
              <w:rPr>
                <w:szCs w:val="21"/>
              </w:rPr>
            </w:pPr>
            <w:r>
              <w:rPr>
                <w:szCs w:val="21"/>
              </w:rPr>
              <w:t>④附加衰减量Aexc</w:t>
            </w:r>
          </w:p>
          <w:p w14:paraId="62EA86B6">
            <w:pPr>
              <w:spacing w:line="360" w:lineRule="auto"/>
              <w:ind w:firstLine="420" w:firstLineChars="200"/>
              <w:rPr>
                <w:szCs w:val="21"/>
              </w:rPr>
            </w:pPr>
            <w:r>
              <w:rPr>
                <w:szCs w:val="21"/>
              </w:rPr>
              <w:t>根据导则规定，满足下列条件需考虑地面效应引起的附加衰减：a.预测点距声源50m以上；b.声源距地面高度和预测点距地面高度的平均值小于3m；c.声源与预测点之间的地面被草地、灌木等覆盖（软地面）。此时，地面效应引起附加衰减量按下式计算：</w:t>
            </w:r>
          </w:p>
          <w:p w14:paraId="5A3EEDF4">
            <w:pPr>
              <w:spacing w:line="500" w:lineRule="exact"/>
              <w:ind w:firstLine="420" w:firstLineChars="200"/>
              <w:rPr>
                <w:szCs w:val="21"/>
              </w:rPr>
            </w:pPr>
            <w:r>
              <w:rPr>
                <w:szCs w:val="21"/>
              </w:rPr>
              <w:t>A</w:t>
            </w:r>
            <w:r>
              <w:rPr>
                <w:szCs w:val="21"/>
                <w:vertAlign w:val="subscript"/>
              </w:rPr>
              <w:t>exc</w:t>
            </w:r>
            <w:r>
              <w:rPr>
                <w:szCs w:val="21"/>
              </w:rPr>
              <w:t>=5lg（r/r</w:t>
            </w:r>
            <w:r>
              <w:rPr>
                <w:szCs w:val="21"/>
                <w:vertAlign w:val="subscript"/>
              </w:rPr>
              <w:t>0</w:t>
            </w:r>
            <w:r>
              <w:rPr>
                <w:szCs w:val="21"/>
              </w:rPr>
              <w:t>）</w:t>
            </w:r>
          </w:p>
          <w:p w14:paraId="3B3B8175">
            <w:pPr>
              <w:spacing w:line="420" w:lineRule="exact"/>
              <w:ind w:firstLine="420" w:firstLineChars="200"/>
              <w:rPr>
                <w:bCs/>
                <w:szCs w:val="21"/>
              </w:rPr>
            </w:pPr>
            <w:r>
              <w:rPr>
                <w:szCs w:val="21"/>
              </w:rPr>
              <w:t>不管传播距离多远，地面效应引起附加衰减量的上限为10dB（A）。根据厂区布置和噪声源强及外环境状况，本环评忽略不计</w:t>
            </w:r>
          </w:p>
          <w:p w14:paraId="74E23AD8">
            <w:pPr>
              <w:spacing w:line="420" w:lineRule="exact"/>
              <w:ind w:firstLine="420" w:firstLineChars="200"/>
            </w:pPr>
            <w:r>
              <w:t>本次评价对建设项目的厂界噪声进行预测。</w:t>
            </w:r>
            <w:r>
              <w:rPr>
                <w:rFonts w:hint="eastAsia"/>
              </w:rPr>
              <w:t>由于厂区</w:t>
            </w:r>
            <w:r>
              <w:rPr>
                <w:rFonts w:hint="eastAsia"/>
                <w:lang w:val="en-US" w:eastAsia="zh-CN"/>
              </w:rPr>
              <w:t>车间</w:t>
            </w:r>
            <w:r>
              <w:rPr>
                <w:rFonts w:hint="eastAsia"/>
              </w:rPr>
              <w:t>南侧紧邻其他企业，与其他企业共用厂界，因此，无需进行评价</w:t>
            </w:r>
            <w:r>
              <w:rPr>
                <w:rFonts w:hint="eastAsia"/>
                <w:lang w:eastAsia="zh-CN"/>
              </w:rPr>
              <w:t>。</w:t>
            </w:r>
            <w:r>
              <w:t>噪声影响评价选取</w:t>
            </w:r>
            <w:r>
              <w:rPr>
                <w:rFonts w:hint="eastAsia"/>
                <w:lang w:val="en-US" w:eastAsia="zh-CN"/>
              </w:rPr>
              <w:t>3</w:t>
            </w:r>
            <w:r>
              <w:t>个厂界点位作为此次工程对环境的影响预测点，预测、评价工程噪声对环境的影响。利用上述参数计算得出项目建成后，主要噪声设备对厂界的噪声预测值。预测结果见下表。</w:t>
            </w:r>
          </w:p>
          <w:p w14:paraId="0331F399">
            <w:pPr>
              <w:adjustRightInd w:val="0"/>
              <w:snapToGrid w:val="0"/>
              <w:spacing w:line="360" w:lineRule="auto"/>
              <w:jc w:val="center"/>
              <w:rPr>
                <w:b/>
                <w:spacing w:val="8"/>
                <w:kern w:val="24"/>
              </w:rPr>
            </w:pPr>
          </w:p>
          <w:p w14:paraId="25F86C67">
            <w:pPr>
              <w:adjustRightInd w:val="0"/>
              <w:snapToGrid w:val="0"/>
              <w:spacing w:line="360" w:lineRule="auto"/>
              <w:jc w:val="center"/>
              <w:rPr>
                <w:b/>
                <w:spacing w:val="8"/>
                <w:kern w:val="24"/>
              </w:rPr>
            </w:pPr>
            <w:r>
              <w:rPr>
                <w:b/>
                <w:spacing w:val="8"/>
                <w:kern w:val="24"/>
              </w:rPr>
              <w:t>表</w:t>
            </w:r>
            <w:r>
              <w:rPr>
                <w:rFonts w:hint="eastAsia"/>
                <w:b/>
                <w:spacing w:val="8"/>
                <w:kern w:val="24"/>
              </w:rPr>
              <w:t>4-15</w:t>
            </w:r>
            <w:r>
              <w:rPr>
                <w:b/>
                <w:spacing w:val="8"/>
                <w:kern w:val="24"/>
              </w:rPr>
              <w:t xml:space="preserve"> 项目</w:t>
            </w:r>
            <w:r>
              <w:rPr>
                <w:rFonts w:hint="eastAsia"/>
                <w:b/>
                <w:spacing w:val="8"/>
                <w:kern w:val="24"/>
              </w:rPr>
              <w:t>各车间</w:t>
            </w:r>
            <w:r>
              <w:rPr>
                <w:b/>
                <w:spacing w:val="8"/>
                <w:kern w:val="24"/>
              </w:rPr>
              <w:t>与厂界最近距离表</w:t>
            </w:r>
          </w:p>
          <w:tbl>
            <w:tblPr>
              <w:tblStyle w:val="8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0"/>
              <w:gridCol w:w="1401"/>
              <w:gridCol w:w="1401"/>
              <w:gridCol w:w="1401"/>
              <w:gridCol w:w="1404"/>
            </w:tblGrid>
            <w:tr w14:paraId="3A60C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pct"/>
                  <w:vMerge w:val="restart"/>
                  <w:vAlign w:val="center"/>
                </w:tcPr>
                <w:p w14:paraId="46636FAD">
                  <w:pPr>
                    <w:spacing w:line="360" w:lineRule="exact"/>
                    <w:jc w:val="center"/>
                    <w:rPr>
                      <w:sz w:val="18"/>
                      <w:szCs w:val="18"/>
                    </w:rPr>
                  </w:pPr>
                  <w:r>
                    <w:rPr>
                      <w:sz w:val="18"/>
                      <w:szCs w:val="18"/>
                    </w:rPr>
                    <w:t>工序建筑物名称</w:t>
                  </w:r>
                </w:p>
              </w:tc>
              <w:tc>
                <w:tcPr>
                  <w:tcW w:w="3338" w:type="pct"/>
                  <w:gridSpan w:val="4"/>
                  <w:vAlign w:val="center"/>
                </w:tcPr>
                <w:p w14:paraId="6FC02BE4">
                  <w:pPr>
                    <w:spacing w:line="360" w:lineRule="exact"/>
                    <w:jc w:val="center"/>
                    <w:rPr>
                      <w:sz w:val="18"/>
                      <w:szCs w:val="18"/>
                    </w:rPr>
                  </w:pPr>
                  <w:r>
                    <w:rPr>
                      <w:sz w:val="18"/>
                      <w:szCs w:val="18"/>
                    </w:rPr>
                    <w:t>生产车间与厂界最近距离（m）</w:t>
                  </w:r>
                </w:p>
              </w:tc>
            </w:tr>
            <w:tr w14:paraId="5CECB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661" w:type="pct"/>
                  <w:vMerge w:val="continue"/>
                  <w:vAlign w:val="center"/>
                </w:tcPr>
                <w:p w14:paraId="2DC62B92">
                  <w:pPr>
                    <w:spacing w:line="360" w:lineRule="exact"/>
                    <w:jc w:val="center"/>
                    <w:rPr>
                      <w:sz w:val="18"/>
                      <w:szCs w:val="18"/>
                    </w:rPr>
                  </w:pPr>
                </w:p>
              </w:tc>
              <w:tc>
                <w:tcPr>
                  <w:tcW w:w="834" w:type="pct"/>
                  <w:vAlign w:val="center"/>
                </w:tcPr>
                <w:p w14:paraId="26823D2F">
                  <w:pPr>
                    <w:spacing w:line="360" w:lineRule="exact"/>
                    <w:jc w:val="center"/>
                    <w:rPr>
                      <w:sz w:val="18"/>
                      <w:szCs w:val="18"/>
                    </w:rPr>
                  </w:pPr>
                  <w:r>
                    <w:rPr>
                      <w:sz w:val="18"/>
                      <w:szCs w:val="18"/>
                    </w:rPr>
                    <w:t>东厂界</w:t>
                  </w:r>
                </w:p>
              </w:tc>
              <w:tc>
                <w:tcPr>
                  <w:tcW w:w="834" w:type="pct"/>
                  <w:vAlign w:val="center"/>
                </w:tcPr>
                <w:p w14:paraId="6D71EFF1">
                  <w:pPr>
                    <w:spacing w:line="360" w:lineRule="exact"/>
                    <w:jc w:val="center"/>
                    <w:rPr>
                      <w:sz w:val="18"/>
                      <w:szCs w:val="18"/>
                    </w:rPr>
                  </w:pPr>
                  <w:r>
                    <w:rPr>
                      <w:sz w:val="18"/>
                      <w:szCs w:val="18"/>
                    </w:rPr>
                    <w:t>西厂界</w:t>
                  </w:r>
                </w:p>
              </w:tc>
              <w:tc>
                <w:tcPr>
                  <w:tcW w:w="834" w:type="pct"/>
                  <w:vAlign w:val="center"/>
                </w:tcPr>
                <w:p w14:paraId="470ECF69">
                  <w:pPr>
                    <w:spacing w:line="360" w:lineRule="exact"/>
                    <w:jc w:val="center"/>
                    <w:rPr>
                      <w:sz w:val="18"/>
                      <w:szCs w:val="18"/>
                    </w:rPr>
                  </w:pPr>
                  <w:r>
                    <w:rPr>
                      <w:sz w:val="18"/>
                      <w:szCs w:val="18"/>
                    </w:rPr>
                    <w:t>南厂界</w:t>
                  </w:r>
                </w:p>
              </w:tc>
              <w:tc>
                <w:tcPr>
                  <w:tcW w:w="836" w:type="pct"/>
                  <w:vAlign w:val="center"/>
                </w:tcPr>
                <w:p w14:paraId="1E37C77D">
                  <w:pPr>
                    <w:spacing w:line="360" w:lineRule="exact"/>
                    <w:jc w:val="center"/>
                    <w:rPr>
                      <w:sz w:val="18"/>
                      <w:szCs w:val="18"/>
                    </w:rPr>
                  </w:pPr>
                  <w:r>
                    <w:rPr>
                      <w:sz w:val="18"/>
                      <w:szCs w:val="18"/>
                    </w:rPr>
                    <w:t>北厂界</w:t>
                  </w:r>
                </w:p>
              </w:tc>
            </w:tr>
            <w:tr w14:paraId="70681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pct"/>
                  <w:vAlign w:val="center"/>
                </w:tcPr>
                <w:p w14:paraId="018720ED">
                  <w:pPr>
                    <w:pStyle w:val="44"/>
                    <w:jc w:val="center"/>
                    <w:rPr>
                      <w:rFonts w:ascii="Times New Roman" w:hAnsi="Times New Roman"/>
                      <w:sz w:val="18"/>
                      <w:szCs w:val="18"/>
                    </w:rPr>
                  </w:pPr>
                  <w:r>
                    <w:rPr>
                      <w:rFonts w:hint="eastAsia" w:ascii="Times New Roman" w:hAnsi="Times New Roman"/>
                      <w:sz w:val="18"/>
                      <w:szCs w:val="18"/>
                    </w:rPr>
                    <w:t>生产</w:t>
                  </w:r>
                  <w:r>
                    <w:rPr>
                      <w:rFonts w:ascii="Times New Roman" w:hAnsi="Times New Roman"/>
                      <w:sz w:val="18"/>
                      <w:szCs w:val="18"/>
                    </w:rPr>
                    <w:t>车间</w:t>
                  </w:r>
                </w:p>
              </w:tc>
              <w:tc>
                <w:tcPr>
                  <w:tcW w:w="834" w:type="pct"/>
                  <w:vAlign w:val="center"/>
                </w:tcPr>
                <w:p w14:paraId="3806C478">
                  <w:pPr>
                    <w:spacing w:line="360" w:lineRule="exact"/>
                    <w:jc w:val="center"/>
                    <w:rPr>
                      <w:sz w:val="18"/>
                      <w:szCs w:val="18"/>
                    </w:rPr>
                  </w:pPr>
                  <w:r>
                    <w:rPr>
                      <w:rFonts w:hint="eastAsia"/>
                      <w:sz w:val="18"/>
                      <w:szCs w:val="18"/>
                    </w:rPr>
                    <w:t>26</w:t>
                  </w:r>
                </w:p>
              </w:tc>
              <w:tc>
                <w:tcPr>
                  <w:tcW w:w="834" w:type="pct"/>
                  <w:vAlign w:val="center"/>
                </w:tcPr>
                <w:p w14:paraId="76ABF50D">
                  <w:pPr>
                    <w:spacing w:line="360" w:lineRule="exact"/>
                    <w:jc w:val="center"/>
                    <w:rPr>
                      <w:sz w:val="18"/>
                      <w:szCs w:val="18"/>
                    </w:rPr>
                  </w:pPr>
                  <w:r>
                    <w:rPr>
                      <w:rFonts w:hint="eastAsia"/>
                      <w:sz w:val="18"/>
                      <w:szCs w:val="18"/>
                    </w:rPr>
                    <w:t>4</w:t>
                  </w:r>
                </w:p>
              </w:tc>
              <w:tc>
                <w:tcPr>
                  <w:tcW w:w="834" w:type="pct"/>
                  <w:vAlign w:val="center"/>
                </w:tcPr>
                <w:p w14:paraId="3DE4E7A3">
                  <w:pPr>
                    <w:spacing w:line="360" w:lineRule="exact"/>
                    <w:jc w:val="center"/>
                    <w:rPr>
                      <w:sz w:val="18"/>
                      <w:szCs w:val="18"/>
                    </w:rPr>
                  </w:pPr>
                  <w:r>
                    <w:rPr>
                      <w:rFonts w:hint="eastAsia"/>
                      <w:sz w:val="18"/>
                      <w:szCs w:val="18"/>
                    </w:rPr>
                    <w:t>222</w:t>
                  </w:r>
                </w:p>
              </w:tc>
              <w:tc>
                <w:tcPr>
                  <w:tcW w:w="836" w:type="pct"/>
                  <w:vAlign w:val="center"/>
                </w:tcPr>
                <w:p w14:paraId="1197320F">
                  <w:pPr>
                    <w:spacing w:line="360" w:lineRule="exact"/>
                    <w:jc w:val="center"/>
                    <w:rPr>
                      <w:sz w:val="18"/>
                      <w:szCs w:val="18"/>
                    </w:rPr>
                  </w:pPr>
                  <w:r>
                    <w:rPr>
                      <w:rFonts w:hint="eastAsia"/>
                      <w:sz w:val="18"/>
                      <w:szCs w:val="18"/>
                    </w:rPr>
                    <w:t>95</w:t>
                  </w:r>
                </w:p>
              </w:tc>
            </w:tr>
          </w:tbl>
          <w:p w14:paraId="63F12FDD">
            <w:pPr>
              <w:spacing w:line="420" w:lineRule="exact"/>
              <w:jc w:val="center"/>
              <w:rPr>
                <w:b/>
                <w:szCs w:val="21"/>
              </w:rPr>
            </w:pPr>
            <w:r>
              <w:rPr>
                <w:b/>
                <w:szCs w:val="21"/>
              </w:rPr>
              <w:t>表4-1</w:t>
            </w:r>
            <w:r>
              <w:rPr>
                <w:rFonts w:hint="eastAsia"/>
                <w:b/>
                <w:szCs w:val="21"/>
              </w:rPr>
              <w:t>6</w:t>
            </w:r>
            <w:r>
              <w:rPr>
                <w:b/>
                <w:szCs w:val="21"/>
              </w:rPr>
              <w:t>本项目建成后厂界噪声预测结果</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1427"/>
              <w:gridCol w:w="2405"/>
              <w:gridCol w:w="2337"/>
              <w:gridCol w:w="1363"/>
            </w:tblGrid>
            <w:tr w14:paraId="3F6A7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exact"/>
                <w:jc w:val="center"/>
              </w:trPr>
              <w:tc>
                <w:tcPr>
                  <w:tcW w:w="517" w:type="pct"/>
                  <w:vMerge w:val="restart"/>
                  <w:vAlign w:val="center"/>
                </w:tcPr>
                <w:p w14:paraId="36C625F3">
                  <w:pPr>
                    <w:adjustRightInd w:val="0"/>
                    <w:snapToGrid w:val="0"/>
                    <w:jc w:val="center"/>
                    <w:rPr>
                      <w:b/>
                      <w:bCs/>
                      <w:kern w:val="0"/>
                      <w:sz w:val="18"/>
                      <w:szCs w:val="18"/>
                    </w:rPr>
                  </w:pPr>
                  <w:r>
                    <w:rPr>
                      <w:b/>
                      <w:bCs/>
                      <w:kern w:val="0"/>
                      <w:sz w:val="18"/>
                      <w:szCs w:val="18"/>
                    </w:rPr>
                    <w:t>排放源</w:t>
                  </w:r>
                </w:p>
              </w:tc>
              <w:tc>
                <w:tcPr>
                  <w:tcW w:w="849" w:type="pct"/>
                  <w:vMerge w:val="restart"/>
                  <w:vAlign w:val="center"/>
                </w:tcPr>
                <w:p w14:paraId="6AAAADFF">
                  <w:pPr>
                    <w:adjustRightInd w:val="0"/>
                    <w:snapToGrid w:val="0"/>
                    <w:jc w:val="center"/>
                    <w:rPr>
                      <w:b/>
                      <w:bCs/>
                      <w:kern w:val="0"/>
                      <w:sz w:val="18"/>
                      <w:szCs w:val="18"/>
                    </w:rPr>
                  </w:pPr>
                  <w:r>
                    <w:rPr>
                      <w:b/>
                      <w:bCs/>
                      <w:kern w:val="0"/>
                      <w:sz w:val="18"/>
                      <w:szCs w:val="18"/>
                    </w:rPr>
                    <w:t>预测点位</w:t>
                  </w:r>
                </w:p>
              </w:tc>
              <w:tc>
                <w:tcPr>
                  <w:tcW w:w="2822" w:type="pct"/>
                  <w:gridSpan w:val="2"/>
                  <w:vAlign w:val="center"/>
                </w:tcPr>
                <w:p w14:paraId="30E1FDDC">
                  <w:pPr>
                    <w:adjustRightInd w:val="0"/>
                    <w:snapToGrid w:val="0"/>
                    <w:jc w:val="center"/>
                    <w:rPr>
                      <w:b/>
                      <w:bCs/>
                      <w:kern w:val="0"/>
                      <w:sz w:val="18"/>
                      <w:szCs w:val="18"/>
                    </w:rPr>
                  </w:pPr>
                  <w:r>
                    <w:rPr>
                      <w:b/>
                      <w:bCs/>
                      <w:kern w:val="0"/>
                      <w:sz w:val="18"/>
                      <w:szCs w:val="18"/>
                    </w:rPr>
                    <w:t>昼间dB（A）</w:t>
                  </w:r>
                </w:p>
              </w:tc>
              <w:tc>
                <w:tcPr>
                  <w:tcW w:w="811" w:type="pct"/>
                  <w:vMerge w:val="restart"/>
                  <w:vAlign w:val="center"/>
                </w:tcPr>
                <w:p w14:paraId="68D49BD0">
                  <w:pPr>
                    <w:adjustRightInd w:val="0"/>
                    <w:snapToGrid w:val="0"/>
                    <w:jc w:val="center"/>
                    <w:rPr>
                      <w:b/>
                      <w:bCs/>
                      <w:kern w:val="0"/>
                      <w:sz w:val="18"/>
                      <w:szCs w:val="18"/>
                    </w:rPr>
                  </w:pPr>
                  <w:r>
                    <w:rPr>
                      <w:b/>
                      <w:bCs/>
                      <w:sz w:val="18"/>
                      <w:szCs w:val="18"/>
                      <w:lang w:val="zh-CN"/>
                    </w:rPr>
                    <w:t>超标和达标情况</w:t>
                  </w:r>
                </w:p>
              </w:tc>
            </w:tr>
            <w:tr w14:paraId="20880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exact"/>
                <w:jc w:val="center"/>
              </w:trPr>
              <w:tc>
                <w:tcPr>
                  <w:tcW w:w="517" w:type="pct"/>
                  <w:vMerge w:val="continue"/>
                  <w:vAlign w:val="center"/>
                </w:tcPr>
                <w:p w14:paraId="71A15222">
                  <w:pPr>
                    <w:adjustRightInd w:val="0"/>
                    <w:snapToGrid w:val="0"/>
                    <w:jc w:val="center"/>
                    <w:rPr>
                      <w:kern w:val="0"/>
                      <w:sz w:val="18"/>
                      <w:szCs w:val="18"/>
                    </w:rPr>
                  </w:pPr>
                </w:p>
              </w:tc>
              <w:tc>
                <w:tcPr>
                  <w:tcW w:w="849" w:type="pct"/>
                  <w:vMerge w:val="continue"/>
                  <w:vAlign w:val="center"/>
                </w:tcPr>
                <w:p w14:paraId="54D8D5AA">
                  <w:pPr>
                    <w:adjustRightInd w:val="0"/>
                    <w:snapToGrid w:val="0"/>
                    <w:jc w:val="center"/>
                    <w:rPr>
                      <w:b/>
                      <w:bCs/>
                      <w:kern w:val="0"/>
                      <w:sz w:val="18"/>
                      <w:szCs w:val="18"/>
                    </w:rPr>
                  </w:pPr>
                </w:p>
              </w:tc>
              <w:tc>
                <w:tcPr>
                  <w:tcW w:w="1431" w:type="pct"/>
                  <w:vAlign w:val="center"/>
                </w:tcPr>
                <w:p w14:paraId="1D89C994">
                  <w:pPr>
                    <w:adjustRightInd w:val="0"/>
                    <w:snapToGrid w:val="0"/>
                    <w:jc w:val="center"/>
                    <w:rPr>
                      <w:b/>
                      <w:bCs/>
                      <w:kern w:val="0"/>
                      <w:sz w:val="18"/>
                      <w:szCs w:val="18"/>
                    </w:rPr>
                  </w:pPr>
                  <w:r>
                    <w:rPr>
                      <w:b/>
                      <w:bCs/>
                      <w:kern w:val="0"/>
                      <w:sz w:val="18"/>
                      <w:szCs w:val="18"/>
                    </w:rPr>
                    <w:t>贡献值</w:t>
                  </w:r>
                </w:p>
              </w:tc>
              <w:tc>
                <w:tcPr>
                  <w:tcW w:w="1390" w:type="pct"/>
                  <w:vAlign w:val="center"/>
                </w:tcPr>
                <w:p w14:paraId="4A06FF0B">
                  <w:pPr>
                    <w:adjustRightInd w:val="0"/>
                    <w:snapToGrid w:val="0"/>
                    <w:jc w:val="center"/>
                    <w:rPr>
                      <w:b/>
                      <w:bCs/>
                      <w:kern w:val="0"/>
                      <w:sz w:val="18"/>
                      <w:szCs w:val="18"/>
                    </w:rPr>
                  </w:pPr>
                  <w:r>
                    <w:rPr>
                      <w:b/>
                      <w:bCs/>
                      <w:kern w:val="0"/>
                      <w:sz w:val="18"/>
                      <w:szCs w:val="18"/>
                    </w:rPr>
                    <w:t>标准值</w:t>
                  </w:r>
                </w:p>
              </w:tc>
              <w:tc>
                <w:tcPr>
                  <w:tcW w:w="811" w:type="pct"/>
                  <w:vMerge w:val="continue"/>
                  <w:vAlign w:val="center"/>
                </w:tcPr>
                <w:p w14:paraId="09731F64">
                  <w:pPr>
                    <w:adjustRightInd w:val="0"/>
                    <w:snapToGrid w:val="0"/>
                    <w:jc w:val="center"/>
                    <w:rPr>
                      <w:b/>
                      <w:bCs/>
                      <w:kern w:val="0"/>
                      <w:sz w:val="18"/>
                      <w:szCs w:val="18"/>
                    </w:rPr>
                  </w:pPr>
                </w:p>
              </w:tc>
            </w:tr>
            <w:tr w14:paraId="5C510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exact"/>
                <w:jc w:val="center"/>
              </w:trPr>
              <w:tc>
                <w:tcPr>
                  <w:tcW w:w="517" w:type="pct"/>
                  <w:vMerge w:val="restart"/>
                  <w:vAlign w:val="center"/>
                </w:tcPr>
                <w:p w14:paraId="1CF5DDEE">
                  <w:pPr>
                    <w:adjustRightInd w:val="0"/>
                    <w:snapToGrid w:val="0"/>
                    <w:jc w:val="center"/>
                    <w:rPr>
                      <w:kern w:val="0"/>
                      <w:sz w:val="18"/>
                      <w:szCs w:val="18"/>
                    </w:rPr>
                  </w:pPr>
                  <w:r>
                    <w:rPr>
                      <w:kern w:val="0"/>
                      <w:sz w:val="18"/>
                      <w:szCs w:val="18"/>
                    </w:rPr>
                    <w:t>生产车间噪声排放设备</w:t>
                  </w:r>
                </w:p>
              </w:tc>
              <w:tc>
                <w:tcPr>
                  <w:tcW w:w="849" w:type="pct"/>
                  <w:vAlign w:val="center"/>
                </w:tcPr>
                <w:p w14:paraId="1F4FB074">
                  <w:pPr>
                    <w:adjustRightInd w:val="0"/>
                    <w:snapToGrid w:val="0"/>
                    <w:jc w:val="center"/>
                    <w:rPr>
                      <w:kern w:val="0"/>
                      <w:sz w:val="18"/>
                      <w:szCs w:val="18"/>
                    </w:rPr>
                  </w:pPr>
                  <w:r>
                    <w:rPr>
                      <w:kern w:val="0"/>
                      <w:sz w:val="18"/>
                      <w:szCs w:val="18"/>
                    </w:rPr>
                    <w:t>厂界东</w:t>
                  </w:r>
                </w:p>
              </w:tc>
              <w:tc>
                <w:tcPr>
                  <w:tcW w:w="1431" w:type="pct"/>
                  <w:vAlign w:val="center"/>
                </w:tcPr>
                <w:p w14:paraId="4F31266F">
                  <w:pPr>
                    <w:jc w:val="center"/>
                    <w:rPr>
                      <w:rFonts w:hint="default" w:eastAsia="宋体"/>
                      <w:kern w:val="0"/>
                      <w:sz w:val="18"/>
                      <w:szCs w:val="18"/>
                      <w:highlight w:val="none"/>
                      <w:lang w:val="en-US" w:eastAsia="zh-CN"/>
                    </w:rPr>
                  </w:pPr>
                  <w:r>
                    <w:rPr>
                      <w:rFonts w:hint="eastAsia"/>
                      <w:kern w:val="0"/>
                      <w:sz w:val="18"/>
                      <w:szCs w:val="18"/>
                      <w:highlight w:val="none"/>
                      <w:lang w:val="en-US" w:eastAsia="zh-CN"/>
                    </w:rPr>
                    <w:t>25.4</w:t>
                  </w:r>
                </w:p>
              </w:tc>
              <w:tc>
                <w:tcPr>
                  <w:tcW w:w="1390" w:type="pct"/>
                  <w:vAlign w:val="center"/>
                </w:tcPr>
                <w:p w14:paraId="2B9C576D">
                  <w:pPr>
                    <w:jc w:val="center"/>
                    <w:rPr>
                      <w:kern w:val="0"/>
                      <w:sz w:val="18"/>
                      <w:szCs w:val="18"/>
                    </w:rPr>
                  </w:pPr>
                  <w:r>
                    <w:rPr>
                      <w:kern w:val="0"/>
                      <w:sz w:val="18"/>
                      <w:szCs w:val="18"/>
                    </w:rPr>
                    <w:t>60</w:t>
                  </w:r>
                </w:p>
              </w:tc>
              <w:tc>
                <w:tcPr>
                  <w:tcW w:w="811" w:type="pct"/>
                  <w:vAlign w:val="center"/>
                </w:tcPr>
                <w:p w14:paraId="27D2C80A">
                  <w:pPr>
                    <w:adjustRightInd w:val="0"/>
                    <w:snapToGrid w:val="0"/>
                    <w:jc w:val="center"/>
                    <w:rPr>
                      <w:kern w:val="0"/>
                      <w:sz w:val="18"/>
                      <w:szCs w:val="18"/>
                    </w:rPr>
                  </w:pPr>
                  <w:r>
                    <w:rPr>
                      <w:kern w:val="0"/>
                      <w:sz w:val="18"/>
                      <w:szCs w:val="18"/>
                    </w:rPr>
                    <w:t>达标</w:t>
                  </w:r>
                </w:p>
              </w:tc>
            </w:tr>
            <w:tr w14:paraId="5F042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exact"/>
                <w:jc w:val="center"/>
              </w:trPr>
              <w:tc>
                <w:tcPr>
                  <w:tcW w:w="517" w:type="pct"/>
                  <w:vMerge w:val="continue"/>
                  <w:vAlign w:val="center"/>
                </w:tcPr>
                <w:p w14:paraId="2A8CF250">
                  <w:pPr>
                    <w:adjustRightInd w:val="0"/>
                    <w:snapToGrid w:val="0"/>
                    <w:jc w:val="center"/>
                    <w:rPr>
                      <w:kern w:val="0"/>
                      <w:sz w:val="18"/>
                      <w:szCs w:val="18"/>
                    </w:rPr>
                  </w:pPr>
                </w:p>
              </w:tc>
              <w:tc>
                <w:tcPr>
                  <w:tcW w:w="849" w:type="pct"/>
                  <w:vAlign w:val="center"/>
                </w:tcPr>
                <w:p w14:paraId="7C38A94C">
                  <w:pPr>
                    <w:adjustRightInd w:val="0"/>
                    <w:snapToGrid w:val="0"/>
                    <w:jc w:val="center"/>
                    <w:rPr>
                      <w:kern w:val="0"/>
                      <w:sz w:val="18"/>
                      <w:szCs w:val="18"/>
                    </w:rPr>
                  </w:pPr>
                  <w:r>
                    <w:rPr>
                      <w:kern w:val="0"/>
                      <w:sz w:val="18"/>
                      <w:szCs w:val="18"/>
                    </w:rPr>
                    <w:t>厂界西</w:t>
                  </w:r>
                </w:p>
              </w:tc>
              <w:tc>
                <w:tcPr>
                  <w:tcW w:w="1431" w:type="pct"/>
                  <w:vAlign w:val="center"/>
                </w:tcPr>
                <w:p w14:paraId="24C3B854">
                  <w:pPr>
                    <w:jc w:val="center"/>
                    <w:rPr>
                      <w:rFonts w:hint="default" w:eastAsia="宋体"/>
                      <w:kern w:val="0"/>
                      <w:sz w:val="18"/>
                      <w:szCs w:val="18"/>
                      <w:highlight w:val="none"/>
                      <w:lang w:val="en-US" w:eastAsia="zh-CN"/>
                    </w:rPr>
                  </w:pPr>
                  <w:r>
                    <w:rPr>
                      <w:rFonts w:hint="eastAsia"/>
                      <w:kern w:val="0"/>
                      <w:sz w:val="18"/>
                      <w:szCs w:val="18"/>
                      <w:highlight w:val="none"/>
                      <w:lang w:val="en-US" w:eastAsia="zh-CN"/>
                    </w:rPr>
                    <w:t>44.7</w:t>
                  </w:r>
                </w:p>
              </w:tc>
              <w:tc>
                <w:tcPr>
                  <w:tcW w:w="1390" w:type="pct"/>
                  <w:vAlign w:val="center"/>
                </w:tcPr>
                <w:p w14:paraId="038341C4">
                  <w:pPr>
                    <w:jc w:val="center"/>
                    <w:rPr>
                      <w:kern w:val="0"/>
                      <w:sz w:val="18"/>
                      <w:szCs w:val="18"/>
                    </w:rPr>
                  </w:pPr>
                  <w:r>
                    <w:rPr>
                      <w:kern w:val="0"/>
                      <w:sz w:val="18"/>
                      <w:szCs w:val="18"/>
                    </w:rPr>
                    <w:t>60</w:t>
                  </w:r>
                </w:p>
              </w:tc>
              <w:tc>
                <w:tcPr>
                  <w:tcW w:w="811" w:type="pct"/>
                  <w:vAlign w:val="center"/>
                </w:tcPr>
                <w:p w14:paraId="5D7EA81C">
                  <w:pPr>
                    <w:adjustRightInd w:val="0"/>
                    <w:snapToGrid w:val="0"/>
                    <w:jc w:val="center"/>
                    <w:rPr>
                      <w:kern w:val="0"/>
                      <w:sz w:val="18"/>
                      <w:szCs w:val="18"/>
                    </w:rPr>
                  </w:pPr>
                  <w:r>
                    <w:rPr>
                      <w:kern w:val="0"/>
                      <w:sz w:val="18"/>
                      <w:szCs w:val="18"/>
                    </w:rPr>
                    <w:t>达标</w:t>
                  </w:r>
                </w:p>
              </w:tc>
            </w:tr>
            <w:tr w14:paraId="355EE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exact"/>
                <w:jc w:val="center"/>
              </w:trPr>
              <w:tc>
                <w:tcPr>
                  <w:tcW w:w="517" w:type="pct"/>
                  <w:vMerge w:val="continue"/>
                  <w:vAlign w:val="center"/>
                </w:tcPr>
                <w:p w14:paraId="3D0A2B89">
                  <w:pPr>
                    <w:adjustRightInd w:val="0"/>
                    <w:snapToGrid w:val="0"/>
                    <w:jc w:val="center"/>
                    <w:rPr>
                      <w:kern w:val="0"/>
                      <w:sz w:val="18"/>
                      <w:szCs w:val="18"/>
                    </w:rPr>
                  </w:pPr>
                </w:p>
              </w:tc>
              <w:tc>
                <w:tcPr>
                  <w:tcW w:w="849" w:type="pct"/>
                  <w:vAlign w:val="center"/>
                </w:tcPr>
                <w:p w14:paraId="4A34F585">
                  <w:pPr>
                    <w:adjustRightInd w:val="0"/>
                    <w:snapToGrid w:val="0"/>
                    <w:jc w:val="center"/>
                    <w:rPr>
                      <w:kern w:val="0"/>
                      <w:sz w:val="18"/>
                      <w:szCs w:val="18"/>
                    </w:rPr>
                  </w:pPr>
                  <w:r>
                    <w:rPr>
                      <w:kern w:val="0"/>
                      <w:sz w:val="18"/>
                      <w:szCs w:val="18"/>
                    </w:rPr>
                    <w:t>厂界北</w:t>
                  </w:r>
                </w:p>
              </w:tc>
              <w:tc>
                <w:tcPr>
                  <w:tcW w:w="1431" w:type="pct"/>
                  <w:vAlign w:val="center"/>
                </w:tcPr>
                <w:p w14:paraId="6CBBC57B">
                  <w:pPr>
                    <w:jc w:val="center"/>
                    <w:rPr>
                      <w:rFonts w:hint="default" w:eastAsia="宋体"/>
                      <w:kern w:val="0"/>
                      <w:sz w:val="18"/>
                      <w:szCs w:val="18"/>
                      <w:highlight w:val="none"/>
                      <w:lang w:val="en-US" w:eastAsia="zh-CN"/>
                    </w:rPr>
                  </w:pPr>
                  <w:r>
                    <w:rPr>
                      <w:rFonts w:hint="eastAsia"/>
                      <w:kern w:val="0"/>
                      <w:sz w:val="18"/>
                      <w:szCs w:val="18"/>
                      <w:highlight w:val="none"/>
                      <w:lang w:val="en-US" w:eastAsia="zh-CN"/>
                    </w:rPr>
                    <w:t>19.0</w:t>
                  </w:r>
                </w:p>
              </w:tc>
              <w:tc>
                <w:tcPr>
                  <w:tcW w:w="1390" w:type="pct"/>
                  <w:vAlign w:val="center"/>
                </w:tcPr>
                <w:p w14:paraId="7A93FB89">
                  <w:pPr>
                    <w:jc w:val="center"/>
                    <w:rPr>
                      <w:kern w:val="0"/>
                      <w:sz w:val="18"/>
                      <w:szCs w:val="18"/>
                    </w:rPr>
                  </w:pPr>
                  <w:r>
                    <w:rPr>
                      <w:kern w:val="0"/>
                      <w:sz w:val="18"/>
                      <w:szCs w:val="18"/>
                    </w:rPr>
                    <w:t>60</w:t>
                  </w:r>
                </w:p>
              </w:tc>
              <w:tc>
                <w:tcPr>
                  <w:tcW w:w="811" w:type="pct"/>
                  <w:vAlign w:val="center"/>
                </w:tcPr>
                <w:p w14:paraId="1A25C0B7">
                  <w:pPr>
                    <w:adjustRightInd w:val="0"/>
                    <w:snapToGrid w:val="0"/>
                    <w:jc w:val="center"/>
                    <w:rPr>
                      <w:kern w:val="0"/>
                      <w:sz w:val="18"/>
                      <w:szCs w:val="18"/>
                    </w:rPr>
                  </w:pPr>
                  <w:r>
                    <w:rPr>
                      <w:kern w:val="0"/>
                      <w:sz w:val="18"/>
                      <w:szCs w:val="18"/>
                    </w:rPr>
                    <w:t>达标</w:t>
                  </w:r>
                </w:p>
              </w:tc>
            </w:tr>
          </w:tbl>
          <w:p w14:paraId="1612B10A">
            <w:pPr>
              <w:spacing w:line="420" w:lineRule="exact"/>
              <w:ind w:firstLine="360" w:firstLineChars="200"/>
              <w:rPr>
                <w:sz w:val="18"/>
                <w:szCs w:val="18"/>
                <w:highlight w:val="none"/>
              </w:rPr>
            </w:pPr>
            <w:r>
              <w:rPr>
                <w:sz w:val="18"/>
                <w:szCs w:val="18"/>
                <w:highlight w:val="none"/>
              </w:rPr>
              <w:t>注：本项目夜间不生产</w:t>
            </w:r>
            <w:r>
              <w:rPr>
                <w:rFonts w:hint="eastAsia"/>
                <w:sz w:val="18"/>
                <w:szCs w:val="18"/>
                <w:highlight w:val="none"/>
              </w:rPr>
              <w:t>，由于厂区</w:t>
            </w:r>
            <w:r>
              <w:rPr>
                <w:rFonts w:hint="eastAsia"/>
                <w:sz w:val="18"/>
                <w:szCs w:val="18"/>
                <w:highlight w:val="none"/>
                <w:lang w:val="en-US" w:eastAsia="zh-CN"/>
              </w:rPr>
              <w:t>车间</w:t>
            </w:r>
            <w:r>
              <w:rPr>
                <w:rFonts w:hint="eastAsia"/>
                <w:sz w:val="18"/>
                <w:szCs w:val="18"/>
                <w:highlight w:val="none"/>
              </w:rPr>
              <w:t>南侧紧邻其他企业，与其他企业共用厂界，因此，无需进行评价</w:t>
            </w:r>
            <w:r>
              <w:rPr>
                <w:sz w:val="18"/>
                <w:szCs w:val="18"/>
                <w:highlight w:val="none"/>
              </w:rPr>
              <w:t>。</w:t>
            </w:r>
          </w:p>
          <w:p w14:paraId="661E7AB6">
            <w:pPr>
              <w:spacing w:line="420" w:lineRule="exact"/>
              <w:ind w:firstLine="420" w:firstLineChars="200"/>
              <w:rPr>
                <w:szCs w:val="21"/>
              </w:rPr>
            </w:pPr>
            <w:r>
              <w:rPr>
                <w:szCs w:val="21"/>
              </w:rPr>
              <w:t>由上表可知，项目运营后厂界昼间噪声能满足《工业企业厂界环境噪声排放标准》（GB12348-2008）中2类标准（昼间60dB（A））。</w:t>
            </w:r>
          </w:p>
          <w:p w14:paraId="3A568D28">
            <w:pPr>
              <w:spacing w:line="420" w:lineRule="exact"/>
              <w:ind w:firstLine="422" w:firstLineChars="200"/>
              <w:rPr>
                <w:b/>
                <w:bCs/>
                <w:szCs w:val="21"/>
              </w:rPr>
            </w:pPr>
            <w:r>
              <w:rPr>
                <w:b/>
                <w:bCs/>
                <w:szCs w:val="21"/>
              </w:rPr>
              <w:t>6、监测要求</w:t>
            </w:r>
          </w:p>
          <w:p w14:paraId="257206BB">
            <w:pPr>
              <w:spacing w:line="420" w:lineRule="exact"/>
              <w:ind w:firstLine="420" w:firstLineChars="200"/>
              <w:rPr>
                <w:szCs w:val="21"/>
              </w:rPr>
            </w:pPr>
            <w:r>
              <w:t>依据《排污单位自行监测技术指南 总则》（HJ819-2017）、《排污许可证申请与核发技术规范 工业噪声》（HJ 1301—2023）和本项目情况，对本项目昼间噪声的日常监测要求见下表</w:t>
            </w:r>
            <w:r>
              <w:rPr>
                <w:szCs w:val="21"/>
              </w:rPr>
              <w:t>：</w:t>
            </w:r>
          </w:p>
          <w:p w14:paraId="22790D8D">
            <w:pPr>
              <w:spacing w:line="420" w:lineRule="exact"/>
              <w:ind w:firstLine="25" w:firstLineChars="12"/>
              <w:jc w:val="center"/>
              <w:rPr>
                <w:b/>
                <w:bCs/>
                <w:szCs w:val="21"/>
              </w:rPr>
            </w:pPr>
            <w:r>
              <w:rPr>
                <w:b/>
                <w:bCs/>
                <w:szCs w:val="21"/>
              </w:rPr>
              <w:t>表4-1</w:t>
            </w:r>
            <w:r>
              <w:rPr>
                <w:rFonts w:hint="eastAsia"/>
                <w:b/>
                <w:bCs/>
                <w:szCs w:val="21"/>
              </w:rPr>
              <w:t>7</w:t>
            </w:r>
            <w:r>
              <w:rPr>
                <w:b/>
                <w:bCs/>
                <w:szCs w:val="21"/>
              </w:rPr>
              <w:t>声监测要求</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5"/>
              <w:gridCol w:w="6731"/>
            </w:tblGrid>
            <w:tr w14:paraId="2D9A3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5" w:type="dxa"/>
                  <w:tcBorders>
                    <w:top w:val="single" w:color="auto" w:sz="4" w:space="0"/>
                    <w:left w:val="single" w:color="auto" w:sz="4" w:space="0"/>
                    <w:bottom w:val="single" w:color="auto" w:sz="4" w:space="0"/>
                    <w:right w:val="single" w:color="auto" w:sz="4" w:space="0"/>
                  </w:tcBorders>
                  <w:vAlign w:val="center"/>
                </w:tcPr>
                <w:p w14:paraId="190996FE">
                  <w:pPr>
                    <w:pStyle w:val="379"/>
                    <w:spacing w:line="240" w:lineRule="exact"/>
                    <w:ind w:firstLine="0" w:firstLineChars="0"/>
                    <w:jc w:val="center"/>
                    <w:rPr>
                      <w:b/>
                      <w:bCs/>
                      <w:sz w:val="18"/>
                      <w:szCs w:val="18"/>
                    </w:rPr>
                  </w:pPr>
                  <w:r>
                    <w:rPr>
                      <w:b/>
                      <w:bCs/>
                      <w:sz w:val="18"/>
                      <w:szCs w:val="18"/>
                    </w:rPr>
                    <w:t>监测点位</w:t>
                  </w:r>
                </w:p>
              </w:tc>
              <w:tc>
                <w:tcPr>
                  <w:tcW w:w="6731" w:type="dxa"/>
                  <w:tcBorders>
                    <w:top w:val="single" w:color="auto" w:sz="4" w:space="0"/>
                    <w:left w:val="single" w:color="auto" w:sz="4" w:space="0"/>
                    <w:bottom w:val="single" w:color="auto" w:sz="4" w:space="0"/>
                    <w:right w:val="single" w:color="auto" w:sz="4" w:space="0"/>
                  </w:tcBorders>
                  <w:vAlign w:val="center"/>
                </w:tcPr>
                <w:p w14:paraId="1FF24DAA">
                  <w:pPr>
                    <w:pStyle w:val="379"/>
                    <w:spacing w:line="240" w:lineRule="exact"/>
                    <w:ind w:firstLine="0" w:firstLineChars="0"/>
                    <w:jc w:val="center"/>
                    <w:rPr>
                      <w:sz w:val="18"/>
                      <w:szCs w:val="18"/>
                      <w:lang w:val="en-US"/>
                    </w:rPr>
                  </w:pPr>
                  <w:r>
                    <w:rPr>
                      <w:rFonts w:hint="eastAsia"/>
                      <w:sz w:val="18"/>
                      <w:szCs w:val="18"/>
                      <w:lang w:val="en-US"/>
                    </w:rPr>
                    <w:t>东、西、北</w:t>
                  </w:r>
                  <w:r>
                    <w:rPr>
                      <w:sz w:val="18"/>
                      <w:szCs w:val="18"/>
                    </w:rPr>
                    <w:t>厂界外1m</w:t>
                  </w:r>
                  <w:r>
                    <w:rPr>
                      <w:sz w:val="18"/>
                      <w:szCs w:val="18"/>
                      <w:lang w:val="en-US"/>
                    </w:rPr>
                    <w:t>处</w:t>
                  </w:r>
                </w:p>
              </w:tc>
            </w:tr>
            <w:tr w14:paraId="63760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5" w:type="dxa"/>
                  <w:tcBorders>
                    <w:top w:val="single" w:color="auto" w:sz="4" w:space="0"/>
                    <w:left w:val="single" w:color="auto" w:sz="4" w:space="0"/>
                    <w:bottom w:val="single" w:color="auto" w:sz="4" w:space="0"/>
                    <w:right w:val="single" w:color="auto" w:sz="4" w:space="0"/>
                  </w:tcBorders>
                  <w:vAlign w:val="center"/>
                </w:tcPr>
                <w:p w14:paraId="1190B13E">
                  <w:pPr>
                    <w:pStyle w:val="379"/>
                    <w:spacing w:line="240" w:lineRule="exact"/>
                    <w:ind w:firstLine="0" w:firstLineChars="0"/>
                    <w:jc w:val="center"/>
                    <w:rPr>
                      <w:b/>
                      <w:bCs/>
                      <w:sz w:val="18"/>
                      <w:szCs w:val="18"/>
                      <w:lang w:val="en-US"/>
                    </w:rPr>
                  </w:pPr>
                  <w:r>
                    <w:rPr>
                      <w:b/>
                      <w:bCs/>
                      <w:sz w:val="18"/>
                      <w:szCs w:val="18"/>
                      <w:lang w:val="en-US"/>
                    </w:rPr>
                    <w:t>监测项目</w:t>
                  </w:r>
                </w:p>
              </w:tc>
              <w:tc>
                <w:tcPr>
                  <w:tcW w:w="6731" w:type="dxa"/>
                  <w:tcBorders>
                    <w:top w:val="single" w:color="auto" w:sz="4" w:space="0"/>
                    <w:left w:val="single" w:color="auto" w:sz="4" w:space="0"/>
                    <w:bottom w:val="single" w:color="auto" w:sz="4" w:space="0"/>
                    <w:right w:val="single" w:color="auto" w:sz="4" w:space="0"/>
                  </w:tcBorders>
                  <w:vAlign w:val="center"/>
                </w:tcPr>
                <w:p w14:paraId="76EC5496">
                  <w:pPr>
                    <w:pStyle w:val="379"/>
                    <w:spacing w:line="240" w:lineRule="exact"/>
                    <w:ind w:firstLine="0" w:firstLineChars="0"/>
                    <w:jc w:val="center"/>
                    <w:rPr>
                      <w:sz w:val="18"/>
                      <w:szCs w:val="18"/>
                      <w:lang w:val="en-US"/>
                    </w:rPr>
                  </w:pPr>
                  <w:r>
                    <w:rPr>
                      <w:sz w:val="18"/>
                      <w:szCs w:val="18"/>
                      <w:lang w:val="en-US"/>
                    </w:rPr>
                    <w:t>昼间等效连续 A 声级</w:t>
                  </w:r>
                </w:p>
              </w:tc>
            </w:tr>
            <w:tr w14:paraId="56630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5" w:type="dxa"/>
                  <w:tcBorders>
                    <w:top w:val="single" w:color="auto" w:sz="4" w:space="0"/>
                    <w:left w:val="single" w:color="auto" w:sz="4" w:space="0"/>
                    <w:bottom w:val="single" w:color="auto" w:sz="4" w:space="0"/>
                    <w:right w:val="single" w:color="auto" w:sz="4" w:space="0"/>
                  </w:tcBorders>
                  <w:vAlign w:val="center"/>
                </w:tcPr>
                <w:p w14:paraId="40EF6207">
                  <w:pPr>
                    <w:pStyle w:val="379"/>
                    <w:spacing w:line="240" w:lineRule="exact"/>
                    <w:ind w:firstLine="0" w:firstLineChars="0"/>
                    <w:jc w:val="center"/>
                    <w:rPr>
                      <w:b/>
                      <w:bCs/>
                      <w:sz w:val="18"/>
                      <w:szCs w:val="18"/>
                    </w:rPr>
                  </w:pPr>
                  <w:r>
                    <w:rPr>
                      <w:b/>
                      <w:bCs/>
                      <w:sz w:val="18"/>
                      <w:szCs w:val="18"/>
                    </w:rPr>
                    <w:t>监测频次</w:t>
                  </w:r>
                </w:p>
              </w:tc>
              <w:tc>
                <w:tcPr>
                  <w:tcW w:w="6731" w:type="dxa"/>
                  <w:tcBorders>
                    <w:top w:val="single" w:color="auto" w:sz="4" w:space="0"/>
                    <w:left w:val="single" w:color="auto" w:sz="4" w:space="0"/>
                    <w:bottom w:val="single" w:color="auto" w:sz="4" w:space="0"/>
                    <w:right w:val="single" w:color="auto" w:sz="4" w:space="0"/>
                  </w:tcBorders>
                  <w:vAlign w:val="center"/>
                </w:tcPr>
                <w:p w14:paraId="3A908C4C">
                  <w:pPr>
                    <w:pStyle w:val="379"/>
                    <w:spacing w:line="240" w:lineRule="exact"/>
                    <w:ind w:firstLine="0" w:firstLineChars="0"/>
                    <w:jc w:val="center"/>
                    <w:rPr>
                      <w:sz w:val="18"/>
                      <w:szCs w:val="18"/>
                      <w:lang w:val="en-US"/>
                    </w:rPr>
                  </w:pPr>
                  <w:r>
                    <w:rPr>
                      <w:sz w:val="18"/>
                      <w:szCs w:val="18"/>
                      <w:lang w:val="en-US"/>
                    </w:rPr>
                    <w:t>每季度1次</w:t>
                  </w:r>
                </w:p>
              </w:tc>
            </w:tr>
            <w:tr w14:paraId="1F1A5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5" w:type="dxa"/>
                  <w:tcBorders>
                    <w:top w:val="single" w:color="auto" w:sz="4" w:space="0"/>
                    <w:left w:val="single" w:color="auto" w:sz="4" w:space="0"/>
                    <w:bottom w:val="single" w:color="auto" w:sz="4" w:space="0"/>
                    <w:right w:val="single" w:color="auto" w:sz="4" w:space="0"/>
                  </w:tcBorders>
                  <w:vAlign w:val="center"/>
                </w:tcPr>
                <w:p w14:paraId="30EB7870">
                  <w:pPr>
                    <w:pStyle w:val="379"/>
                    <w:spacing w:line="240" w:lineRule="exact"/>
                    <w:ind w:firstLine="0" w:firstLineChars="0"/>
                    <w:jc w:val="center"/>
                    <w:rPr>
                      <w:b/>
                      <w:bCs/>
                      <w:sz w:val="18"/>
                      <w:szCs w:val="18"/>
                    </w:rPr>
                  </w:pPr>
                  <w:r>
                    <w:rPr>
                      <w:b/>
                      <w:bCs/>
                      <w:sz w:val="18"/>
                      <w:szCs w:val="18"/>
                    </w:rPr>
                    <w:t>执行标准</w:t>
                  </w:r>
                </w:p>
              </w:tc>
              <w:tc>
                <w:tcPr>
                  <w:tcW w:w="6731" w:type="dxa"/>
                  <w:tcBorders>
                    <w:top w:val="single" w:color="auto" w:sz="4" w:space="0"/>
                    <w:left w:val="single" w:color="auto" w:sz="4" w:space="0"/>
                    <w:bottom w:val="single" w:color="auto" w:sz="4" w:space="0"/>
                    <w:right w:val="single" w:color="auto" w:sz="4" w:space="0"/>
                  </w:tcBorders>
                  <w:vAlign w:val="center"/>
                </w:tcPr>
                <w:p w14:paraId="54781DC1">
                  <w:pPr>
                    <w:pStyle w:val="379"/>
                    <w:spacing w:line="240" w:lineRule="exact"/>
                    <w:ind w:firstLine="0" w:firstLineChars="0"/>
                    <w:jc w:val="center"/>
                    <w:rPr>
                      <w:sz w:val="18"/>
                      <w:szCs w:val="18"/>
                    </w:rPr>
                  </w:pPr>
                  <w:r>
                    <w:rPr>
                      <w:sz w:val="18"/>
                      <w:szCs w:val="18"/>
                    </w:rPr>
                    <w:t>《工业企业厂界环境噪声排放标准》（GB12348-2008）</w:t>
                  </w:r>
                  <w:r>
                    <w:rPr>
                      <w:sz w:val="18"/>
                      <w:szCs w:val="18"/>
                      <w:lang w:val="en-US"/>
                    </w:rPr>
                    <w:t>2</w:t>
                  </w:r>
                  <w:r>
                    <w:rPr>
                      <w:sz w:val="18"/>
                      <w:szCs w:val="18"/>
                    </w:rPr>
                    <w:t>类标准</w:t>
                  </w:r>
                </w:p>
              </w:tc>
            </w:tr>
            <w:tr w14:paraId="090C8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6" w:type="dxa"/>
                  <w:gridSpan w:val="2"/>
                  <w:tcBorders>
                    <w:top w:val="single" w:color="auto" w:sz="4" w:space="0"/>
                    <w:left w:val="single" w:color="auto" w:sz="4" w:space="0"/>
                    <w:bottom w:val="single" w:color="auto" w:sz="4" w:space="0"/>
                    <w:right w:val="single" w:color="auto" w:sz="4" w:space="0"/>
                  </w:tcBorders>
                  <w:vAlign w:val="center"/>
                </w:tcPr>
                <w:p w14:paraId="4F8A55DB">
                  <w:pPr>
                    <w:pStyle w:val="379"/>
                    <w:spacing w:line="240" w:lineRule="exact"/>
                    <w:ind w:firstLine="0" w:firstLineChars="0"/>
                    <w:jc w:val="center"/>
                    <w:rPr>
                      <w:sz w:val="18"/>
                      <w:szCs w:val="18"/>
                    </w:rPr>
                  </w:pPr>
                  <w:r>
                    <w:rPr>
                      <w:rFonts w:hint="eastAsia"/>
                      <w:sz w:val="18"/>
                      <w:szCs w:val="18"/>
                      <w:lang w:val="en-US"/>
                    </w:rPr>
                    <w:t>注：厂区南侧紧邻其他企业，与其他企业共用厂界，因此，无需进行检测</w:t>
                  </w:r>
                </w:p>
              </w:tc>
            </w:tr>
          </w:tbl>
          <w:p w14:paraId="41255A38">
            <w:pPr>
              <w:spacing w:line="360" w:lineRule="auto"/>
              <w:ind w:firstLine="422" w:firstLineChars="200"/>
              <w:rPr>
                <w:b/>
                <w:bCs/>
                <w:szCs w:val="21"/>
              </w:rPr>
            </w:pPr>
            <w:r>
              <w:rPr>
                <w:b/>
                <w:bCs/>
                <w:szCs w:val="21"/>
              </w:rPr>
              <w:t>四、固体废物</w:t>
            </w:r>
          </w:p>
          <w:p w14:paraId="5102EBE9">
            <w:pPr>
              <w:spacing w:line="360" w:lineRule="auto"/>
              <w:ind w:firstLine="422" w:firstLineChars="200"/>
              <w:rPr>
                <w:b/>
                <w:bCs/>
                <w:szCs w:val="21"/>
              </w:rPr>
            </w:pPr>
            <w:r>
              <w:rPr>
                <w:b/>
                <w:bCs/>
                <w:szCs w:val="21"/>
              </w:rPr>
              <w:t>1、固体废弃物产生环节及处置</w:t>
            </w:r>
          </w:p>
          <w:p w14:paraId="01A517C9">
            <w:pPr>
              <w:spacing w:line="360" w:lineRule="auto"/>
              <w:ind w:firstLine="420" w:firstLineChars="200"/>
              <w:rPr>
                <w:szCs w:val="21"/>
              </w:rPr>
            </w:pPr>
            <w:r>
              <w:rPr>
                <w:bCs/>
                <w:szCs w:val="21"/>
              </w:rPr>
              <w:t>本项目涉及</w:t>
            </w:r>
            <w:r>
              <w:rPr>
                <w:szCs w:val="21"/>
              </w:rPr>
              <w:t>的固体废物包括一般固体废物、危险废物和生活垃圾（S1</w:t>
            </w:r>
            <w:r>
              <w:rPr>
                <w:rFonts w:hint="eastAsia"/>
                <w:szCs w:val="21"/>
                <w:lang w:val="en-US" w:eastAsia="zh-CN"/>
              </w:rPr>
              <w:t>7</w:t>
            </w:r>
            <w:r>
              <w:rPr>
                <w:szCs w:val="21"/>
              </w:rPr>
              <w:t>），其中一般固体废物包括下脚料和金属屑（S1、S2）、废包装袋（S3）、废钢砂（S4）、</w:t>
            </w:r>
            <w:r>
              <w:t>焊接烟尘净化器收集的烟尘（S7）、废滤筒（S8）、滤筒收集的粉尘（S9）。</w:t>
            </w:r>
          </w:p>
          <w:p w14:paraId="2CD94103">
            <w:pPr>
              <w:spacing w:line="360" w:lineRule="auto"/>
              <w:ind w:firstLine="482"/>
            </w:pPr>
            <w:r>
              <w:rPr>
                <w:szCs w:val="21"/>
              </w:rPr>
              <w:t>危险废物包括废漆桶（S5）、漆渣（S6）、</w:t>
            </w:r>
            <w:r>
              <w:rPr>
                <w:rFonts w:hint="eastAsia"/>
                <w:szCs w:val="21"/>
                <w:lang w:eastAsia="zh-CN"/>
              </w:rPr>
              <w:t>废沸石</w:t>
            </w:r>
            <w:r>
              <w:t>（S1</w:t>
            </w:r>
            <w:r>
              <w:rPr>
                <w:rFonts w:hint="eastAsia"/>
              </w:rPr>
              <w:t>0</w:t>
            </w:r>
            <w:r>
              <w:t>）</w:t>
            </w:r>
            <w:r>
              <w:rPr>
                <w:szCs w:val="21"/>
              </w:rPr>
              <w:t>、废活性炭（S1</w:t>
            </w:r>
            <w:r>
              <w:rPr>
                <w:rFonts w:hint="eastAsia"/>
                <w:szCs w:val="21"/>
              </w:rPr>
              <w:t>1</w:t>
            </w:r>
            <w:r>
              <w:rPr>
                <w:szCs w:val="21"/>
              </w:rPr>
              <w:t>）</w:t>
            </w:r>
            <w:r>
              <w:rPr>
                <w:rFonts w:hint="eastAsia"/>
                <w:szCs w:val="21"/>
                <w:lang w:eastAsia="zh-CN"/>
              </w:rPr>
              <w:t>、</w:t>
            </w:r>
            <w:r>
              <w:rPr>
                <w:rFonts w:hint="eastAsia"/>
                <w:szCs w:val="21"/>
                <w:lang w:val="en-US" w:eastAsia="zh-CN"/>
              </w:rPr>
              <w:t>废催化剂</w:t>
            </w:r>
            <w:r>
              <w:rPr>
                <w:szCs w:val="21"/>
              </w:rPr>
              <w:t>（S1</w:t>
            </w:r>
            <w:r>
              <w:rPr>
                <w:rFonts w:hint="eastAsia"/>
                <w:szCs w:val="21"/>
              </w:rPr>
              <w:t>2</w:t>
            </w:r>
            <w:r>
              <w:rPr>
                <w:szCs w:val="21"/>
              </w:rPr>
              <w:t>）、废润滑油（S1</w:t>
            </w:r>
            <w:r>
              <w:rPr>
                <w:rFonts w:hint="eastAsia"/>
                <w:szCs w:val="21"/>
                <w:lang w:val="en-US" w:eastAsia="zh-CN"/>
              </w:rPr>
              <w:t>3</w:t>
            </w:r>
            <w:r>
              <w:rPr>
                <w:szCs w:val="21"/>
              </w:rPr>
              <w:t>）、废液压油（S1</w:t>
            </w:r>
            <w:r>
              <w:rPr>
                <w:rFonts w:hint="eastAsia"/>
                <w:szCs w:val="21"/>
                <w:lang w:val="en-US" w:eastAsia="zh-CN"/>
              </w:rPr>
              <w:t>4</w:t>
            </w:r>
            <w:r>
              <w:rPr>
                <w:szCs w:val="21"/>
              </w:rPr>
              <w:t>）、废油桶（废润滑油桶、废液压油桶）（ S1</w:t>
            </w:r>
            <w:r>
              <w:rPr>
                <w:rFonts w:hint="eastAsia"/>
                <w:szCs w:val="21"/>
                <w:lang w:val="en-US" w:eastAsia="zh-CN"/>
              </w:rPr>
              <w:t>5</w:t>
            </w:r>
            <w:r>
              <w:rPr>
                <w:szCs w:val="21"/>
              </w:rPr>
              <w:t>）、废含油抹布和手套（S1</w:t>
            </w:r>
            <w:r>
              <w:rPr>
                <w:rFonts w:hint="eastAsia"/>
                <w:szCs w:val="21"/>
                <w:lang w:val="en-US" w:eastAsia="zh-CN"/>
              </w:rPr>
              <w:t>6</w:t>
            </w:r>
            <w:r>
              <w:rPr>
                <w:szCs w:val="21"/>
              </w:rPr>
              <w:t>）。</w:t>
            </w:r>
          </w:p>
          <w:p w14:paraId="259FC8F6">
            <w:pPr>
              <w:numPr>
                <w:ilvl w:val="0"/>
                <w:numId w:val="21"/>
              </w:numPr>
              <w:autoSpaceDE w:val="0"/>
              <w:autoSpaceDN w:val="0"/>
              <w:adjustRightInd w:val="0"/>
              <w:snapToGrid w:val="0"/>
              <w:spacing w:line="360" w:lineRule="auto"/>
              <w:ind w:firstLine="420" w:firstLineChars="200"/>
              <w:rPr>
                <w:szCs w:val="21"/>
              </w:rPr>
            </w:pPr>
            <w:bookmarkStart w:id="10" w:name="_Hlk49542529"/>
            <w:r>
              <w:rPr>
                <w:szCs w:val="21"/>
              </w:rPr>
              <w:t>下脚料和金属屑（S1、S2）：本项目切割和钻孔过程中会产生部分下脚料和金属屑，产生量约为原料用量的1‰，约为5t/a，为一般固体废物，代码为S17，900-001-S17，暂存在一般固废暂存处，外售处理。</w:t>
            </w:r>
          </w:p>
          <w:p w14:paraId="7DED5A08">
            <w:pPr>
              <w:autoSpaceDE w:val="0"/>
              <w:autoSpaceDN w:val="0"/>
              <w:adjustRightInd w:val="0"/>
              <w:snapToGrid w:val="0"/>
              <w:spacing w:line="360" w:lineRule="auto"/>
              <w:ind w:firstLine="420" w:firstLineChars="200"/>
              <w:rPr>
                <w:szCs w:val="21"/>
              </w:rPr>
            </w:pPr>
            <w:r>
              <w:rPr>
                <w:szCs w:val="21"/>
              </w:rPr>
              <w:t>（2）废包装袋（S3）：本项目钢砂、活性炭、沸石模块使用包装袋包装，根据企业提供资料，产生的废包装材料约为2t/a，为一般固体废物，代码为S59，900-099-S59，暂存在一般固废暂存处，外售处理。</w:t>
            </w:r>
          </w:p>
          <w:p w14:paraId="15A3EEDA">
            <w:pPr>
              <w:autoSpaceDE w:val="0"/>
              <w:autoSpaceDN w:val="0"/>
              <w:adjustRightInd w:val="0"/>
              <w:snapToGrid w:val="0"/>
              <w:spacing w:line="360" w:lineRule="auto"/>
              <w:ind w:firstLine="420" w:firstLineChars="200"/>
            </w:pPr>
            <w:r>
              <w:t>（3）</w:t>
            </w:r>
            <w:r>
              <w:rPr>
                <w:szCs w:val="21"/>
              </w:rPr>
              <w:t>废钢砂（S4）</w:t>
            </w:r>
            <w:r>
              <w:t>：本项目喷砂过程中产生的废</w:t>
            </w:r>
            <w:r>
              <w:rPr>
                <w:szCs w:val="21"/>
              </w:rPr>
              <w:t>钢砂</w:t>
            </w:r>
            <w:r>
              <w:t>约为用量的10%，即0.3t/a，废钢砂经旋风收尘，会携带5%喷砂粉尘（0.055t/a），因此废钢砂产生总量为0.355</w:t>
            </w:r>
            <w:r>
              <w:rPr>
                <w:szCs w:val="21"/>
              </w:rPr>
              <w:t>t/a，为一般固体废物，代码为S59，900-099-S59，暂存在一般固废暂存处，外售处理。</w:t>
            </w:r>
          </w:p>
          <w:p w14:paraId="4D0EE41B">
            <w:pPr>
              <w:autoSpaceDE w:val="0"/>
              <w:autoSpaceDN w:val="0"/>
              <w:adjustRightInd w:val="0"/>
              <w:snapToGrid w:val="0"/>
              <w:spacing w:line="360" w:lineRule="auto"/>
              <w:ind w:firstLine="420" w:firstLineChars="200"/>
              <w:rPr>
                <w:szCs w:val="21"/>
              </w:rPr>
            </w:pPr>
            <w:r>
              <w:rPr>
                <w:szCs w:val="21"/>
              </w:rPr>
              <w:t>（4）烟尘净化器收集烟粉尘（S7）：本项目</w:t>
            </w:r>
            <w:r>
              <w:t>激光切割/等离子切割过程</w:t>
            </w:r>
            <w:r>
              <w:rPr>
                <w:szCs w:val="21"/>
              </w:rPr>
              <w:t>颗粒物产生量为5.5t/a，焊接工序烟粉尘产生量为0.055t/a，集气罩收集效率为90%，烟尘净化器处理效率为80%，则烟尘净化器收集烟粉尘产生量为4t/a，属于一般固体废物，代码为S59，900-099-S59，收集后外售处理。</w:t>
            </w:r>
          </w:p>
          <w:p w14:paraId="4F51C184">
            <w:pPr>
              <w:autoSpaceDE w:val="0"/>
              <w:autoSpaceDN w:val="0"/>
              <w:adjustRightInd w:val="0"/>
              <w:spacing w:line="360" w:lineRule="auto"/>
              <w:ind w:firstLine="420" w:firstLineChars="200"/>
              <w:rPr>
                <w:kern w:val="0"/>
                <w:szCs w:val="21"/>
                <w:lang w:bidi="ar"/>
              </w:rPr>
            </w:pPr>
            <w:r>
              <w:rPr>
                <w:szCs w:val="21"/>
              </w:rPr>
              <w:t>（5）</w:t>
            </w:r>
            <w:r>
              <w:t>废滤筒（S8）：</w:t>
            </w:r>
            <w:r>
              <w:rPr>
                <w:kern w:val="0"/>
                <w:szCs w:val="21"/>
                <w:lang w:bidi="ar"/>
              </w:rPr>
              <w:t>本项目</w:t>
            </w:r>
            <w:r>
              <w:t>喷砂工序设置2套滤筒除尘器，滤筒每年更换一次，单个滤筒重量为2.5kg，每套有4个滤筒，则废滤筒产生量为</w:t>
            </w:r>
            <w:r>
              <w:rPr>
                <w:szCs w:val="21"/>
              </w:rPr>
              <w:t>0.02t/a，属于一般固体废物，代码为S59，900-009-S59，收集后外售处理。</w:t>
            </w:r>
          </w:p>
          <w:p w14:paraId="0E79B967">
            <w:pPr>
              <w:autoSpaceDE w:val="0"/>
              <w:autoSpaceDN w:val="0"/>
              <w:adjustRightInd w:val="0"/>
              <w:spacing w:line="360" w:lineRule="auto"/>
              <w:ind w:firstLine="420" w:firstLineChars="200"/>
            </w:pPr>
            <w:r>
              <w:t>（6）滤筒收集的粉尘（S9）：本项目</w:t>
            </w:r>
            <w:r>
              <w:rPr>
                <w:szCs w:val="21"/>
                <w:lang w:val="de-DE"/>
              </w:rPr>
              <w:t>喷砂过程</w:t>
            </w:r>
            <w:r>
              <w:rPr>
                <w:szCs w:val="21"/>
              </w:rPr>
              <w:t>粉尘</w:t>
            </w:r>
            <w:r>
              <w:rPr>
                <w:szCs w:val="21"/>
                <w:lang w:val="de-DE"/>
              </w:rPr>
              <w:t>产生</w:t>
            </w:r>
            <w:r>
              <w:rPr>
                <w:szCs w:val="16"/>
              </w:rPr>
              <w:t>量为1.095t/a，喷砂房收集效率为100%，其中5%随钢砂经旋风收集后作为一般工业固体废物外售处理，95%进入滤筒除尘器，</w:t>
            </w:r>
            <w:r>
              <w:rPr>
                <w:szCs w:val="21"/>
                <w:lang w:val="de-DE"/>
              </w:rPr>
              <w:t>滤筒除尘器</w:t>
            </w:r>
            <w:r>
              <w:rPr>
                <w:szCs w:val="21"/>
              </w:rPr>
              <w:t>处理效率为98%，则</w:t>
            </w:r>
            <w:r>
              <w:t>滤筒收集的粉尘为</w:t>
            </w:r>
            <w:r>
              <w:rPr>
                <w:szCs w:val="21"/>
              </w:rPr>
              <w:t>1.019t/a，属于一般固体废物，代码为S59，900-099-S59，收集后外售处理。</w:t>
            </w:r>
          </w:p>
          <w:p w14:paraId="6ECA4CBA">
            <w:pPr>
              <w:autoSpaceDE w:val="0"/>
              <w:autoSpaceDN w:val="0"/>
              <w:adjustRightInd w:val="0"/>
              <w:spacing w:line="360" w:lineRule="auto"/>
              <w:ind w:firstLine="420" w:firstLineChars="200"/>
              <w:rPr>
                <w:szCs w:val="21"/>
              </w:rPr>
            </w:pPr>
            <w:r>
              <w:rPr>
                <w:szCs w:val="21"/>
              </w:rPr>
              <w:t>（7）废漆桶（S5）：本项目油漆、稀释剂为桶装，规格为25kg/桶，因此，废漆桶产生量约为119个（每个桶重量为1.7kg），产生量为0.2t/a，属于危险废物，类别为HW12，危废代码900-252-12，</w:t>
            </w:r>
            <w:r>
              <w:rPr>
                <w:kern w:val="24"/>
                <w:szCs w:val="21"/>
              </w:rPr>
              <w:t>暂存在危废间，委托资质单位进行处理。</w:t>
            </w:r>
          </w:p>
          <w:p w14:paraId="61EE7122">
            <w:pPr>
              <w:autoSpaceDE w:val="0"/>
              <w:autoSpaceDN w:val="0"/>
              <w:adjustRightInd w:val="0"/>
              <w:spacing w:line="360" w:lineRule="auto"/>
              <w:ind w:firstLine="420" w:firstLineChars="200"/>
              <w:rPr>
                <w:szCs w:val="21"/>
              </w:rPr>
            </w:pPr>
            <w:r>
              <w:rPr>
                <w:szCs w:val="21"/>
              </w:rPr>
              <w:t>（8）漆渣（S6）：喷漆过程中会产生废漆渣，喷淋塔清理过程也会产生漆渣，根据图2-4漆料平衡图，喷漆过程漆渣产生量为0.101t/a，属于危险废物，类别为HW12，危废代码900-252-12，</w:t>
            </w:r>
            <w:r>
              <w:rPr>
                <w:kern w:val="24"/>
                <w:szCs w:val="21"/>
              </w:rPr>
              <w:t>暂存在危废间，委托资质单位进行处理。</w:t>
            </w:r>
          </w:p>
          <w:p w14:paraId="1376FF0B">
            <w:pPr>
              <w:autoSpaceDE w:val="0"/>
              <w:autoSpaceDN w:val="0"/>
              <w:adjustRightInd w:val="0"/>
              <w:spacing w:line="360" w:lineRule="auto"/>
              <w:ind w:firstLine="420" w:firstLineChars="200"/>
              <w:rPr>
                <w:szCs w:val="21"/>
              </w:rPr>
            </w:pPr>
            <w:r>
              <w:rPr>
                <w:szCs w:val="21"/>
              </w:rPr>
              <w:t>（9）</w:t>
            </w:r>
            <w:r>
              <w:rPr>
                <w:rFonts w:hint="eastAsia"/>
                <w:szCs w:val="21"/>
                <w:lang w:eastAsia="zh-CN"/>
              </w:rPr>
              <w:t>废沸石</w:t>
            </w:r>
            <w:r>
              <w:t>（S1</w:t>
            </w:r>
            <w:r>
              <w:rPr>
                <w:rFonts w:hint="eastAsia"/>
              </w:rPr>
              <w:t>0</w:t>
            </w:r>
            <w:r>
              <w:t>）：</w:t>
            </w:r>
            <w:r>
              <w:rPr>
                <w:szCs w:val="21"/>
              </w:rPr>
              <w:t>根据企业设计及产品运行参数，沸石</w:t>
            </w:r>
            <w:r>
              <w:t>模块</w:t>
            </w:r>
            <w:r>
              <w:rPr>
                <w:rFonts w:hint="eastAsia"/>
                <w:color w:val="auto"/>
                <w:lang w:val="en-US" w:eastAsia="zh-CN"/>
              </w:rPr>
              <w:t>中的沸石</w:t>
            </w:r>
            <w:r>
              <w:rPr>
                <w:rFonts w:hint="eastAsia"/>
                <w:color w:val="auto"/>
              </w:rPr>
              <w:t>重复使用，每3年更换一次，更换量为</w:t>
            </w:r>
            <w:r>
              <w:rPr>
                <w:rFonts w:hint="eastAsia"/>
                <w:color w:val="auto"/>
                <w:lang w:val="en-US" w:eastAsia="zh-CN"/>
              </w:rPr>
              <w:t>1.5</w:t>
            </w:r>
            <w:r>
              <w:rPr>
                <w:rFonts w:hint="eastAsia"/>
                <w:color w:val="auto"/>
              </w:rPr>
              <w:t>t，</w:t>
            </w:r>
            <w:r>
              <w:rPr>
                <w:rFonts w:hint="eastAsia"/>
                <w:color w:val="auto"/>
                <w:lang w:val="en-US" w:eastAsia="zh-CN"/>
              </w:rPr>
              <w:t>因此，废沸石产生量为1.5t/3a，</w:t>
            </w:r>
            <w:r>
              <w:rPr>
                <w:szCs w:val="21"/>
              </w:rPr>
              <w:t>属于危险废物，类别为HW49，危废代码900-041-49，委托有资质的单位处置。</w:t>
            </w:r>
          </w:p>
          <w:p w14:paraId="57230CBB">
            <w:pPr>
              <w:autoSpaceDE w:val="0"/>
              <w:autoSpaceDN w:val="0"/>
              <w:adjustRightInd w:val="0"/>
              <w:spacing w:line="360" w:lineRule="auto"/>
              <w:ind w:firstLine="420" w:firstLineChars="200"/>
              <w:rPr>
                <w:szCs w:val="21"/>
              </w:rPr>
            </w:pPr>
            <w:r>
              <w:rPr>
                <w:szCs w:val="21"/>
              </w:rPr>
              <w:t>（10）废活性炭（S1</w:t>
            </w:r>
            <w:r>
              <w:rPr>
                <w:rFonts w:hint="eastAsia"/>
                <w:szCs w:val="21"/>
              </w:rPr>
              <w:t>1</w:t>
            </w:r>
            <w:r>
              <w:rPr>
                <w:szCs w:val="21"/>
              </w:rPr>
              <w:t>）</w:t>
            </w:r>
          </w:p>
          <w:p w14:paraId="76AC4390">
            <w:pPr>
              <w:autoSpaceDE w:val="0"/>
              <w:autoSpaceDN w:val="0"/>
              <w:adjustRightInd w:val="0"/>
              <w:spacing w:line="360" w:lineRule="auto"/>
              <w:ind w:firstLine="420" w:firstLineChars="200"/>
              <w:rPr>
                <w:kern w:val="0"/>
                <w:szCs w:val="21"/>
              </w:rPr>
            </w:pPr>
            <w:r>
              <w:rPr>
                <w:kern w:val="0"/>
                <w:szCs w:val="21"/>
              </w:rPr>
              <w:t>根据淄博市生态环境局《关于印发&lt;涉VOCs企业活性炭吸附法安装、使用规范指南&gt;》的通知中要求，活性炭装填量（参考值）计算方法为：</w:t>
            </w:r>
          </w:p>
          <w:p w14:paraId="49A8DF27">
            <w:pPr>
              <w:autoSpaceDE w:val="0"/>
              <w:autoSpaceDN w:val="0"/>
              <w:adjustRightInd w:val="0"/>
              <w:spacing w:before="120" w:beforeLines="50" w:after="120" w:afterLines="50"/>
              <w:jc w:val="center"/>
              <w:rPr>
                <w:kern w:val="0"/>
                <w:sz w:val="24"/>
              </w:rPr>
            </w:pPr>
            <w:r>
              <w:drawing>
                <wp:inline distT="0" distB="0" distL="114300" distR="114300">
                  <wp:extent cx="4737100" cy="426720"/>
                  <wp:effectExtent l="0" t="0" r="6350" b="1143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7"/>
                          <a:srcRect t="9612" r="3154" b="59978"/>
                          <a:stretch>
                            <a:fillRect/>
                          </a:stretch>
                        </pic:blipFill>
                        <pic:spPr>
                          <a:xfrm>
                            <a:off x="0" y="0"/>
                            <a:ext cx="4737100" cy="426720"/>
                          </a:xfrm>
                          <a:prstGeom prst="rect">
                            <a:avLst/>
                          </a:prstGeom>
                          <a:noFill/>
                          <a:ln>
                            <a:noFill/>
                          </a:ln>
                        </pic:spPr>
                      </pic:pic>
                    </a:graphicData>
                  </a:graphic>
                </wp:inline>
              </w:drawing>
            </w:r>
          </w:p>
          <w:p w14:paraId="6E85AE1C">
            <w:pPr>
              <w:autoSpaceDE w:val="0"/>
              <w:autoSpaceDN w:val="0"/>
              <w:adjustRightInd w:val="0"/>
              <w:spacing w:line="360" w:lineRule="auto"/>
              <w:ind w:firstLine="420" w:firstLineChars="200"/>
              <w:rPr>
                <w:kern w:val="0"/>
                <w:szCs w:val="21"/>
              </w:rPr>
            </w:pPr>
            <w:r>
              <w:rPr>
                <w:kern w:val="0"/>
                <w:szCs w:val="21"/>
              </w:rPr>
              <w:t>式中：消减VOCs浓度=进口VOCs浓度（</w:t>
            </w:r>
            <w:r>
              <w:rPr>
                <w:rFonts w:hint="eastAsia"/>
                <w:kern w:val="0"/>
                <w:szCs w:val="21"/>
                <w:lang w:val="en-US" w:eastAsia="zh-CN"/>
              </w:rPr>
              <w:t>9.6</w:t>
            </w:r>
            <w:r>
              <w:rPr>
                <w:kern w:val="0"/>
                <w:szCs w:val="21"/>
              </w:rPr>
              <w:t>mg/m</w:t>
            </w:r>
            <w:r>
              <w:rPr>
                <w:kern w:val="0"/>
                <w:szCs w:val="21"/>
                <w:vertAlign w:val="superscript"/>
              </w:rPr>
              <w:t>3</w:t>
            </w:r>
            <w:r>
              <w:rPr>
                <w:kern w:val="0"/>
                <w:szCs w:val="21"/>
              </w:rPr>
              <w:t>）—出口VOCs浓度（4.8mg/m</w:t>
            </w:r>
            <w:r>
              <w:rPr>
                <w:kern w:val="0"/>
                <w:szCs w:val="21"/>
                <w:vertAlign w:val="superscript"/>
              </w:rPr>
              <w:t>3</w:t>
            </w:r>
            <w:r>
              <w:rPr>
                <w:kern w:val="0"/>
                <w:szCs w:val="21"/>
              </w:rPr>
              <w:t>）；</w:t>
            </w:r>
          </w:p>
          <w:p w14:paraId="19756B4D">
            <w:pPr>
              <w:autoSpaceDE w:val="0"/>
              <w:autoSpaceDN w:val="0"/>
              <w:adjustRightInd w:val="0"/>
              <w:spacing w:line="360" w:lineRule="auto"/>
              <w:ind w:firstLine="1050" w:firstLineChars="500"/>
              <w:rPr>
                <w:kern w:val="0"/>
                <w:szCs w:val="21"/>
              </w:rPr>
            </w:pPr>
            <w:r>
              <w:rPr>
                <w:kern w:val="0"/>
                <w:szCs w:val="21"/>
              </w:rPr>
              <w:t>动态吸附量参考值为15%；</w:t>
            </w:r>
          </w:p>
          <w:p w14:paraId="48A217A7">
            <w:pPr>
              <w:autoSpaceDE w:val="0"/>
              <w:autoSpaceDN w:val="0"/>
              <w:adjustRightInd w:val="0"/>
              <w:spacing w:line="360" w:lineRule="auto"/>
              <w:ind w:firstLine="1050" w:firstLineChars="500"/>
              <w:rPr>
                <w:kern w:val="0"/>
                <w:szCs w:val="21"/>
              </w:rPr>
            </w:pPr>
            <w:r>
              <w:rPr>
                <w:kern w:val="0"/>
                <w:szCs w:val="21"/>
              </w:rPr>
              <w:t>更换周期取</w:t>
            </w:r>
            <w:r>
              <w:rPr>
                <w:rFonts w:hint="eastAsia"/>
                <w:kern w:val="0"/>
                <w:szCs w:val="21"/>
              </w:rPr>
              <w:t>300</w:t>
            </w:r>
            <w:r>
              <w:rPr>
                <w:kern w:val="0"/>
                <w:szCs w:val="21"/>
              </w:rPr>
              <w:t>d。</w:t>
            </w:r>
          </w:p>
          <w:p w14:paraId="0D7241BB">
            <w:pPr>
              <w:autoSpaceDE w:val="0"/>
              <w:autoSpaceDN w:val="0"/>
              <w:adjustRightInd w:val="0"/>
              <w:spacing w:line="360" w:lineRule="auto"/>
              <w:ind w:firstLine="420" w:firstLineChars="200"/>
              <w:rPr>
                <w:szCs w:val="21"/>
              </w:rPr>
            </w:pPr>
            <w:r>
              <w:rPr>
                <w:kern w:val="0"/>
                <w:szCs w:val="21"/>
              </w:rPr>
              <w:t>根据计算可知，本项目一次活性炭填装量约为</w:t>
            </w:r>
            <w:r>
              <w:rPr>
                <w:rFonts w:hint="eastAsia"/>
                <w:kern w:val="0"/>
                <w:szCs w:val="21"/>
                <w:lang w:val="en-US" w:eastAsia="zh-CN"/>
              </w:rPr>
              <w:t>1.152</w:t>
            </w:r>
            <w:r>
              <w:rPr>
                <w:kern w:val="0"/>
                <w:szCs w:val="21"/>
              </w:rPr>
              <w:t>t，一年更换</w:t>
            </w:r>
            <w:r>
              <w:rPr>
                <w:rFonts w:hint="eastAsia"/>
                <w:kern w:val="0"/>
                <w:szCs w:val="21"/>
              </w:rPr>
              <w:t>1</w:t>
            </w:r>
            <w:r>
              <w:rPr>
                <w:kern w:val="0"/>
                <w:szCs w:val="21"/>
              </w:rPr>
              <w:t>次，活性炭填装量约为</w:t>
            </w:r>
            <w:r>
              <w:rPr>
                <w:rFonts w:hint="eastAsia"/>
                <w:kern w:val="0"/>
                <w:szCs w:val="21"/>
                <w:lang w:val="en-US" w:eastAsia="zh-CN"/>
              </w:rPr>
              <w:t>1.152</w:t>
            </w:r>
            <w:r>
              <w:rPr>
                <w:rFonts w:hint="eastAsia"/>
                <w:kern w:val="0"/>
                <w:szCs w:val="21"/>
              </w:rPr>
              <w:t>t</w:t>
            </w:r>
            <w:r>
              <w:rPr>
                <w:kern w:val="0"/>
                <w:szCs w:val="21"/>
              </w:rPr>
              <w:t>/a。</w:t>
            </w:r>
          </w:p>
          <w:p w14:paraId="73505129">
            <w:pPr>
              <w:autoSpaceDE w:val="0"/>
              <w:autoSpaceDN w:val="0"/>
              <w:adjustRightInd w:val="0"/>
              <w:spacing w:line="360" w:lineRule="auto"/>
              <w:ind w:firstLine="420" w:firstLineChars="200"/>
              <w:rPr>
                <w:szCs w:val="21"/>
              </w:rPr>
            </w:pPr>
            <w:r>
              <w:t>1kg活性炭的VOCs饱和吸附量约为0.</w:t>
            </w:r>
            <w:r>
              <w:rPr>
                <w:rFonts w:hint="eastAsia"/>
              </w:rPr>
              <w:t>15</w:t>
            </w:r>
            <w:r>
              <w:t>kg，</w:t>
            </w:r>
            <w:r>
              <w:rPr>
                <w:rFonts w:hint="eastAsia"/>
                <w:szCs w:val="21"/>
              </w:rPr>
              <w:t>进入</w:t>
            </w:r>
            <w:r>
              <w:rPr>
                <w:rFonts w:hint="eastAsia"/>
                <w:bCs/>
                <w:lang w:eastAsia="zh-CN"/>
              </w:rPr>
              <w:t>沸石模块+活性炭吸附装置</w:t>
            </w:r>
            <w:r>
              <w:rPr>
                <w:rFonts w:hint="eastAsia"/>
                <w:bCs/>
              </w:rPr>
              <w:t>的VOCs为0.863</w:t>
            </w:r>
            <w:r>
              <w:rPr>
                <w:szCs w:val="21"/>
              </w:rPr>
              <w:t>t/a</w:t>
            </w:r>
            <w:r>
              <w:rPr>
                <w:rFonts w:hint="eastAsia"/>
                <w:bCs/>
              </w:rPr>
              <w:t>，</w:t>
            </w:r>
            <w:r>
              <w:rPr>
                <w:rFonts w:hint="eastAsia"/>
                <w:bCs/>
                <w:lang w:eastAsia="zh-CN"/>
              </w:rPr>
              <w:t>沸石模块+活性炭吸附装置</w:t>
            </w:r>
            <w:r>
              <w:rPr>
                <w:bCs/>
              </w:rPr>
              <w:t>对有机废气处理效率为80%，其中沸石模块处理效率按</w:t>
            </w:r>
            <w:r>
              <w:rPr>
                <w:rFonts w:hint="eastAsia"/>
                <w:bCs/>
                <w:lang w:val="en-US" w:eastAsia="zh-CN"/>
              </w:rPr>
              <w:t>6</w:t>
            </w:r>
            <w:r>
              <w:rPr>
                <w:bCs/>
              </w:rPr>
              <w:t>0%，活性炭吸附装置处理效率按</w:t>
            </w:r>
            <w:r>
              <w:rPr>
                <w:rFonts w:hint="eastAsia"/>
                <w:bCs/>
                <w:lang w:val="en-US" w:eastAsia="zh-CN"/>
              </w:rPr>
              <w:t>5</w:t>
            </w:r>
            <w:r>
              <w:rPr>
                <w:bCs/>
              </w:rPr>
              <w:t>0%，则</w:t>
            </w:r>
            <w:r>
              <w:rPr>
                <w:szCs w:val="21"/>
              </w:rPr>
              <w:t>活性炭吸附装置对</w:t>
            </w:r>
            <w:r>
              <w:t>VOCs吸附量为0.</w:t>
            </w:r>
            <w:r>
              <w:rPr>
                <w:rFonts w:hint="eastAsia"/>
                <w:lang w:val="en-US" w:eastAsia="zh-CN"/>
              </w:rPr>
              <w:t>138</w:t>
            </w:r>
            <w:r>
              <w:t>t/a，至少需要</w:t>
            </w:r>
            <w:r>
              <w:rPr>
                <w:rFonts w:hint="eastAsia"/>
                <w:lang w:val="en-US" w:eastAsia="zh-CN"/>
              </w:rPr>
              <w:t>0.92</w:t>
            </w:r>
            <w:r>
              <w:t>t活性炭，本项目活性炭年更换量</w:t>
            </w:r>
            <w:r>
              <w:rPr>
                <w:rFonts w:hint="eastAsia"/>
              </w:rPr>
              <w:t>1</w:t>
            </w:r>
            <w:r>
              <w:t>次，可满足要求，因此本项目废活性炭的产生量为</w:t>
            </w:r>
            <w:r>
              <w:rPr>
                <w:rFonts w:hint="eastAsia"/>
                <w:lang w:eastAsia="zh-CN"/>
              </w:rPr>
              <w:t>1.29</w:t>
            </w:r>
            <w:r>
              <w:t>t/a。废活性炭</w:t>
            </w:r>
            <w:r>
              <w:rPr>
                <w:szCs w:val="21"/>
              </w:rPr>
              <w:t>属于危险废物，危废代码HW49 ，900-039-49，委托有资质的单位处置</w:t>
            </w:r>
            <w:r>
              <w:rPr>
                <w:kern w:val="24"/>
                <w:szCs w:val="21"/>
              </w:rPr>
              <w:t>。</w:t>
            </w:r>
          </w:p>
          <w:p w14:paraId="549A5829">
            <w:pPr>
              <w:autoSpaceDE w:val="0"/>
              <w:autoSpaceDN w:val="0"/>
              <w:adjustRightInd w:val="0"/>
              <w:spacing w:line="360" w:lineRule="auto"/>
              <w:ind w:firstLine="420" w:firstLineChars="200"/>
              <w:rPr>
                <w:rFonts w:hint="eastAsia" w:eastAsia="宋体"/>
                <w:szCs w:val="21"/>
                <w:lang w:val="en-US" w:eastAsia="zh-CN"/>
              </w:rPr>
            </w:pPr>
            <w:r>
              <w:rPr>
                <w:rFonts w:hint="eastAsia"/>
                <w:szCs w:val="21"/>
                <w:lang w:eastAsia="zh-CN"/>
              </w:rPr>
              <w:t>（</w:t>
            </w:r>
            <w:r>
              <w:rPr>
                <w:rFonts w:hint="eastAsia"/>
                <w:szCs w:val="21"/>
                <w:lang w:val="en-US" w:eastAsia="zh-CN"/>
              </w:rPr>
              <w:t>11</w:t>
            </w:r>
            <w:r>
              <w:rPr>
                <w:rFonts w:hint="eastAsia"/>
                <w:szCs w:val="21"/>
                <w:lang w:eastAsia="zh-CN"/>
              </w:rPr>
              <w:t>）</w:t>
            </w:r>
            <w:r>
              <w:rPr>
                <w:rFonts w:hint="eastAsia"/>
                <w:szCs w:val="21"/>
                <w:lang w:val="en-US" w:eastAsia="zh-CN"/>
              </w:rPr>
              <w:t>废催化剂</w:t>
            </w:r>
            <w:r>
              <w:rPr>
                <w:szCs w:val="21"/>
              </w:rPr>
              <w:t>（S1</w:t>
            </w:r>
            <w:r>
              <w:rPr>
                <w:rFonts w:hint="eastAsia"/>
                <w:szCs w:val="21"/>
              </w:rPr>
              <w:t>2</w:t>
            </w:r>
            <w:r>
              <w:rPr>
                <w:szCs w:val="21"/>
              </w:rPr>
              <w:t>）</w:t>
            </w:r>
            <w:r>
              <w:rPr>
                <w:rFonts w:hint="eastAsia"/>
                <w:szCs w:val="21"/>
                <w:lang w:eastAsia="zh-CN"/>
              </w:rPr>
              <w:t>：</w:t>
            </w:r>
            <w:r>
              <w:rPr>
                <w:rFonts w:hint="eastAsia"/>
                <w:szCs w:val="21"/>
                <w:lang w:val="en-US" w:eastAsia="zh-CN"/>
              </w:rPr>
              <w:t>沸石模块中的</w:t>
            </w:r>
            <w:r>
              <w:rPr>
                <w:rFonts w:hint="eastAsia"/>
                <w:color w:val="auto"/>
                <w:lang w:val="en-US" w:eastAsia="zh-CN"/>
              </w:rPr>
              <w:t>催化燃烧装置</w:t>
            </w:r>
            <w:r>
              <w:rPr>
                <w:rFonts w:hint="eastAsia" w:ascii="Times New Roman" w:hAnsi="Times New Roman" w:cs="Times New Roman"/>
                <w:color w:val="auto"/>
                <w:sz w:val="21"/>
                <w:highlight w:val="none"/>
                <w:lang w:val="en-US" w:eastAsia="zh-CN"/>
              </w:rPr>
              <w:t>需使用贵金属催化剂</w:t>
            </w:r>
            <w:r>
              <w:rPr>
                <w:rFonts w:hint="default" w:ascii="Times New Roman" w:hAnsi="Times New Roman" w:cs="Times New Roman"/>
                <w:color w:val="auto"/>
                <w:sz w:val="21"/>
                <w:highlight w:val="none"/>
              </w:rPr>
              <w:t>，催化剂定期更换频次为5年/次，每次更换0.</w:t>
            </w:r>
            <w:r>
              <w:rPr>
                <w:rFonts w:hint="eastAsia" w:ascii="Times New Roman" w:hAnsi="Times New Roman" w:cs="Times New Roman"/>
                <w:color w:val="auto"/>
                <w:sz w:val="21"/>
                <w:highlight w:val="none"/>
                <w:lang w:val="en-US" w:eastAsia="zh-CN"/>
              </w:rPr>
              <w:t>5</w:t>
            </w:r>
            <w:r>
              <w:rPr>
                <w:rFonts w:hint="default" w:ascii="Times New Roman" w:hAnsi="Times New Roman" w:cs="Times New Roman"/>
                <w:color w:val="auto"/>
                <w:sz w:val="21"/>
                <w:highlight w:val="none"/>
              </w:rPr>
              <w:t>t，</w:t>
            </w:r>
            <w:r>
              <w:rPr>
                <w:rFonts w:hint="eastAsia"/>
                <w:color w:val="auto"/>
                <w:lang w:val="en-US" w:eastAsia="zh-CN"/>
              </w:rPr>
              <w:t>因此，</w:t>
            </w:r>
            <w:r>
              <w:rPr>
                <w:rFonts w:hint="default" w:ascii="Times New Roman" w:hAnsi="Times New Roman" w:eastAsia="宋体" w:cs="Times New Roman"/>
                <w:color w:val="auto"/>
                <w:szCs w:val="21"/>
                <w:lang w:val="en-US" w:eastAsia="zh-CN"/>
              </w:rPr>
              <w:t>废催化剂</w:t>
            </w:r>
            <w:r>
              <w:rPr>
                <w:rFonts w:hint="eastAsia"/>
                <w:color w:val="auto"/>
                <w:lang w:val="en-US" w:eastAsia="zh-CN"/>
              </w:rPr>
              <w:t>产生量为0.5t/5a，</w:t>
            </w:r>
            <w:r>
              <w:rPr>
                <w:rFonts w:hint="default" w:ascii="Times New Roman" w:hAnsi="Times New Roman" w:cs="Times New Roman"/>
                <w:color w:val="auto"/>
                <w:sz w:val="21"/>
                <w:highlight w:val="none"/>
              </w:rPr>
              <w:t>属于危险废物，其编号为 HW</w:t>
            </w:r>
            <w:r>
              <w:rPr>
                <w:rFonts w:hint="eastAsia" w:ascii="Times New Roman" w:hAnsi="Times New Roman" w:cs="Times New Roman"/>
                <w:color w:val="auto"/>
                <w:sz w:val="21"/>
                <w:highlight w:val="none"/>
                <w:lang w:eastAsia="zh-CN"/>
              </w:rPr>
              <w:t>4</w:t>
            </w:r>
            <w:r>
              <w:rPr>
                <w:rFonts w:hint="eastAsia" w:ascii="Times New Roman" w:hAnsi="Times New Roman" w:cs="Times New Roman"/>
                <w:color w:val="auto"/>
                <w:sz w:val="21"/>
                <w:highlight w:val="none"/>
                <w:lang w:val="en-US" w:eastAsia="zh-CN"/>
              </w:rPr>
              <w:t>9</w:t>
            </w:r>
            <w:r>
              <w:rPr>
                <w:rFonts w:hint="default" w:ascii="Times New Roman" w:hAnsi="Times New Roman" w:cs="Times New Roman"/>
                <w:color w:val="auto"/>
                <w:sz w:val="21"/>
                <w:highlight w:val="none"/>
              </w:rPr>
              <w:t>，危废代码900-04</w:t>
            </w:r>
            <w:r>
              <w:rPr>
                <w:rFonts w:hint="eastAsia" w:ascii="Times New Roman" w:hAnsi="Times New Roman" w:cs="Times New Roman"/>
                <w:color w:val="auto"/>
                <w:sz w:val="21"/>
                <w:highlight w:val="none"/>
                <w:lang w:eastAsia="zh-CN"/>
              </w:rPr>
              <w:t>1</w:t>
            </w:r>
            <w:r>
              <w:rPr>
                <w:rFonts w:hint="default" w:ascii="Times New Roman" w:hAnsi="Times New Roman" w:cs="Times New Roman"/>
                <w:color w:val="auto"/>
                <w:sz w:val="21"/>
                <w:highlight w:val="none"/>
              </w:rPr>
              <w:t>-</w:t>
            </w:r>
            <w:r>
              <w:rPr>
                <w:rFonts w:hint="eastAsia" w:ascii="Times New Roman" w:hAnsi="Times New Roman" w:cs="Times New Roman"/>
                <w:color w:val="auto"/>
                <w:sz w:val="21"/>
                <w:highlight w:val="none"/>
                <w:lang w:eastAsia="zh-CN"/>
              </w:rPr>
              <w:t>4</w:t>
            </w:r>
            <w:r>
              <w:rPr>
                <w:rFonts w:hint="eastAsia" w:ascii="Times New Roman" w:hAnsi="Times New Roman" w:cs="Times New Roman"/>
                <w:color w:val="auto"/>
                <w:sz w:val="21"/>
                <w:highlight w:val="none"/>
                <w:lang w:val="en-US" w:eastAsia="zh-CN"/>
              </w:rPr>
              <w:t>9</w:t>
            </w:r>
            <w:r>
              <w:rPr>
                <w:rFonts w:hint="default" w:ascii="Times New Roman" w:hAnsi="Times New Roman" w:cs="Times New Roman"/>
                <w:color w:val="auto"/>
                <w:sz w:val="21"/>
                <w:highlight w:val="none"/>
              </w:rPr>
              <w:t>，交由有资质单位处置</w:t>
            </w:r>
            <w:r>
              <w:rPr>
                <w:rFonts w:hint="eastAsia" w:ascii="Times New Roman" w:hAnsi="Times New Roman" w:cs="Times New Roman"/>
                <w:color w:val="auto"/>
                <w:sz w:val="21"/>
                <w:highlight w:val="none"/>
                <w:lang w:eastAsia="zh-CN"/>
              </w:rPr>
              <w:t>。</w:t>
            </w:r>
          </w:p>
          <w:p w14:paraId="6B4694DE">
            <w:pPr>
              <w:autoSpaceDE w:val="0"/>
              <w:autoSpaceDN w:val="0"/>
              <w:adjustRightInd w:val="0"/>
              <w:spacing w:line="360" w:lineRule="auto"/>
              <w:ind w:firstLine="420" w:firstLineChars="200"/>
              <w:rPr>
                <w:szCs w:val="21"/>
              </w:rPr>
            </w:pPr>
            <w:r>
              <w:rPr>
                <w:szCs w:val="21"/>
              </w:rPr>
              <w:t>（1</w:t>
            </w:r>
            <w:r>
              <w:rPr>
                <w:rFonts w:hint="eastAsia"/>
                <w:szCs w:val="21"/>
                <w:lang w:val="en-US" w:eastAsia="zh-CN"/>
              </w:rPr>
              <w:t>2</w:t>
            </w:r>
            <w:r>
              <w:rPr>
                <w:szCs w:val="21"/>
              </w:rPr>
              <w:t>）废润滑油（S1</w:t>
            </w:r>
            <w:r>
              <w:rPr>
                <w:rFonts w:hint="eastAsia"/>
                <w:szCs w:val="21"/>
                <w:lang w:val="en-US" w:eastAsia="zh-CN"/>
              </w:rPr>
              <w:t>3</w:t>
            </w:r>
            <w:r>
              <w:rPr>
                <w:szCs w:val="21"/>
              </w:rPr>
              <w:t>）：本项目生产过程中设备运行维护需使用润滑油，循环使用，定期更换，一年更换一次。废润滑油产生量约为用量的10%，即0.02t/a，属于危险废物HW08，危废代码900-217-08，</w:t>
            </w:r>
            <w:r>
              <w:rPr>
                <w:kern w:val="24"/>
                <w:szCs w:val="21"/>
              </w:rPr>
              <w:t>暂存在危废间，委托资质单位进行处理</w:t>
            </w:r>
            <w:r>
              <w:rPr>
                <w:szCs w:val="21"/>
              </w:rPr>
              <w:t>。</w:t>
            </w:r>
          </w:p>
          <w:p w14:paraId="0DC9F5F9">
            <w:pPr>
              <w:autoSpaceDE w:val="0"/>
              <w:autoSpaceDN w:val="0"/>
              <w:adjustRightInd w:val="0"/>
              <w:spacing w:line="360" w:lineRule="auto"/>
              <w:ind w:firstLine="420" w:firstLineChars="200"/>
              <w:rPr>
                <w:szCs w:val="21"/>
              </w:rPr>
            </w:pPr>
            <w:r>
              <w:rPr>
                <w:szCs w:val="21"/>
              </w:rPr>
              <w:t>（1</w:t>
            </w:r>
            <w:r>
              <w:rPr>
                <w:rFonts w:hint="eastAsia"/>
                <w:szCs w:val="21"/>
                <w:lang w:val="en-US" w:eastAsia="zh-CN"/>
              </w:rPr>
              <w:t>3</w:t>
            </w:r>
            <w:r>
              <w:rPr>
                <w:szCs w:val="21"/>
              </w:rPr>
              <w:t>）废液压油（S1</w:t>
            </w:r>
            <w:r>
              <w:rPr>
                <w:rFonts w:hint="eastAsia"/>
                <w:szCs w:val="21"/>
                <w:lang w:val="en-US" w:eastAsia="zh-CN"/>
              </w:rPr>
              <w:t>4</w:t>
            </w:r>
            <w:r>
              <w:rPr>
                <w:szCs w:val="21"/>
              </w:rPr>
              <w:t>）：本项目生产过程中液压设备运行需使用液压油</w:t>
            </w:r>
            <w:r>
              <w:rPr>
                <w:rFonts w:hint="eastAsia"/>
                <w:szCs w:val="21"/>
              </w:rPr>
              <w:t>保障液压系统稳定运行</w:t>
            </w:r>
            <w:r>
              <w:rPr>
                <w:szCs w:val="21"/>
              </w:rPr>
              <w:t>，定期更换，一年更换一次。废液压油新增产生量约为用量的10%，即0.04t/a，属于危险废物HW08，危废代码900-218-08，</w:t>
            </w:r>
            <w:r>
              <w:rPr>
                <w:kern w:val="24"/>
                <w:szCs w:val="21"/>
              </w:rPr>
              <w:t>暂存在危废间，委托资质单位进行处理。</w:t>
            </w:r>
          </w:p>
          <w:p w14:paraId="17EE0589">
            <w:pPr>
              <w:autoSpaceDE w:val="0"/>
              <w:autoSpaceDN w:val="0"/>
              <w:adjustRightInd w:val="0"/>
              <w:spacing w:line="360" w:lineRule="auto"/>
              <w:ind w:firstLine="420" w:firstLineChars="200"/>
              <w:rPr>
                <w:kern w:val="24"/>
              </w:rPr>
            </w:pPr>
            <w:r>
              <w:rPr>
                <w:szCs w:val="21"/>
              </w:rPr>
              <w:t>（1</w:t>
            </w:r>
            <w:r>
              <w:rPr>
                <w:rFonts w:hint="eastAsia"/>
                <w:szCs w:val="21"/>
                <w:lang w:val="en-US" w:eastAsia="zh-CN"/>
              </w:rPr>
              <w:t>4</w:t>
            </w:r>
            <w:r>
              <w:rPr>
                <w:szCs w:val="21"/>
              </w:rPr>
              <w:t>）废油桶（废润滑油桶、废液压油桶）（ S15）：润滑油、液压油使用过程会产生废油桶，规格为170kg/桶，废油桶产生量约为4个（每个桶重量为12kg），产生量为0.048t/a，属于危废废物，类别HW08，危废代码900-249-08，</w:t>
            </w:r>
            <w:r>
              <w:rPr>
                <w:kern w:val="24"/>
                <w:szCs w:val="21"/>
              </w:rPr>
              <w:t>暂存在危废间，委托资质单位进行处理。</w:t>
            </w:r>
          </w:p>
          <w:p w14:paraId="21571577">
            <w:pPr>
              <w:autoSpaceDE w:val="0"/>
              <w:autoSpaceDN w:val="0"/>
              <w:adjustRightInd w:val="0"/>
              <w:spacing w:line="360" w:lineRule="auto"/>
              <w:ind w:firstLine="420" w:firstLineChars="200"/>
              <w:rPr>
                <w:kern w:val="24"/>
              </w:rPr>
            </w:pPr>
            <w:r>
              <w:rPr>
                <w:szCs w:val="21"/>
              </w:rPr>
              <w:t>（1</w:t>
            </w:r>
            <w:r>
              <w:rPr>
                <w:rFonts w:hint="eastAsia"/>
                <w:szCs w:val="21"/>
                <w:lang w:val="en-US" w:eastAsia="zh-CN"/>
              </w:rPr>
              <w:t>5</w:t>
            </w:r>
            <w:r>
              <w:rPr>
                <w:szCs w:val="21"/>
              </w:rPr>
              <w:t>）废含油抹布和手套（S1</w:t>
            </w:r>
            <w:r>
              <w:rPr>
                <w:rFonts w:hint="eastAsia"/>
                <w:szCs w:val="21"/>
                <w:lang w:val="en-US" w:eastAsia="zh-CN"/>
              </w:rPr>
              <w:t>6</w:t>
            </w:r>
            <w:r>
              <w:rPr>
                <w:szCs w:val="21"/>
              </w:rPr>
              <w:t>）：该项目在设备维护时会产生废含油抹布、手套，新增产生量约为0.01t/a，属于危险废物HW49，废物代码900-041-49，根据《国家危险废物名录》（环境保护部令第39号）附录：危险废物豁免管理清单，废弃的含油抹布废物类别/代码为900-041-49，豁免环节为全部环节，豁免条件为混入生活垃圾，豁免内容为全过程不按危险废物管理。</w:t>
            </w:r>
          </w:p>
          <w:p w14:paraId="24DF2EA7">
            <w:pPr>
              <w:autoSpaceDE w:val="0"/>
              <w:autoSpaceDN w:val="0"/>
              <w:adjustRightInd w:val="0"/>
              <w:spacing w:line="360" w:lineRule="auto"/>
              <w:ind w:firstLine="420" w:firstLineChars="200"/>
              <w:rPr>
                <w:szCs w:val="21"/>
              </w:rPr>
            </w:pPr>
            <w:r>
              <w:rPr>
                <w:kern w:val="24"/>
              </w:rPr>
              <w:t>（1</w:t>
            </w:r>
            <w:r>
              <w:rPr>
                <w:rFonts w:hint="eastAsia"/>
                <w:kern w:val="24"/>
                <w:lang w:val="en-US" w:eastAsia="zh-CN"/>
              </w:rPr>
              <w:t>6</w:t>
            </w:r>
            <w:r>
              <w:rPr>
                <w:kern w:val="24"/>
              </w:rPr>
              <w:t>）</w:t>
            </w:r>
            <w:r>
              <w:rPr>
                <w:szCs w:val="21"/>
              </w:rPr>
              <w:t>职工生活垃圾（S1</w:t>
            </w:r>
            <w:r>
              <w:rPr>
                <w:rFonts w:hint="eastAsia"/>
                <w:szCs w:val="21"/>
                <w:lang w:val="en-US" w:eastAsia="zh-CN"/>
              </w:rPr>
              <w:t>7</w:t>
            </w:r>
            <w:r>
              <w:rPr>
                <w:szCs w:val="21"/>
              </w:rPr>
              <w:t>）：本项目新增劳动定员为100人，生活垃圾产生量按照0.5kg/人·d计，则本项目新增生活垃圾产生量为15t/a，由环卫部门定期清理</w:t>
            </w:r>
            <w:r>
              <w:rPr>
                <w:rFonts w:hint="eastAsia"/>
                <w:szCs w:val="21"/>
              </w:rPr>
              <w:t>。</w:t>
            </w:r>
          </w:p>
          <w:p w14:paraId="210D8DE4">
            <w:pPr>
              <w:autoSpaceDE w:val="0"/>
              <w:autoSpaceDN w:val="0"/>
              <w:adjustRightInd w:val="0"/>
              <w:spacing w:line="360" w:lineRule="auto"/>
              <w:ind w:firstLine="420" w:firstLineChars="200"/>
              <w:rPr>
                <w:szCs w:val="21"/>
              </w:rPr>
            </w:pPr>
            <w:r>
              <w:rPr>
                <w:rFonts w:hint="eastAsia"/>
                <w:szCs w:val="21"/>
              </w:rPr>
              <w:t>此外，</w:t>
            </w:r>
            <w:r>
              <w:rPr>
                <w:rFonts w:hint="eastAsia"/>
                <w:kern w:val="24"/>
              </w:rPr>
              <w:t>喷淋塔循环排污水（W2）：</w:t>
            </w:r>
            <w:r>
              <w:rPr>
                <w:kern w:val="24"/>
                <w:szCs w:val="21"/>
              </w:rPr>
              <w:t>本项目喷漆房产生的漆雾颗粒经喷淋塔处理，再经除雾器除湿后有组织排放，喷淋塔</w:t>
            </w:r>
            <w:r>
              <w:t>填充量为2t，</w:t>
            </w:r>
            <w:r>
              <w:rPr>
                <w:rFonts w:hint="eastAsia"/>
                <w:kern w:val="24"/>
                <w:szCs w:val="21"/>
              </w:rPr>
              <w:t>每3个月更换一次，一次更换量为2t，</w:t>
            </w:r>
            <w:r>
              <w:t>喷淋塔排污水</w:t>
            </w:r>
            <w:r>
              <w:rPr>
                <w:rFonts w:hint="eastAsia"/>
              </w:rPr>
              <w:t>按80%计，</w:t>
            </w:r>
            <w:r>
              <w:rPr>
                <w:rFonts w:hint="eastAsia"/>
                <w:kern w:val="24"/>
                <w:szCs w:val="21"/>
              </w:rPr>
              <w:t>进入喷淋塔的漆渣量为0.442t/a，则</w:t>
            </w:r>
            <w:r>
              <w:rPr>
                <w:rFonts w:hint="eastAsia"/>
                <w:kern w:val="24"/>
              </w:rPr>
              <w:t>喷淋塔循环排污水</w:t>
            </w:r>
            <w:r>
              <w:rPr>
                <w:rFonts w:hint="eastAsia"/>
              </w:rPr>
              <w:t>产生量为6.842</w:t>
            </w:r>
            <w:r>
              <w:rPr>
                <w:kern w:val="24"/>
                <w:szCs w:val="21"/>
              </w:rPr>
              <w:t>m</w:t>
            </w:r>
            <w:r>
              <w:rPr>
                <w:kern w:val="24"/>
                <w:szCs w:val="21"/>
                <w:vertAlign w:val="superscript"/>
              </w:rPr>
              <w:t>3</w:t>
            </w:r>
            <w:r>
              <w:rPr>
                <w:kern w:val="24"/>
                <w:szCs w:val="21"/>
              </w:rPr>
              <w:t>/a</w:t>
            </w:r>
            <w:r>
              <w:rPr>
                <w:rFonts w:hint="eastAsia"/>
                <w:bCs/>
              </w:rPr>
              <w:t>，</w:t>
            </w:r>
            <w:r>
              <w:rPr>
                <w:rFonts w:hint="eastAsia"/>
              </w:rPr>
              <w:t>作为危险废物（</w:t>
            </w:r>
            <w:r>
              <w:rPr>
                <w:szCs w:val="21"/>
              </w:rPr>
              <w:t>HW12，危废代码900-252-12</w:t>
            </w:r>
            <w:r>
              <w:rPr>
                <w:rFonts w:hint="eastAsia"/>
              </w:rPr>
              <w:t>）委托资质单位进行处理，不外排</w:t>
            </w:r>
            <w:r>
              <w:rPr>
                <w:szCs w:val="21"/>
              </w:rPr>
              <w:t>。</w:t>
            </w:r>
          </w:p>
          <w:bookmarkEnd w:id="10"/>
          <w:p w14:paraId="200939C6">
            <w:pPr>
              <w:autoSpaceDE w:val="0"/>
              <w:autoSpaceDN w:val="0"/>
              <w:adjustRightInd w:val="0"/>
              <w:spacing w:line="360" w:lineRule="auto"/>
              <w:ind w:firstLine="420" w:firstLineChars="200"/>
              <w:rPr>
                <w:szCs w:val="21"/>
              </w:rPr>
            </w:pPr>
            <w:r>
              <w:rPr>
                <w:szCs w:val="21"/>
              </w:rPr>
              <w:t>根据《建设项目危险废物环境影响评价指南》（环保部公告[2017]43号）、《固体废物鉴别标准通则》（GB 34330-2025）。项目产生的固废分为一般固体废物和危险固废，一般固体废物产生情况分别如下所示：</w:t>
            </w:r>
          </w:p>
          <w:p w14:paraId="1CFA2185">
            <w:pPr>
              <w:autoSpaceDE w:val="0"/>
              <w:autoSpaceDN w:val="0"/>
              <w:adjustRightInd w:val="0"/>
              <w:spacing w:line="360" w:lineRule="auto"/>
              <w:ind w:firstLine="422" w:firstLineChars="200"/>
              <w:jc w:val="center"/>
              <w:rPr>
                <w:b/>
                <w:bCs/>
                <w:szCs w:val="21"/>
              </w:rPr>
            </w:pPr>
            <w:r>
              <w:rPr>
                <w:b/>
                <w:bCs/>
                <w:szCs w:val="21"/>
              </w:rPr>
              <w:t>表4-1</w:t>
            </w:r>
            <w:r>
              <w:rPr>
                <w:rFonts w:hint="eastAsia"/>
                <w:b/>
                <w:bCs/>
                <w:szCs w:val="21"/>
              </w:rPr>
              <w:t>8</w:t>
            </w:r>
            <w:r>
              <w:rPr>
                <w:b/>
                <w:bCs/>
                <w:szCs w:val="21"/>
              </w:rPr>
              <w:t>本项目固体废物分析结果汇总表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250"/>
              <w:gridCol w:w="644"/>
              <w:gridCol w:w="1484"/>
              <w:gridCol w:w="1240"/>
              <w:gridCol w:w="1070"/>
              <w:gridCol w:w="1555"/>
            </w:tblGrid>
            <w:tr w14:paraId="6E78D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42E4B4D2">
                  <w:pPr>
                    <w:adjustRightInd w:val="0"/>
                    <w:snapToGrid w:val="0"/>
                    <w:jc w:val="center"/>
                    <w:rPr>
                      <w:sz w:val="18"/>
                      <w:szCs w:val="18"/>
                    </w:rPr>
                  </w:pPr>
                  <w:r>
                    <w:rPr>
                      <w:sz w:val="18"/>
                      <w:szCs w:val="18"/>
                    </w:rPr>
                    <w:t>产生工序</w:t>
                  </w:r>
                </w:p>
              </w:tc>
              <w:tc>
                <w:tcPr>
                  <w:tcW w:w="744" w:type="pct"/>
                  <w:tcMar>
                    <w:top w:w="0" w:type="dxa"/>
                    <w:left w:w="28" w:type="dxa"/>
                    <w:bottom w:w="0" w:type="dxa"/>
                    <w:right w:w="28" w:type="dxa"/>
                  </w:tcMar>
                  <w:vAlign w:val="center"/>
                </w:tcPr>
                <w:p w14:paraId="5AF9BD65">
                  <w:pPr>
                    <w:adjustRightInd w:val="0"/>
                    <w:snapToGrid w:val="0"/>
                    <w:jc w:val="center"/>
                    <w:rPr>
                      <w:sz w:val="18"/>
                      <w:szCs w:val="18"/>
                    </w:rPr>
                  </w:pPr>
                  <w:r>
                    <w:rPr>
                      <w:sz w:val="18"/>
                      <w:szCs w:val="18"/>
                    </w:rPr>
                    <w:t>固体废物名称</w:t>
                  </w:r>
                </w:p>
              </w:tc>
              <w:tc>
                <w:tcPr>
                  <w:tcW w:w="383" w:type="pct"/>
                  <w:tcMar>
                    <w:top w:w="0" w:type="dxa"/>
                    <w:left w:w="28" w:type="dxa"/>
                    <w:bottom w:w="0" w:type="dxa"/>
                    <w:right w:w="28" w:type="dxa"/>
                  </w:tcMar>
                  <w:vAlign w:val="center"/>
                </w:tcPr>
                <w:p w14:paraId="39E3B51E">
                  <w:pPr>
                    <w:adjustRightInd w:val="0"/>
                    <w:snapToGrid w:val="0"/>
                    <w:jc w:val="center"/>
                    <w:rPr>
                      <w:sz w:val="18"/>
                      <w:szCs w:val="18"/>
                    </w:rPr>
                  </w:pPr>
                  <w:r>
                    <w:rPr>
                      <w:sz w:val="18"/>
                      <w:szCs w:val="18"/>
                    </w:rPr>
                    <w:t>形态</w:t>
                  </w:r>
                </w:p>
              </w:tc>
              <w:tc>
                <w:tcPr>
                  <w:tcW w:w="883" w:type="pct"/>
                  <w:tcMar>
                    <w:top w:w="0" w:type="dxa"/>
                    <w:left w:w="28" w:type="dxa"/>
                    <w:bottom w:w="0" w:type="dxa"/>
                    <w:right w:w="28" w:type="dxa"/>
                  </w:tcMar>
                  <w:vAlign w:val="center"/>
                </w:tcPr>
                <w:p w14:paraId="6FA8092D">
                  <w:pPr>
                    <w:adjustRightInd w:val="0"/>
                    <w:snapToGrid w:val="0"/>
                    <w:jc w:val="center"/>
                    <w:rPr>
                      <w:sz w:val="18"/>
                      <w:szCs w:val="18"/>
                    </w:rPr>
                  </w:pPr>
                  <w:r>
                    <w:rPr>
                      <w:sz w:val="18"/>
                      <w:szCs w:val="18"/>
                    </w:rPr>
                    <w:t>属性</w:t>
                  </w:r>
                </w:p>
              </w:tc>
              <w:tc>
                <w:tcPr>
                  <w:tcW w:w="738" w:type="pct"/>
                  <w:tcMar>
                    <w:top w:w="0" w:type="dxa"/>
                    <w:left w:w="28" w:type="dxa"/>
                    <w:bottom w:w="0" w:type="dxa"/>
                    <w:right w:w="28" w:type="dxa"/>
                  </w:tcMar>
                  <w:vAlign w:val="center"/>
                </w:tcPr>
                <w:p w14:paraId="1C74F5EA">
                  <w:pPr>
                    <w:adjustRightInd w:val="0"/>
                    <w:snapToGrid w:val="0"/>
                    <w:jc w:val="center"/>
                    <w:rPr>
                      <w:sz w:val="18"/>
                      <w:szCs w:val="18"/>
                    </w:rPr>
                  </w:pPr>
                  <w:r>
                    <w:rPr>
                      <w:sz w:val="18"/>
                      <w:szCs w:val="18"/>
                    </w:rPr>
                    <w:t>废物代码</w:t>
                  </w:r>
                </w:p>
              </w:tc>
              <w:tc>
                <w:tcPr>
                  <w:tcW w:w="637" w:type="pct"/>
                  <w:tcMar>
                    <w:top w:w="0" w:type="dxa"/>
                    <w:left w:w="28" w:type="dxa"/>
                    <w:bottom w:w="0" w:type="dxa"/>
                    <w:right w:w="28" w:type="dxa"/>
                  </w:tcMar>
                  <w:vAlign w:val="center"/>
                </w:tcPr>
                <w:p w14:paraId="4E0AE182">
                  <w:pPr>
                    <w:adjustRightInd w:val="0"/>
                    <w:snapToGrid w:val="0"/>
                    <w:jc w:val="center"/>
                    <w:rPr>
                      <w:sz w:val="18"/>
                      <w:szCs w:val="18"/>
                    </w:rPr>
                  </w:pPr>
                  <w:r>
                    <w:rPr>
                      <w:sz w:val="18"/>
                      <w:szCs w:val="18"/>
                    </w:rPr>
                    <w:t>产生量</w:t>
                  </w:r>
                </w:p>
              </w:tc>
              <w:tc>
                <w:tcPr>
                  <w:tcW w:w="925" w:type="pct"/>
                  <w:tcMar>
                    <w:top w:w="0" w:type="dxa"/>
                    <w:left w:w="28" w:type="dxa"/>
                    <w:bottom w:w="0" w:type="dxa"/>
                    <w:right w:w="28" w:type="dxa"/>
                  </w:tcMar>
                  <w:vAlign w:val="center"/>
                </w:tcPr>
                <w:p w14:paraId="127A075B">
                  <w:pPr>
                    <w:adjustRightInd w:val="0"/>
                    <w:snapToGrid w:val="0"/>
                    <w:jc w:val="center"/>
                    <w:rPr>
                      <w:sz w:val="18"/>
                      <w:szCs w:val="18"/>
                    </w:rPr>
                  </w:pPr>
                  <w:r>
                    <w:rPr>
                      <w:sz w:val="18"/>
                      <w:szCs w:val="18"/>
                    </w:rPr>
                    <w:t>处理措施</w:t>
                  </w:r>
                </w:p>
              </w:tc>
            </w:tr>
            <w:tr w14:paraId="77C18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2D5D22DC">
                  <w:pPr>
                    <w:adjustRightInd w:val="0"/>
                    <w:snapToGrid w:val="0"/>
                    <w:jc w:val="center"/>
                    <w:rPr>
                      <w:sz w:val="18"/>
                      <w:szCs w:val="18"/>
                    </w:rPr>
                  </w:pPr>
                  <w:r>
                    <w:rPr>
                      <w:sz w:val="18"/>
                      <w:szCs w:val="18"/>
                    </w:rPr>
                    <w:t>切割和钻孔过程</w:t>
                  </w:r>
                </w:p>
              </w:tc>
              <w:tc>
                <w:tcPr>
                  <w:tcW w:w="744" w:type="pct"/>
                  <w:tcMar>
                    <w:top w:w="0" w:type="dxa"/>
                    <w:left w:w="28" w:type="dxa"/>
                    <w:bottom w:w="0" w:type="dxa"/>
                    <w:right w:w="28" w:type="dxa"/>
                  </w:tcMar>
                  <w:vAlign w:val="center"/>
                </w:tcPr>
                <w:p w14:paraId="690F1116">
                  <w:pPr>
                    <w:adjustRightInd w:val="0"/>
                    <w:snapToGrid w:val="0"/>
                    <w:jc w:val="center"/>
                    <w:rPr>
                      <w:sz w:val="18"/>
                      <w:szCs w:val="18"/>
                    </w:rPr>
                  </w:pPr>
                  <w:r>
                    <w:rPr>
                      <w:sz w:val="18"/>
                      <w:szCs w:val="18"/>
                    </w:rPr>
                    <w:t>下脚料和金属屑</w:t>
                  </w:r>
                </w:p>
              </w:tc>
              <w:tc>
                <w:tcPr>
                  <w:tcW w:w="383" w:type="pct"/>
                  <w:tcMar>
                    <w:top w:w="0" w:type="dxa"/>
                    <w:left w:w="28" w:type="dxa"/>
                    <w:bottom w:w="0" w:type="dxa"/>
                    <w:right w:w="28" w:type="dxa"/>
                  </w:tcMar>
                  <w:vAlign w:val="center"/>
                </w:tcPr>
                <w:p w14:paraId="020F578E">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219E9EE8">
                  <w:pPr>
                    <w:adjustRightInd w:val="0"/>
                    <w:snapToGrid w:val="0"/>
                    <w:jc w:val="center"/>
                    <w:rPr>
                      <w:sz w:val="18"/>
                      <w:szCs w:val="18"/>
                    </w:rPr>
                  </w:pPr>
                  <w:r>
                    <w:rPr>
                      <w:sz w:val="18"/>
                      <w:szCs w:val="18"/>
                    </w:rPr>
                    <w:t>一般固废</w:t>
                  </w:r>
                </w:p>
              </w:tc>
              <w:tc>
                <w:tcPr>
                  <w:tcW w:w="738" w:type="pct"/>
                  <w:tcMar>
                    <w:top w:w="0" w:type="dxa"/>
                    <w:left w:w="28" w:type="dxa"/>
                    <w:bottom w:w="0" w:type="dxa"/>
                    <w:right w:w="28" w:type="dxa"/>
                  </w:tcMar>
                  <w:vAlign w:val="center"/>
                </w:tcPr>
                <w:p w14:paraId="5D42E63A">
                  <w:pPr>
                    <w:adjustRightInd w:val="0"/>
                    <w:snapToGrid w:val="0"/>
                    <w:jc w:val="center"/>
                    <w:rPr>
                      <w:sz w:val="18"/>
                      <w:szCs w:val="18"/>
                    </w:rPr>
                  </w:pPr>
                  <w:r>
                    <w:rPr>
                      <w:sz w:val="18"/>
                      <w:szCs w:val="18"/>
                    </w:rPr>
                    <w:t>S59，900-001-S17</w:t>
                  </w:r>
                </w:p>
              </w:tc>
              <w:tc>
                <w:tcPr>
                  <w:tcW w:w="637" w:type="pct"/>
                  <w:tcMar>
                    <w:top w:w="0" w:type="dxa"/>
                    <w:left w:w="28" w:type="dxa"/>
                    <w:bottom w:w="0" w:type="dxa"/>
                    <w:right w:w="28" w:type="dxa"/>
                  </w:tcMar>
                  <w:vAlign w:val="center"/>
                </w:tcPr>
                <w:p w14:paraId="6A871589">
                  <w:pPr>
                    <w:adjustRightInd w:val="0"/>
                    <w:snapToGrid w:val="0"/>
                    <w:jc w:val="center"/>
                    <w:rPr>
                      <w:sz w:val="18"/>
                      <w:szCs w:val="18"/>
                    </w:rPr>
                  </w:pPr>
                  <w:r>
                    <w:rPr>
                      <w:sz w:val="18"/>
                      <w:szCs w:val="18"/>
                    </w:rPr>
                    <w:t>5t/a</w:t>
                  </w:r>
                </w:p>
              </w:tc>
              <w:tc>
                <w:tcPr>
                  <w:tcW w:w="925" w:type="pct"/>
                  <w:vMerge w:val="restart"/>
                  <w:tcMar>
                    <w:top w:w="0" w:type="dxa"/>
                    <w:left w:w="28" w:type="dxa"/>
                    <w:bottom w:w="0" w:type="dxa"/>
                    <w:right w:w="28" w:type="dxa"/>
                  </w:tcMar>
                  <w:vAlign w:val="center"/>
                </w:tcPr>
                <w:p w14:paraId="5B521A22">
                  <w:pPr>
                    <w:adjustRightInd w:val="0"/>
                    <w:snapToGrid w:val="0"/>
                    <w:jc w:val="center"/>
                    <w:rPr>
                      <w:sz w:val="18"/>
                      <w:szCs w:val="18"/>
                    </w:rPr>
                  </w:pPr>
                  <w:r>
                    <w:rPr>
                      <w:sz w:val="18"/>
                      <w:szCs w:val="18"/>
                    </w:rPr>
                    <w:t>收集后外卖处理</w:t>
                  </w:r>
                </w:p>
              </w:tc>
            </w:tr>
            <w:tr w14:paraId="3B17C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55E7A707">
                  <w:pPr>
                    <w:adjustRightInd w:val="0"/>
                    <w:snapToGrid w:val="0"/>
                    <w:jc w:val="center"/>
                    <w:rPr>
                      <w:sz w:val="18"/>
                      <w:szCs w:val="18"/>
                    </w:rPr>
                  </w:pPr>
                  <w:r>
                    <w:rPr>
                      <w:sz w:val="18"/>
                      <w:szCs w:val="18"/>
                    </w:rPr>
                    <w:t>原料包装</w:t>
                  </w:r>
                </w:p>
              </w:tc>
              <w:tc>
                <w:tcPr>
                  <w:tcW w:w="744" w:type="pct"/>
                  <w:tcMar>
                    <w:top w:w="0" w:type="dxa"/>
                    <w:left w:w="28" w:type="dxa"/>
                    <w:bottom w:w="0" w:type="dxa"/>
                    <w:right w:w="28" w:type="dxa"/>
                  </w:tcMar>
                  <w:vAlign w:val="center"/>
                </w:tcPr>
                <w:p w14:paraId="32FF8864">
                  <w:pPr>
                    <w:adjustRightInd w:val="0"/>
                    <w:snapToGrid w:val="0"/>
                    <w:jc w:val="center"/>
                    <w:rPr>
                      <w:sz w:val="18"/>
                      <w:szCs w:val="18"/>
                    </w:rPr>
                  </w:pPr>
                  <w:r>
                    <w:rPr>
                      <w:sz w:val="18"/>
                      <w:szCs w:val="18"/>
                    </w:rPr>
                    <w:t>废包装袋</w:t>
                  </w:r>
                </w:p>
              </w:tc>
              <w:tc>
                <w:tcPr>
                  <w:tcW w:w="383" w:type="pct"/>
                  <w:tcMar>
                    <w:top w:w="0" w:type="dxa"/>
                    <w:left w:w="28" w:type="dxa"/>
                    <w:bottom w:w="0" w:type="dxa"/>
                    <w:right w:w="28" w:type="dxa"/>
                  </w:tcMar>
                  <w:vAlign w:val="center"/>
                </w:tcPr>
                <w:p w14:paraId="10203DCC">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3FEF69F1">
                  <w:pPr>
                    <w:adjustRightInd w:val="0"/>
                    <w:snapToGrid w:val="0"/>
                    <w:jc w:val="center"/>
                    <w:rPr>
                      <w:sz w:val="18"/>
                      <w:szCs w:val="18"/>
                    </w:rPr>
                  </w:pPr>
                  <w:r>
                    <w:rPr>
                      <w:sz w:val="18"/>
                      <w:szCs w:val="18"/>
                    </w:rPr>
                    <w:t>一般固废</w:t>
                  </w:r>
                </w:p>
              </w:tc>
              <w:tc>
                <w:tcPr>
                  <w:tcW w:w="738" w:type="pct"/>
                  <w:tcMar>
                    <w:top w:w="0" w:type="dxa"/>
                    <w:left w:w="28" w:type="dxa"/>
                    <w:bottom w:w="0" w:type="dxa"/>
                    <w:right w:w="28" w:type="dxa"/>
                  </w:tcMar>
                  <w:vAlign w:val="center"/>
                </w:tcPr>
                <w:p w14:paraId="5EC00A2E">
                  <w:pPr>
                    <w:adjustRightInd w:val="0"/>
                    <w:snapToGrid w:val="0"/>
                    <w:jc w:val="center"/>
                    <w:rPr>
                      <w:sz w:val="18"/>
                      <w:szCs w:val="18"/>
                    </w:rPr>
                  </w:pPr>
                  <w:r>
                    <w:rPr>
                      <w:sz w:val="18"/>
                      <w:szCs w:val="18"/>
                    </w:rPr>
                    <w:t>S59，900-099-S59</w:t>
                  </w:r>
                </w:p>
              </w:tc>
              <w:tc>
                <w:tcPr>
                  <w:tcW w:w="637" w:type="pct"/>
                  <w:tcMar>
                    <w:top w:w="0" w:type="dxa"/>
                    <w:left w:w="28" w:type="dxa"/>
                    <w:bottom w:w="0" w:type="dxa"/>
                    <w:right w:w="28" w:type="dxa"/>
                  </w:tcMar>
                  <w:vAlign w:val="center"/>
                </w:tcPr>
                <w:p w14:paraId="0853796E">
                  <w:pPr>
                    <w:adjustRightInd w:val="0"/>
                    <w:snapToGrid w:val="0"/>
                    <w:jc w:val="center"/>
                    <w:rPr>
                      <w:sz w:val="18"/>
                      <w:szCs w:val="18"/>
                    </w:rPr>
                  </w:pPr>
                  <w:r>
                    <w:rPr>
                      <w:sz w:val="18"/>
                      <w:szCs w:val="18"/>
                    </w:rPr>
                    <w:t>2t/a</w:t>
                  </w:r>
                </w:p>
              </w:tc>
              <w:tc>
                <w:tcPr>
                  <w:tcW w:w="925" w:type="pct"/>
                  <w:vMerge w:val="continue"/>
                  <w:tcMar>
                    <w:top w:w="0" w:type="dxa"/>
                    <w:left w:w="28" w:type="dxa"/>
                    <w:bottom w:w="0" w:type="dxa"/>
                    <w:right w:w="28" w:type="dxa"/>
                  </w:tcMar>
                  <w:vAlign w:val="center"/>
                </w:tcPr>
                <w:p w14:paraId="056627F6">
                  <w:pPr>
                    <w:adjustRightInd w:val="0"/>
                    <w:snapToGrid w:val="0"/>
                    <w:jc w:val="center"/>
                    <w:rPr>
                      <w:color w:val="FF0000"/>
                      <w:sz w:val="18"/>
                      <w:szCs w:val="18"/>
                    </w:rPr>
                  </w:pPr>
                </w:p>
              </w:tc>
            </w:tr>
            <w:tr w14:paraId="60CE0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1A6B49AD">
                  <w:pPr>
                    <w:adjustRightInd w:val="0"/>
                    <w:snapToGrid w:val="0"/>
                    <w:jc w:val="center"/>
                    <w:rPr>
                      <w:sz w:val="18"/>
                      <w:szCs w:val="18"/>
                    </w:rPr>
                  </w:pPr>
                  <w:r>
                    <w:rPr>
                      <w:sz w:val="18"/>
                      <w:szCs w:val="18"/>
                    </w:rPr>
                    <w:t>喷砂过程</w:t>
                  </w:r>
                </w:p>
              </w:tc>
              <w:tc>
                <w:tcPr>
                  <w:tcW w:w="744" w:type="pct"/>
                  <w:tcMar>
                    <w:top w:w="0" w:type="dxa"/>
                    <w:left w:w="28" w:type="dxa"/>
                    <w:bottom w:w="0" w:type="dxa"/>
                    <w:right w:w="28" w:type="dxa"/>
                  </w:tcMar>
                  <w:vAlign w:val="center"/>
                </w:tcPr>
                <w:p w14:paraId="20F62B52">
                  <w:pPr>
                    <w:adjustRightInd w:val="0"/>
                    <w:snapToGrid w:val="0"/>
                    <w:jc w:val="center"/>
                    <w:rPr>
                      <w:sz w:val="18"/>
                      <w:szCs w:val="18"/>
                    </w:rPr>
                  </w:pPr>
                  <w:r>
                    <w:rPr>
                      <w:sz w:val="18"/>
                      <w:szCs w:val="18"/>
                    </w:rPr>
                    <w:t>废钢砂</w:t>
                  </w:r>
                </w:p>
              </w:tc>
              <w:tc>
                <w:tcPr>
                  <w:tcW w:w="383" w:type="pct"/>
                  <w:tcMar>
                    <w:top w:w="0" w:type="dxa"/>
                    <w:left w:w="28" w:type="dxa"/>
                    <w:bottom w:w="0" w:type="dxa"/>
                    <w:right w:w="28" w:type="dxa"/>
                  </w:tcMar>
                  <w:vAlign w:val="center"/>
                </w:tcPr>
                <w:p w14:paraId="1EE8A87B">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5E94394B">
                  <w:pPr>
                    <w:adjustRightInd w:val="0"/>
                    <w:snapToGrid w:val="0"/>
                    <w:jc w:val="center"/>
                    <w:rPr>
                      <w:sz w:val="18"/>
                      <w:szCs w:val="18"/>
                    </w:rPr>
                  </w:pPr>
                  <w:r>
                    <w:rPr>
                      <w:sz w:val="18"/>
                      <w:szCs w:val="18"/>
                    </w:rPr>
                    <w:t>一般固废</w:t>
                  </w:r>
                </w:p>
              </w:tc>
              <w:tc>
                <w:tcPr>
                  <w:tcW w:w="738" w:type="pct"/>
                  <w:tcMar>
                    <w:top w:w="0" w:type="dxa"/>
                    <w:left w:w="28" w:type="dxa"/>
                    <w:bottom w:w="0" w:type="dxa"/>
                    <w:right w:w="28" w:type="dxa"/>
                  </w:tcMar>
                  <w:vAlign w:val="center"/>
                </w:tcPr>
                <w:p w14:paraId="7766DE71">
                  <w:pPr>
                    <w:adjustRightInd w:val="0"/>
                    <w:snapToGrid w:val="0"/>
                    <w:jc w:val="center"/>
                    <w:rPr>
                      <w:sz w:val="18"/>
                      <w:szCs w:val="18"/>
                    </w:rPr>
                  </w:pPr>
                  <w:r>
                    <w:rPr>
                      <w:sz w:val="18"/>
                      <w:szCs w:val="18"/>
                    </w:rPr>
                    <w:t>S59，900-099-S59</w:t>
                  </w:r>
                </w:p>
              </w:tc>
              <w:tc>
                <w:tcPr>
                  <w:tcW w:w="637" w:type="pct"/>
                  <w:tcMar>
                    <w:top w:w="0" w:type="dxa"/>
                    <w:left w:w="28" w:type="dxa"/>
                    <w:bottom w:w="0" w:type="dxa"/>
                    <w:right w:w="28" w:type="dxa"/>
                  </w:tcMar>
                  <w:vAlign w:val="center"/>
                </w:tcPr>
                <w:p w14:paraId="407079FB">
                  <w:pPr>
                    <w:adjustRightInd w:val="0"/>
                    <w:snapToGrid w:val="0"/>
                    <w:jc w:val="center"/>
                    <w:rPr>
                      <w:sz w:val="18"/>
                      <w:szCs w:val="18"/>
                    </w:rPr>
                  </w:pPr>
                  <w:r>
                    <w:rPr>
                      <w:sz w:val="18"/>
                      <w:szCs w:val="18"/>
                    </w:rPr>
                    <w:t>0.355t/a</w:t>
                  </w:r>
                </w:p>
              </w:tc>
              <w:tc>
                <w:tcPr>
                  <w:tcW w:w="925" w:type="pct"/>
                  <w:vMerge w:val="continue"/>
                  <w:tcMar>
                    <w:top w:w="0" w:type="dxa"/>
                    <w:left w:w="28" w:type="dxa"/>
                    <w:bottom w:w="0" w:type="dxa"/>
                    <w:right w:w="28" w:type="dxa"/>
                  </w:tcMar>
                  <w:vAlign w:val="center"/>
                </w:tcPr>
                <w:p w14:paraId="36045F70">
                  <w:pPr>
                    <w:adjustRightInd w:val="0"/>
                    <w:snapToGrid w:val="0"/>
                    <w:jc w:val="center"/>
                    <w:rPr>
                      <w:color w:val="FF0000"/>
                      <w:sz w:val="18"/>
                      <w:szCs w:val="18"/>
                    </w:rPr>
                  </w:pPr>
                </w:p>
              </w:tc>
            </w:tr>
            <w:tr w14:paraId="2B8F4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5B524DF4">
                  <w:pPr>
                    <w:adjustRightInd w:val="0"/>
                    <w:snapToGrid w:val="0"/>
                    <w:jc w:val="center"/>
                    <w:rPr>
                      <w:sz w:val="18"/>
                      <w:szCs w:val="18"/>
                    </w:rPr>
                  </w:pPr>
                  <w:r>
                    <w:rPr>
                      <w:sz w:val="18"/>
                      <w:szCs w:val="18"/>
                    </w:rPr>
                    <w:t>焊接工序</w:t>
                  </w:r>
                </w:p>
              </w:tc>
              <w:tc>
                <w:tcPr>
                  <w:tcW w:w="744" w:type="pct"/>
                  <w:tcMar>
                    <w:top w:w="0" w:type="dxa"/>
                    <w:left w:w="28" w:type="dxa"/>
                    <w:bottom w:w="0" w:type="dxa"/>
                    <w:right w:w="28" w:type="dxa"/>
                  </w:tcMar>
                  <w:vAlign w:val="center"/>
                </w:tcPr>
                <w:p w14:paraId="7F8565A6">
                  <w:pPr>
                    <w:adjustRightInd w:val="0"/>
                    <w:snapToGrid w:val="0"/>
                    <w:jc w:val="center"/>
                    <w:rPr>
                      <w:sz w:val="18"/>
                      <w:szCs w:val="18"/>
                    </w:rPr>
                  </w:pPr>
                  <w:r>
                    <w:rPr>
                      <w:sz w:val="18"/>
                      <w:szCs w:val="18"/>
                    </w:rPr>
                    <w:t>焊接烟尘净化器收集的烟尘</w:t>
                  </w:r>
                </w:p>
              </w:tc>
              <w:tc>
                <w:tcPr>
                  <w:tcW w:w="383" w:type="pct"/>
                  <w:tcMar>
                    <w:top w:w="0" w:type="dxa"/>
                    <w:left w:w="28" w:type="dxa"/>
                    <w:bottom w:w="0" w:type="dxa"/>
                    <w:right w:w="28" w:type="dxa"/>
                  </w:tcMar>
                  <w:vAlign w:val="center"/>
                </w:tcPr>
                <w:p w14:paraId="3B99939B">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0DC0765B">
                  <w:pPr>
                    <w:adjustRightInd w:val="0"/>
                    <w:snapToGrid w:val="0"/>
                    <w:jc w:val="center"/>
                    <w:rPr>
                      <w:sz w:val="18"/>
                      <w:szCs w:val="18"/>
                    </w:rPr>
                  </w:pPr>
                  <w:r>
                    <w:rPr>
                      <w:sz w:val="18"/>
                      <w:szCs w:val="18"/>
                    </w:rPr>
                    <w:t>一般固废</w:t>
                  </w:r>
                </w:p>
              </w:tc>
              <w:tc>
                <w:tcPr>
                  <w:tcW w:w="738" w:type="pct"/>
                  <w:tcMar>
                    <w:top w:w="0" w:type="dxa"/>
                    <w:left w:w="28" w:type="dxa"/>
                    <w:bottom w:w="0" w:type="dxa"/>
                    <w:right w:w="28" w:type="dxa"/>
                  </w:tcMar>
                  <w:vAlign w:val="center"/>
                </w:tcPr>
                <w:p w14:paraId="2B893AC1">
                  <w:pPr>
                    <w:adjustRightInd w:val="0"/>
                    <w:snapToGrid w:val="0"/>
                    <w:jc w:val="center"/>
                    <w:rPr>
                      <w:sz w:val="18"/>
                      <w:szCs w:val="18"/>
                    </w:rPr>
                  </w:pPr>
                  <w:r>
                    <w:rPr>
                      <w:sz w:val="18"/>
                      <w:szCs w:val="18"/>
                    </w:rPr>
                    <w:t>S59，900-099-S59</w:t>
                  </w:r>
                </w:p>
              </w:tc>
              <w:tc>
                <w:tcPr>
                  <w:tcW w:w="637" w:type="pct"/>
                  <w:tcMar>
                    <w:top w:w="0" w:type="dxa"/>
                    <w:left w:w="28" w:type="dxa"/>
                    <w:bottom w:w="0" w:type="dxa"/>
                    <w:right w:w="28" w:type="dxa"/>
                  </w:tcMar>
                  <w:vAlign w:val="center"/>
                </w:tcPr>
                <w:p w14:paraId="4A9FD2B5">
                  <w:pPr>
                    <w:adjustRightInd w:val="0"/>
                    <w:snapToGrid w:val="0"/>
                    <w:jc w:val="center"/>
                    <w:rPr>
                      <w:sz w:val="18"/>
                      <w:szCs w:val="18"/>
                    </w:rPr>
                  </w:pPr>
                  <w:r>
                    <w:rPr>
                      <w:sz w:val="18"/>
                      <w:szCs w:val="18"/>
                    </w:rPr>
                    <w:t>4t/a</w:t>
                  </w:r>
                </w:p>
              </w:tc>
              <w:tc>
                <w:tcPr>
                  <w:tcW w:w="925" w:type="pct"/>
                  <w:vMerge w:val="continue"/>
                  <w:tcMar>
                    <w:top w:w="0" w:type="dxa"/>
                    <w:left w:w="28" w:type="dxa"/>
                    <w:bottom w:w="0" w:type="dxa"/>
                    <w:right w:w="28" w:type="dxa"/>
                  </w:tcMar>
                  <w:vAlign w:val="center"/>
                </w:tcPr>
                <w:p w14:paraId="7063465D">
                  <w:pPr>
                    <w:adjustRightInd w:val="0"/>
                    <w:snapToGrid w:val="0"/>
                    <w:jc w:val="center"/>
                    <w:rPr>
                      <w:color w:val="FF0000"/>
                      <w:sz w:val="18"/>
                      <w:szCs w:val="18"/>
                    </w:rPr>
                  </w:pPr>
                </w:p>
              </w:tc>
            </w:tr>
            <w:tr w14:paraId="6A14D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33412540">
                  <w:pPr>
                    <w:adjustRightInd w:val="0"/>
                    <w:snapToGrid w:val="0"/>
                    <w:jc w:val="center"/>
                    <w:rPr>
                      <w:sz w:val="18"/>
                      <w:szCs w:val="18"/>
                    </w:rPr>
                  </w:pPr>
                  <w:r>
                    <w:rPr>
                      <w:sz w:val="18"/>
                      <w:szCs w:val="18"/>
                    </w:rPr>
                    <w:t>废气治理</w:t>
                  </w:r>
                </w:p>
              </w:tc>
              <w:tc>
                <w:tcPr>
                  <w:tcW w:w="744" w:type="pct"/>
                  <w:tcMar>
                    <w:top w:w="0" w:type="dxa"/>
                    <w:left w:w="28" w:type="dxa"/>
                    <w:bottom w:w="0" w:type="dxa"/>
                    <w:right w:w="28" w:type="dxa"/>
                  </w:tcMar>
                  <w:vAlign w:val="center"/>
                </w:tcPr>
                <w:p w14:paraId="653EC4F1">
                  <w:pPr>
                    <w:adjustRightInd w:val="0"/>
                    <w:snapToGrid w:val="0"/>
                    <w:jc w:val="center"/>
                    <w:rPr>
                      <w:sz w:val="18"/>
                      <w:szCs w:val="18"/>
                    </w:rPr>
                  </w:pPr>
                  <w:r>
                    <w:rPr>
                      <w:sz w:val="18"/>
                      <w:szCs w:val="18"/>
                    </w:rPr>
                    <w:t>废滤筒</w:t>
                  </w:r>
                </w:p>
              </w:tc>
              <w:tc>
                <w:tcPr>
                  <w:tcW w:w="383" w:type="pct"/>
                  <w:tcMar>
                    <w:top w:w="0" w:type="dxa"/>
                    <w:left w:w="28" w:type="dxa"/>
                    <w:bottom w:w="0" w:type="dxa"/>
                    <w:right w:w="28" w:type="dxa"/>
                  </w:tcMar>
                  <w:vAlign w:val="center"/>
                </w:tcPr>
                <w:p w14:paraId="34163056">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52492477">
                  <w:pPr>
                    <w:adjustRightInd w:val="0"/>
                    <w:snapToGrid w:val="0"/>
                    <w:jc w:val="center"/>
                    <w:rPr>
                      <w:sz w:val="18"/>
                      <w:szCs w:val="18"/>
                    </w:rPr>
                  </w:pPr>
                  <w:r>
                    <w:rPr>
                      <w:sz w:val="18"/>
                      <w:szCs w:val="18"/>
                    </w:rPr>
                    <w:t>一般固废</w:t>
                  </w:r>
                </w:p>
              </w:tc>
              <w:tc>
                <w:tcPr>
                  <w:tcW w:w="738" w:type="pct"/>
                  <w:tcMar>
                    <w:top w:w="0" w:type="dxa"/>
                    <w:left w:w="28" w:type="dxa"/>
                    <w:bottom w:w="0" w:type="dxa"/>
                    <w:right w:w="28" w:type="dxa"/>
                  </w:tcMar>
                  <w:vAlign w:val="center"/>
                </w:tcPr>
                <w:p w14:paraId="5B08BF2C">
                  <w:pPr>
                    <w:adjustRightInd w:val="0"/>
                    <w:snapToGrid w:val="0"/>
                    <w:jc w:val="center"/>
                    <w:rPr>
                      <w:sz w:val="18"/>
                      <w:szCs w:val="18"/>
                    </w:rPr>
                  </w:pPr>
                  <w:r>
                    <w:rPr>
                      <w:sz w:val="18"/>
                      <w:szCs w:val="18"/>
                    </w:rPr>
                    <w:t>S59，900-009-S59</w:t>
                  </w:r>
                </w:p>
              </w:tc>
              <w:tc>
                <w:tcPr>
                  <w:tcW w:w="637" w:type="pct"/>
                  <w:tcMar>
                    <w:top w:w="0" w:type="dxa"/>
                    <w:left w:w="28" w:type="dxa"/>
                    <w:bottom w:w="0" w:type="dxa"/>
                    <w:right w:w="28" w:type="dxa"/>
                  </w:tcMar>
                  <w:vAlign w:val="center"/>
                </w:tcPr>
                <w:p w14:paraId="799AE1EF">
                  <w:pPr>
                    <w:adjustRightInd w:val="0"/>
                    <w:snapToGrid w:val="0"/>
                    <w:jc w:val="center"/>
                    <w:rPr>
                      <w:sz w:val="18"/>
                      <w:szCs w:val="18"/>
                    </w:rPr>
                  </w:pPr>
                  <w:r>
                    <w:rPr>
                      <w:sz w:val="18"/>
                      <w:szCs w:val="18"/>
                    </w:rPr>
                    <w:t>0.02t/a</w:t>
                  </w:r>
                </w:p>
              </w:tc>
              <w:tc>
                <w:tcPr>
                  <w:tcW w:w="925" w:type="pct"/>
                  <w:vMerge w:val="continue"/>
                  <w:tcMar>
                    <w:top w:w="0" w:type="dxa"/>
                    <w:left w:w="28" w:type="dxa"/>
                    <w:bottom w:w="0" w:type="dxa"/>
                    <w:right w:w="28" w:type="dxa"/>
                  </w:tcMar>
                  <w:vAlign w:val="center"/>
                </w:tcPr>
                <w:p w14:paraId="45DA7DB1">
                  <w:pPr>
                    <w:adjustRightInd w:val="0"/>
                    <w:snapToGrid w:val="0"/>
                    <w:jc w:val="center"/>
                    <w:rPr>
                      <w:sz w:val="18"/>
                      <w:szCs w:val="18"/>
                    </w:rPr>
                  </w:pPr>
                </w:p>
              </w:tc>
            </w:tr>
            <w:tr w14:paraId="59294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3B8EEF14">
                  <w:pPr>
                    <w:adjustRightInd w:val="0"/>
                    <w:snapToGrid w:val="0"/>
                    <w:jc w:val="center"/>
                    <w:rPr>
                      <w:sz w:val="18"/>
                      <w:szCs w:val="18"/>
                    </w:rPr>
                  </w:pPr>
                  <w:r>
                    <w:rPr>
                      <w:sz w:val="18"/>
                      <w:szCs w:val="18"/>
                    </w:rPr>
                    <w:t>废气治理</w:t>
                  </w:r>
                </w:p>
              </w:tc>
              <w:tc>
                <w:tcPr>
                  <w:tcW w:w="744" w:type="pct"/>
                  <w:tcMar>
                    <w:top w:w="0" w:type="dxa"/>
                    <w:left w:w="28" w:type="dxa"/>
                    <w:bottom w:w="0" w:type="dxa"/>
                    <w:right w:w="28" w:type="dxa"/>
                  </w:tcMar>
                  <w:vAlign w:val="center"/>
                </w:tcPr>
                <w:p w14:paraId="7576976C">
                  <w:pPr>
                    <w:adjustRightInd w:val="0"/>
                    <w:snapToGrid w:val="0"/>
                    <w:jc w:val="center"/>
                    <w:rPr>
                      <w:sz w:val="18"/>
                      <w:szCs w:val="18"/>
                    </w:rPr>
                  </w:pPr>
                  <w:r>
                    <w:rPr>
                      <w:sz w:val="18"/>
                      <w:szCs w:val="18"/>
                    </w:rPr>
                    <w:t>滤筒收集的粉尘</w:t>
                  </w:r>
                </w:p>
              </w:tc>
              <w:tc>
                <w:tcPr>
                  <w:tcW w:w="383" w:type="pct"/>
                  <w:tcMar>
                    <w:top w:w="0" w:type="dxa"/>
                    <w:left w:w="28" w:type="dxa"/>
                    <w:bottom w:w="0" w:type="dxa"/>
                    <w:right w:w="28" w:type="dxa"/>
                  </w:tcMar>
                  <w:vAlign w:val="center"/>
                </w:tcPr>
                <w:p w14:paraId="619BFD2C">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384C7367">
                  <w:pPr>
                    <w:adjustRightInd w:val="0"/>
                    <w:snapToGrid w:val="0"/>
                    <w:jc w:val="center"/>
                    <w:rPr>
                      <w:sz w:val="18"/>
                      <w:szCs w:val="18"/>
                    </w:rPr>
                  </w:pPr>
                  <w:r>
                    <w:rPr>
                      <w:sz w:val="18"/>
                      <w:szCs w:val="18"/>
                    </w:rPr>
                    <w:t>一般固废</w:t>
                  </w:r>
                </w:p>
              </w:tc>
              <w:tc>
                <w:tcPr>
                  <w:tcW w:w="738" w:type="pct"/>
                  <w:tcMar>
                    <w:top w:w="0" w:type="dxa"/>
                    <w:left w:w="28" w:type="dxa"/>
                    <w:bottom w:w="0" w:type="dxa"/>
                    <w:right w:w="28" w:type="dxa"/>
                  </w:tcMar>
                  <w:vAlign w:val="center"/>
                </w:tcPr>
                <w:p w14:paraId="67F3F7E7">
                  <w:pPr>
                    <w:adjustRightInd w:val="0"/>
                    <w:snapToGrid w:val="0"/>
                    <w:jc w:val="center"/>
                    <w:rPr>
                      <w:sz w:val="18"/>
                      <w:szCs w:val="18"/>
                    </w:rPr>
                  </w:pPr>
                  <w:r>
                    <w:rPr>
                      <w:sz w:val="18"/>
                      <w:szCs w:val="18"/>
                    </w:rPr>
                    <w:t>S59，900-009-S59</w:t>
                  </w:r>
                </w:p>
              </w:tc>
              <w:tc>
                <w:tcPr>
                  <w:tcW w:w="637" w:type="pct"/>
                  <w:tcMar>
                    <w:top w:w="0" w:type="dxa"/>
                    <w:left w:w="28" w:type="dxa"/>
                    <w:bottom w:w="0" w:type="dxa"/>
                    <w:right w:w="28" w:type="dxa"/>
                  </w:tcMar>
                  <w:vAlign w:val="center"/>
                </w:tcPr>
                <w:p w14:paraId="157A4FAF">
                  <w:pPr>
                    <w:adjustRightInd w:val="0"/>
                    <w:snapToGrid w:val="0"/>
                    <w:jc w:val="center"/>
                    <w:rPr>
                      <w:sz w:val="18"/>
                      <w:szCs w:val="18"/>
                    </w:rPr>
                  </w:pPr>
                  <w:r>
                    <w:rPr>
                      <w:sz w:val="18"/>
                      <w:szCs w:val="18"/>
                    </w:rPr>
                    <w:t>1.019t/a</w:t>
                  </w:r>
                </w:p>
              </w:tc>
              <w:tc>
                <w:tcPr>
                  <w:tcW w:w="925" w:type="pct"/>
                  <w:vMerge w:val="continue"/>
                  <w:tcMar>
                    <w:top w:w="0" w:type="dxa"/>
                    <w:left w:w="28" w:type="dxa"/>
                    <w:bottom w:w="0" w:type="dxa"/>
                    <w:right w:w="28" w:type="dxa"/>
                  </w:tcMar>
                  <w:vAlign w:val="center"/>
                </w:tcPr>
                <w:p w14:paraId="104F9C3B">
                  <w:pPr>
                    <w:adjustRightInd w:val="0"/>
                    <w:snapToGrid w:val="0"/>
                    <w:jc w:val="center"/>
                    <w:rPr>
                      <w:sz w:val="18"/>
                      <w:szCs w:val="18"/>
                    </w:rPr>
                  </w:pPr>
                </w:p>
              </w:tc>
            </w:tr>
            <w:tr w14:paraId="168F5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202EB7A9">
                  <w:pPr>
                    <w:adjustRightInd w:val="0"/>
                    <w:snapToGrid w:val="0"/>
                    <w:jc w:val="center"/>
                    <w:rPr>
                      <w:sz w:val="18"/>
                      <w:szCs w:val="18"/>
                    </w:rPr>
                  </w:pPr>
                  <w:r>
                    <w:rPr>
                      <w:sz w:val="18"/>
                      <w:szCs w:val="18"/>
                    </w:rPr>
                    <w:t>喷漆工序</w:t>
                  </w:r>
                </w:p>
              </w:tc>
              <w:tc>
                <w:tcPr>
                  <w:tcW w:w="744" w:type="pct"/>
                  <w:tcMar>
                    <w:top w:w="0" w:type="dxa"/>
                    <w:left w:w="28" w:type="dxa"/>
                    <w:bottom w:w="0" w:type="dxa"/>
                    <w:right w:w="28" w:type="dxa"/>
                  </w:tcMar>
                  <w:vAlign w:val="center"/>
                </w:tcPr>
                <w:p w14:paraId="3B488983">
                  <w:pPr>
                    <w:adjustRightInd w:val="0"/>
                    <w:snapToGrid w:val="0"/>
                    <w:jc w:val="center"/>
                    <w:rPr>
                      <w:sz w:val="18"/>
                      <w:szCs w:val="18"/>
                    </w:rPr>
                  </w:pPr>
                  <w:r>
                    <w:rPr>
                      <w:sz w:val="18"/>
                      <w:szCs w:val="18"/>
                    </w:rPr>
                    <w:t>废漆桶</w:t>
                  </w:r>
                </w:p>
              </w:tc>
              <w:tc>
                <w:tcPr>
                  <w:tcW w:w="383" w:type="pct"/>
                  <w:tcMar>
                    <w:top w:w="0" w:type="dxa"/>
                    <w:left w:w="28" w:type="dxa"/>
                    <w:bottom w:w="0" w:type="dxa"/>
                    <w:right w:w="28" w:type="dxa"/>
                  </w:tcMar>
                  <w:vAlign w:val="center"/>
                </w:tcPr>
                <w:p w14:paraId="68D04C7D">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1A1358D0">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7342F1A3">
                  <w:pPr>
                    <w:adjustRightInd w:val="0"/>
                    <w:snapToGrid w:val="0"/>
                    <w:jc w:val="center"/>
                    <w:rPr>
                      <w:sz w:val="18"/>
                      <w:szCs w:val="18"/>
                    </w:rPr>
                  </w:pPr>
                  <w:r>
                    <w:rPr>
                      <w:sz w:val="18"/>
                      <w:szCs w:val="18"/>
                    </w:rPr>
                    <w:t>HW12，900-252-12</w:t>
                  </w:r>
                </w:p>
              </w:tc>
              <w:tc>
                <w:tcPr>
                  <w:tcW w:w="637" w:type="pct"/>
                  <w:tcMar>
                    <w:top w:w="0" w:type="dxa"/>
                    <w:left w:w="28" w:type="dxa"/>
                    <w:bottom w:w="0" w:type="dxa"/>
                    <w:right w:w="28" w:type="dxa"/>
                  </w:tcMar>
                  <w:vAlign w:val="center"/>
                </w:tcPr>
                <w:p w14:paraId="6A3CDE64">
                  <w:pPr>
                    <w:adjustRightInd w:val="0"/>
                    <w:snapToGrid w:val="0"/>
                    <w:jc w:val="center"/>
                    <w:rPr>
                      <w:sz w:val="18"/>
                      <w:szCs w:val="18"/>
                    </w:rPr>
                  </w:pPr>
                  <w:r>
                    <w:rPr>
                      <w:sz w:val="18"/>
                      <w:szCs w:val="18"/>
                    </w:rPr>
                    <w:t>0.2t/a</w:t>
                  </w:r>
                </w:p>
              </w:tc>
              <w:tc>
                <w:tcPr>
                  <w:tcW w:w="925" w:type="pct"/>
                  <w:vMerge w:val="restart"/>
                  <w:tcMar>
                    <w:top w:w="0" w:type="dxa"/>
                    <w:left w:w="28" w:type="dxa"/>
                    <w:bottom w:w="0" w:type="dxa"/>
                    <w:right w:w="28" w:type="dxa"/>
                  </w:tcMar>
                  <w:vAlign w:val="center"/>
                </w:tcPr>
                <w:p w14:paraId="3C2C9CFC">
                  <w:pPr>
                    <w:adjustRightInd w:val="0"/>
                    <w:snapToGrid w:val="0"/>
                    <w:jc w:val="center"/>
                    <w:rPr>
                      <w:sz w:val="18"/>
                      <w:szCs w:val="18"/>
                    </w:rPr>
                  </w:pPr>
                  <w:r>
                    <w:rPr>
                      <w:sz w:val="18"/>
                      <w:szCs w:val="18"/>
                    </w:rPr>
                    <w:t>交由有资质单位处置</w:t>
                  </w:r>
                </w:p>
              </w:tc>
            </w:tr>
            <w:tr w14:paraId="4AFFB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13FBF5C0">
                  <w:pPr>
                    <w:adjustRightInd w:val="0"/>
                    <w:snapToGrid w:val="0"/>
                    <w:jc w:val="center"/>
                    <w:rPr>
                      <w:sz w:val="18"/>
                      <w:szCs w:val="18"/>
                    </w:rPr>
                  </w:pPr>
                  <w:r>
                    <w:rPr>
                      <w:sz w:val="18"/>
                      <w:szCs w:val="18"/>
                    </w:rPr>
                    <w:t>喷漆工序</w:t>
                  </w:r>
                </w:p>
              </w:tc>
              <w:tc>
                <w:tcPr>
                  <w:tcW w:w="744" w:type="pct"/>
                  <w:tcMar>
                    <w:top w:w="0" w:type="dxa"/>
                    <w:left w:w="28" w:type="dxa"/>
                    <w:bottom w:w="0" w:type="dxa"/>
                    <w:right w:w="28" w:type="dxa"/>
                  </w:tcMar>
                  <w:vAlign w:val="center"/>
                </w:tcPr>
                <w:p w14:paraId="440F7940">
                  <w:pPr>
                    <w:adjustRightInd w:val="0"/>
                    <w:snapToGrid w:val="0"/>
                    <w:jc w:val="center"/>
                    <w:rPr>
                      <w:sz w:val="18"/>
                      <w:szCs w:val="18"/>
                    </w:rPr>
                  </w:pPr>
                  <w:r>
                    <w:rPr>
                      <w:sz w:val="18"/>
                      <w:szCs w:val="18"/>
                    </w:rPr>
                    <w:t>漆渣</w:t>
                  </w:r>
                </w:p>
              </w:tc>
              <w:tc>
                <w:tcPr>
                  <w:tcW w:w="383" w:type="pct"/>
                  <w:tcMar>
                    <w:top w:w="0" w:type="dxa"/>
                    <w:left w:w="28" w:type="dxa"/>
                    <w:bottom w:w="0" w:type="dxa"/>
                    <w:right w:w="28" w:type="dxa"/>
                  </w:tcMar>
                  <w:vAlign w:val="center"/>
                </w:tcPr>
                <w:p w14:paraId="20AB766D">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6CEAF5D5">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0CE5DC1A">
                  <w:pPr>
                    <w:adjustRightInd w:val="0"/>
                    <w:snapToGrid w:val="0"/>
                    <w:jc w:val="center"/>
                    <w:rPr>
                      <w:sz w:val="18"/>
                      <w:szCs w:val="18"/>
                    </w:rPr>
                  </w:pPr>
                  <w:r>
                    <w:rPr>
                      <w:sz w:val="18"/>
                      <w:szCs w:val="18"/>
                    </w:rPr>
                    <w:t>HW12，900-252-12</w:t>
                  </w:r>
                </w:p>
              </w:tc>
              <w:tc>
                <w:tcPr>
                  <w:tcW w:w="637" w:type="pct"/>
                  <w:tcMar>
                    <w:top w:w="0" w:type="dxa"/>
                    <w:left w:w="28" w:type="dxa"/>
                    <w:bottom w:w="0" w:type="dxa"/>
                    <w:right w:w="28" w:type="dxa"/>
                  </w:tcMar>
                  <w:vAlign w:val="center"/>
                </w:tcPr>
                <w:p w14:paraId="69397E53">
                  <w:pPr>
                    <w:adjustRightInd w:val="0"/>
                    <w:snapToGrid w:val="0"/>
                    <w:jc w:val="center"/>
                    <w:rPr>
                      <w:sz w:val="18"/>
                      <w:szCs w:val="18"/>
                    </w:rPr>
                  </w:pPr>
                  <w:r>
                    <w:rPr>
                      <w:rFonts w:hint="eastAsia"/>
                      <w:sz w:val="18"/>
                      <w:szCs w:val="18"/>
                    </w:rPr>
                    <w:t>0.101</w:t>
                  </w:r>
                  <w:r>
                    <w:rPr>
                      <w:sz w:val="18"/>
                      <w:szCs w:val="18"/>
                    </w:rPr>
                    <w:t>t/a</w:t>
                  </w:r>
                </w:p>
              </w:tc>
              <w:tc>
                <w:tcPr>
                  <w:tcW w:w="925" w:type="pct"/>
                  <w:vMerge w:val="continue"/>
                  <w:tcMar>
                    <w:top w:w="0" w:type="dxa"/>
                    <w:left w:w="28" w:type="dxa"/>
                    <w:bottom w:w="0" w:type="dxa"/>
                    <w:right w:w="28" w:type="dxa"/>
                  </w:tcMar>
                  <w:vAlign w:val="center"/>
                </w:tcPr>
                <w:p w14:paraId="5DB02EC9">
                  <w:pPr>
                    <w:adjustRightInd w:val="0"/>
                    <w:snapToGrid w:val="0"/>
                    <w:jc w:val="center"/>
                    <w:rPr>
                      <w:sz w:val="18"/>
                      <w:szCs w:val="18"/>
                    </w:rPr>
                  </w:pPr>
                </w:p>
              </w:tc>
            </w:tr>
            <w:tr w14:paraId="44E03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506DA25E">
                  <w:pPr>
                    <w:adjustRightInd w:val="0"/>
                    <w:snapToGrid w:val="0"/>
                    <w:jc w:val="center"/>
                    <w:rPr>
                      <w:sz w:val="18"/>
                      <w:szCs w:val="18"/>
                    </w:rPr>
                  </w:pPr>
                  <w:r>
                    <w:rPr>
                      <w:sz w:val="18"/>
                      <w:szCs w:val="18"/>
                    </w:rPr>
                    <w:t>废气治理</w:t>
                  </w:r>
                </w:p>
              </w:tc>
              <w:tc>
                <w:tcPr>
                  <w:tcW w:w="744" w:type="pct"/>
                  <w:tcMar>
                    <w:top w:w="0" w:type="dxa"/>
                    <w:left w:w="28" w:type="dxa"/>
                    <w:bottom w:w="0" w:type="dxa"/>
                    <w:right w:w="28" w:type="dxa"/>
                  </w:tcMar>
                  <w:vAlign w:val="center"/>
                </w:tcPr>
                <w:p w14:paraId="18FABEE7">
                  <w:pPr>
                    <w:adjustRightInd w:val="0"/>
                    <w:snapToGrid w:val="0"/>
                    <w:jc w:val="center"/>
                    <w:rPr>
                      <w:rFonts w:hint="eastAsia" w:eastAsia="宋体"/>
                      <w:sz w:val="18"/>
                      <w:szCs w:val="18"/>
                      <w:lang w:eastAsia="zh-CN"/>
                    </w:rPr>
                  </w:pPr>
                  <w:r>
                    <w:rPr>
                      <w:rFonts w:hint="eastAsia"/>
                      <w:sz w:val="18"/>
                      <w:szCs w:val="18"/>
                      <w:lang w:eastAsia="zh-CN"/>
                    </w:rPr>
                    <w:t>废沸石</w:t>
                  </w:r>
                </w:p>
              </w:tc>
              <w:tc>
                <w:tcPr>
                  <w:tcW w:w="383" w:type="pct"/>
                  <w:tcMar>
                    <w:top w:w="0" w:type="dxa"/>
                    <w:left w:w="28" w:type="dxa"/>
                    <w:bottom w:w="0" w:type="dxa"/>
                    <w:right w:w="28" w:type="dxa"/>
                  </w:tcMar>
                  <w:vAlign w:val="center"/>
                </w:tcPr>
                <w:p w14:paraId="667A53B8">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7DEAB5B2">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30497789">
                  <w:pPr>
                    <w:adjustRightInd w:val="0"/>
                    <w:snapToGrid w:val="0"/>
                    <w:jc w:val="center"/>
                    <w:rPr>
                      <w:sz w:val="18"/>
                      <w:szCs w:val="18"/>
                    </w:rPr>
                  </w:pPr>
                  <w:r>
                    <w:rPr>
                      <w:sz w:val="18"/>
                      <w:szCs w:val="18"/>
                    </w:rPr>
                    <w:t>HW49，900-041-49</w:t>
                  </w:r>
                </w:p>
              </w:tc>
              <w:tc>
                <w:tcPr>
                  <w:tcW w:w="637" w:type="pct"/>
                  <w:tcMar>
                    <w:top w:w="0" w:type="dxa"/>
                    <w:left w:w="28" w:type="dxa"/>
                    <w:bottom w:w="0" w:type="dxa"/>
                    <w:right w:w="28" w:type="dxa"/>
                  </w:tcMar>
                  <w:vAlign w:val="center"/>
                </w:tcPr>
                <w:p w14:paraId="0D7B7EA4">
                  <w:pPr>
                    <w:adjustRightInd w:val="0"/>
                    <w:snapToGrid w:val="0"/>
                    <w:jc w:val="center"/>
                    <w:rPr>
                      <w:sz w:val="18"/>
                      <w:szCs w:val="18"/>
                    </w:rPr>
                  </w:pPr>
                  <w:r>
                    <w:rPr>
                      <w:rFonts w:hint="eastAsia"/>
                      <w:sz w:val="18"/>
                      <w:szCs w:val="18"/>
                      <w:lang w:eastAsia="zh-CN"/>
                    </w:rPr>
                    <w:t>1.5</w:t>
                  </w:r>
                  <w:r>
                    <w:rPr>
                      <w:sz w:val="18"/>
                      <w:szCs w:val="18"/>
                    </w:rPr>
                    <w:t>t/a</w:t>
                  </w:r>
                </w:p>
              </w:tc>
              <w:tc>
                <w:tcPr>
                  <w:tcW w:w="925" w:type="pct"/>
                  <w:vMerge w:val="continue"/>
                  <w:tcMar>
                    <w:top w:w="0" w:type="dxa"/>
                    <w:left w:w="28" w:type="dxa"/>
                    <w:bottom w:w="0" w:type="dxa"/>
                    <w:right w:w="28" w:type="dxa"/>
                  </w:tcMar>
                  <w:vAlign w:val="center"/>
                </w:tcPr>
                <w:p w14:paraId="55B61213">
                  <w:pPr>
                    <w:adjustRightInd w:val="0"/>
                    <w:snapToGrid w:val="0"/>
                    <w:jc w:val="center"/>
                    <w:rPr>
                      <w:sz w:val="18"/>
                      <w:szCs w:val="18"/>
                    </w:rPr>
                  </w:pPr>
                </w:p>
              </w:tc>
            </w:tr>
            <w:tr w14:paraId="7A638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6947D98A">
                  <w:pPr>
                    <w:adjustRightInd w:val="0"/>
                    <w:snapToGrid w:val="0"/>
                    <w:jc w:val="center"/>
                    <w:rPr>
                      <w:sz w:val="18"/>
                      <w:szCs w:val="18"/>
                    </w:rPr>
                  </w:pPr>
                  <w:r>
                    <w:rPr>
                      <w:sz w:val="18"/>
                      <w:szCs w:val="18"/>
                    </w:rPr>
                    <w:t>废气治理</w:t>
                  </w:r>
                </w:p>
              </w:tc>
              <w:tc>
                <w:tcPr>
                  <w:tcW w:w="744" w:type="pct"/>
                  <w:tcMar>
                    <w:top w:w="0" w:type="dxa"/>
                    <w:left w:w="28" w:type="dxa"/>
                    <w:bottom w:w="0" w:type="dxa"/>
                    <w:right w:w="28" w:type="dxa"/>
                  </w:tcMar>
                  <w:vAlign w:val="center"/>
                </w:tcPr>
                <w:p w14:paraId="04716A76">
                  <w:pPr>
                    <w:adjustRightInd w:val="0"/>
                    <w:snapToGrid w:val="0"/>
                    <w:jc w:val="center"/>
                    <w:rPr>
                      <w:sz w:val="18"/>
                      <w:szCs w:val="18"/>
                    </w:rPr>
                  </w:pPr>
                  <w:r>
                    <w:rPr>
                      <w:sz w:val="18"/>
                      <w:szCs w:val="18"/>
                    </w:rPr>
                    <w:t>废活性炭</w:t>
                  </w:r>
                </w:p>
              </w:tc>
              <w:tc>
                <w:tcPr>
                  <w:tcW w:w="383" w:type="pct"/>
                  <w:tcMar>
                    <w:top w:w="0" w:type="dxa"/>
                    <w:left w:w="28" w:type="dxa"/>
                    <w:bottom w:w="0" w:type="dxa"/>
                    <w:right w:w="28" w:type="dxa"/>
                  </w:tcMar>
                  <w:vAlign w:val="center"/>
                </w:tcPr>
                <w:p w14:paraId="0E0DF6DB">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48C3D5B2">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1BE9F8F7">
                  <w:pPr>
                    <w:adjustRightInd w:val="0"/>
                    <w:snapToGrid w:val="0"/>
                    <w:jc w:val="center"/>
                    <w:rPr>
                      <w:sz w:val="18"/>
                      <w:szCs w:val="18"/>
                    </w:rPr>
                  </w:pPr>
                  <w:r>
                    <w:rPr>
                      <w:sz w:val="18"/>
                      <w:szCs w:val="18"/>
                    </w:rPr>
                    <w:t>HW49，900-039-49</w:t>
                  </w:r>
                </w:p>
              </w:tc>
              <w:tc>
                <w:tcPr>
                  <w:tcW w:w="637" w:type="pct"/>
                  <w:tcMar>
                    <w:top w:w="0" w:type="dxa"/>
                    <w:left w:w="28" w:type="dxa"/>
                    <w:bottom w:w="0" w:type="dxa"/>
                    <w:right w:w="28" w:type="dxa"/>
                  </w:tcMar>
                  <w:vAlign w:val="center"/>
                </w:tcPr>
                <w:p w14:paraId="7A00D366">
                  <w:pPr>
                    <w:adjustRightInd w:val="0"/>
                    <w:snapToGrid w:val="0"/>
                    <w:jc w:val="center"/>
                    <w:rPr>
                      <w:sz w:val="18"/>
                      <w:szCs w:val="18"/>
                    </w:rPr>
                  </w:pPr>
                  <w:r>
                    <w:rPr>
                      <w:rFonts w:hint="eastAsia"/>
                      <w:sz w:val="18"/>
                      <w:szCs w:val="18"/>
                      <w:lang w:eastAsia="zh-CN"/>
                    </w:rPr>
                    <w:t>1.29</w:t>
                  </w:r>
                  <w:r>
                    <w:rPr>
                      <w:sz w:val="18"/>
                      <w:szCs w:val="18"/>
                    </w:rPr>
                    <w:t>t/a</w:t>
                  </w:r>
                </w:p>
              </w:tc>
              <w:tc>
                <w:tcPr>
                  <w:tcW w:w="925" w:type="pct"/>
                  <w:vMerge w:val="continue"/>
                  <w:tcMar>
                    <w:top w:w="0" w:type="dxa"/>
                    <w:left w:w="28" w:type="dxa"/>
                    <w:bottom w:w="0" w:type="dxa"/>
                    <w:right w:w="28" w:type="dxa"/>
                  </w:tcMar>
                  <w:vAlign w:val="center"/>
                </w:tcPr>
                <w:p w14:paraId="0CBAEEB0">
                  <w:pPr>
                    <w:adjustRightInd w:val="0"/>
                    <w:snapToGrid w:val="0"/>
                    <w:jc w:val="center"/>
                    <w:rPr>
                      <w:sz w:val="18"/>
                      <w:szCs w:val="18"/>
                    </w:rPr>
                  </w:pPr>
                </w:p>
              </w:tc>
            </w:tr>
            <w:tr w14:paraId="1E4AC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07DBD2B0">
                  <w:pPr>
                    <w:adjustRightInd w:val="0"/>
                    <w:snapToGrid w:val="0"/>
                    <w:jc w:val="center"/>
                    <w:rPr>
                      <w:sz w:val="18"/>
                      <w:szCs w:val="18"/>
                    </w:rPr>
                  </w:pPr>
                  <w:r>
                    <w:rPr>
                      <w:sz w:val="18"/>
                      <w:szCs w:val="18"/>
                    </w:rPr>
                    <w:t>废气治理</w:t>
                  </w:r>
                </w:p>
              </w:tc>
              <w:tc>
                <w:tcPr>
                  <w:tcW w:w="744" w:type="pct"/>
                  <w:tcMar>
                    <w:top w:w="0" w:type="dxa"/>
                    <w:left w:w="28" w:type="dxa"/>
                    <w:bottom w:w="0" w:type="dxa"/>
                    <w:right w:w="28" w:type="dxa"/>
                  </w:tcMar>
                  <w:vAlign w:val="center"/>
                </w:tcPr>
                <w:p w14:paraId="2EE1020C">
                  <w:pPr>
                    <w:adjustRightInd w:val="0"/>
                    <w:snapToGrid w:val="0"/>
                    <w:jc w:val="center"/>
                    <w:rPr>
                      <w:rFonts w:hint="default" w:eastAsia="宋体"/>
                      <w:sz w:val="18"/>
                      <w:szCs w:val="18"/>
                      <w:lang w:val="en-US" w:eastAsia="zh-CN"/>
                    </w:rPr>
                  </w:pPr>
                  <w:r>
                    <w:rPr>
                      <w:rFonts w:hint="eastAsia"/>
                      <w:sz w:val="18"/>
                      <w:szCs w:val="18"/>
                      <w:lang w:val="en-US" w:eastAsia="zh-CN"/>
                    </w:rPr>
                    <w:t>废催化剂</w:t>
                  </w:r>
                </w:p>
              </w:tc>
              <w:tc>
                <w:tcPr>
                  <w:tcW w:w="383" w:type="pct"/>
                  <w:shd w:val="clear" w:color="auto" w:fill="auto"/>
                  <w:tcMar>
                    <w:top w:w="0" w:type="dxa"/>
                    <w:left w:w="28" w:type="dxa"/>
                    <w:bottom w:w="0" w:type="dxa"/>
                    <w:right w:w="28" w:type="dxa"/>
                  </w:tcMar>
                  <w:vAlign w:val="center"/>
                </w:tcPr>
                <w:p w14:paraId="7AA2D9AA">
                  <w:pPr>
                    <w:adjustRightInd w:val="0"/>
                    <w:snapToGrid w:val="0"/>
                    <w:jc w:val="center"/>
                    <w:rPr>
                      <w:rFonts w:ascii="Times New Roman" w:hAnsi="Times New Roman" w:eastAsia="宋体" w:cs="Times New Roman"/>
                      <w:kern w:val="2"/>
                      <w:sz w:val="18"/>
                      <w:szCs w:val="18"/>
                      <w:lang w:val="en-US" w:eastAsia="zh-CN" w:bidi="ar-SA"/>
                    </w:rPr>
                  </w:pPr>
                  <w:r>
                    <w:rPr>
                      <w:sz w:val="18"/>
                      <w:szCs w:val="18"/>
                    </w:rPr>
                    <w:t>固态</w:t>
                  </w:r>
                </w:p>
              </w:tc>
              <w:tc>
                <w:tcPr>
                  <w:tcW w:w="883" w:type="pct"/>
                  <w:shd w:val="clear" w:color="auto" w:fill="auto"/>
                  <w:tcMar>
                    <w:top w:w="0" w:type="dxa"/>
                    <w:left w:w="28" w:type="dxa"/>
                    <w:bottom w:w="0" w:type="dxa"/>
                    <w:right w:w="28" w:type="dxa"/>
                  </w:tcMar>
                  <w:vAlign w:val="center"/>
                </w:tcPr>
                <w:p w14:paraId="0B5A92B9">
                  <w:pPr>
                    <w:adjustRightInd w:val="0"/>
                    <w:snapToGrid w:val="0"/>
                    <w:jc w:val="center"/>
                    <w:rPr>
                      <w:rFonts w:ascii="Times New Roman" w:hAnsi="Times New Roman" w:eastAsia="宋体" w:cs="Times New Roman"/>
                      <w:kern w:val="2"/>
                      <w:sz w:val="18"/>
                      <w:szCs w:val="18"/>
                      <w:lang w:val="en-US" w:eastAsia="zh-CN" w:bidi="ar-SA"/>
                    </w:rPr>
                  </w:pPr>
                  <w:r>
                    <w:rPr>
                      <w:sz w:val="18"/>
                      <w:szCs w:val="18"/>
                    </w:rPr>
                    <w:t>危险废物</w:t>
                  </w:r>
                </w:p>
              </w:tc>
              <w:tc>
                <w:tcPr>
                  <w:tcW w:w="738" w:type="pct"/>
                  <w:shd w:val="clear" w:color="auto" w:fill="auto"/>
                  <w:tcMar>
                    <w:top w:w="0" w:type="dxa"/>
                    <w:left w:w="28" w:type="dxa"/>
                    <w:bottom w:w="0" w:type="dxa"/>
                    <w:right w:w="28" w:type="dxa"/>
                  </w:tcMar>
                  <w:vAlign w:val="center"/>
                </w:tcPr>
                <w:p w14:paraId="3B4D65AC">
                  <w:pPr>
                    <w:adjustRightInd w:val="0"/>
                    <w:snapToGrid w:val="0"/>
                    <w:jc w:val="center"/>
                    <w:rPr>
                      <w:rFonts w:hint="eastAsia" w:ascii="Times New Roman" w:hAnsi="Times New Roman" w:eastAsia="宋体" w:cs="Times New Roman"/>
                      <w:kern w:val="2"/>
                      <w:sz w:val="18"/>
                      <w:szCs w:val="18"/>
                      <w:lang w:val="en-US" w:eastAsia="zh-CN" w:bidi="ar-SA"/>
                    </w:rPr>
                  </w:pPr>
                  <w:r>
                    <w:rPr>
                      <w:sz w:val="18"/>
                      <w:szCs w:val="18"/>
                    </w:rPr>
                    <w:t>HW49</w:t>
                  </w:r>
                  <w:r>
                    <w:rPr>
                      <w:rFonts w:hint="eastAsia"/>
                      <w:sz w:val="18"/>
                      <w:szCs w:val="18"/>
                      <w:lang w:eastAsia="zh-CN"/>
                    </w:rPr>
                    <w:t>900-041-49</w:t>
                  </w:r>
                </w:p>
              </w:tc>
              <w:tc>
                <w:tcPr>
                  <w:tcW w:w="637" w:type="pct"/>
                  <w:shd w:val="clear" w:color="auto" w:fill="auto"/>
                  <w:tcMar>
                    <w:top w:w="0" w:type="dxa"/>
                    <w:left w:w="28" w:type="dxa"/>
                    <w:bottom w:w="0" w:type="dxa"/>
                    <w:right w:w="28" w:type="dxa"/>
                  </w:tcMar>
                  <w:vAlign w:val="center"/>
                </w:tcPr>
                <w:p w14:paraId="4235A726">
                  <w:pPr>
                    <w:adjustRightInd w:val="0"/>
                    <w:snapToGrid w:val="0"/>
                    <w:jc w:val="center"/>
                    <w:rPr>
                      <w:rFonts w:ascii="Times New Roman" w:hAnsi="Times New Roman" w:eastAsia="宋体" w:cs="Times New Roman"/>
                      <w:kern w:val="2"/>
                      <w:sz w:val="18"/>
                      <w:szCs w:val="18"/>
                      <w:lang w:val="en-US" w:eastAsia="zh-CN" w:bidi="ar-SA"/>
                    </w:rPr>
                  </w:pPr>
                  <w:r>
                    <w:rPr>
                      <w:sz w:val="18"/>
                      <w:szCs w:val="18"/>
                    </w:rPr>
                    <w:t>0.</w:t>
                  </w:r>
                  <w:r>
                    <w:rPr>
                      <w:rFonts w:hint="eastAsia"/>
                      <w:sz w:val="18"/>
                      <w:szCs w:val="18"/>
                      <w:lang w:val="en-US" w:eastAsia="zh-CN"/>
                    </w:rPr>
                    <w:t>5</w:t>
                  </w:r>
                  <w:r>
                    <w:rPr>
                      <w:sz w:val="18"/>
                      <w:szCs w:val="18"/>
                    </w:rPr>
                    <w:t>t/a</w:t>
                  </w:r>
                </w:p>
              </w:tc>
              <w:tc>
                <w:tcPr>
                  <w:tcW w:w="925" w:type="pct"/>
                  <w:vMerge w:val="continue"/>
                  <w:tcMar>
                    <w:top w:w="0" w:type="dxa"/>
                    <w:left w:w="28" w:type="dxa"/>
                    <w:bottom w:w="0" w:type="dxa"/>
                    <w:right w:w="28" w:type="dxa"/>
                  </w:tcMar>
                  <w:vAlign w:val="center"/>
                </w:tcPr>
                <w:p w14:paraId="3AE792DB">
                  <w:pPr>
                    <w:adjustRightInd w:val="0"/>
                    <w:snapToGrid w:val="0"/>
                    <w:jc w:val="center"/>
                    <w:rPr>
                      <w:sz w:val="18"/>
                      <w:szCs w:val="18"/>
                    </w:rPr>
                  </w:pPr>
                </w:p>
              </w:tc>
            </w:tr>
            <w:tr w14:paraId="503E5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5778FABB">
                  <w:pPr>
                    <w:adjustRightInd w:val="0"/>
                    <w:snapToGrid w:val="0"/>
                    <w:jc w:val="center"/>
                    <w:rPr>
                      <w:sz w:val="18"/>
                      <w:szCs w:val="18"/>
                    </w:rPr>
                  </w:pPr>
                  <w:r>
                    <w:rPr>
                      <w:sz w:val="18"/>
                      <w:szCs w:val="18"/>
                    </w:rPr>
                    <w:t>维护设备</w:t>
                  </w:r>
                </w:p>
              </w:tc>
              <w:tc>
                <w:tcPr>
                  <w:tcW w:w="744" w:type="pct"/>
                  <w:tcMar>
                    <w:top w:w="0" w:type="dxa"/>
                    <w:left w:w="28" w:type="dxa"/>
                    <w:bottom w:w="0" w:type="dxa"/>
                    <w:right w:w="28" w:type="dxa"/>
                  </w:tcMar>
                  <w:vAlign w:val="center"/>
                </w:tcPr>
                <w:p w14:paraId="5737BC90">
                  <w:pPr>
                    <w:adjustRightInd w:val="0"/>
                    <w:snapToGrid w:val="0"/>
                    <w:jc w:val="center"/>
                    <w:rPr>
                      <w:sz w:val="18"/>
                      <w:szCs w:val="18"/>
                    </w:rPr>
                  </w:pPr>
                  <w:r>
                    <w:rPr>
                      <w:sz w:val="18"/>
                      <w:szCs w:val="18"/>
                    </w:rPr>
                    <w:t>废润滑油</w:t>
                  </w:r>
                </w:p>
              </w:tc>
              <w:tc>
                <w:tcPr>
                  <w:tcW w:w="383" w:type="pct"/>
                  <w:tcMar>
                    <w:top w:w="0" w:type="dxa"/>
                    <w:left w:w="28" w:type="dxa"/>
                    <w:bottom w:w="0" w:type="dxa"/>
                    <w:right w:w="28" w:type="dxa"/>
                  </w:tcMar>
                  <w:vAlign w:val="center"/>
                </w:tcPr>
                <w:p w14:paraId="1049B7FB">
                  <w:pPr>
                    <w:adjustRightInd w:val="0"/>
                    <w:snapToGrid w:val="0"/>
                    <w:jc w:val="center"/>
                    <w:rPr>
                      <w:sz w:val="18"/>
                      <w:szCs w:val="18"/>
                    </w:rPr>
                  </w:pPr>
                  <w:r>
                    <w:rPr>
                      <w:sz w:val="18"/>
                      <w:szCs w:val="18"/>
                    </w:rPr>
                    <w:t>液态</w:t>
                  </w:r>
                </w:p>
              </w:tc>
              <w:tc>
                <w:tcPr>
                  <w:tcW w:w="883" w:type="pct"/>
                  <w:tcMar>
                    <w:top w:w="0" w:type="dxa"/>
                    <w:left w:w="28" w:type="dxa"/>
                    <w:bottom w:w="0" w:type="dxa"/>
                    <w:right w:w="28" w:type="dxa"/>
                  </w:tcMar>
                  <w:vAlign w:val="center"/>
                </w:tcPr>
                <w:p w14:paraId="7723DF96">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364581AB">
                  <w:pPr>
                    <w:adjustRightInd w:val="0"/>
                    <w:snapToGrid w:val="0"/>
                    <w:jc w:val="center"/>
                    <w:rPr>
                      <w:sz w:val="18"/>
                      <w:szCs w:val="18"/>
                    </w:rPr>
                  </w:pPr>
                  <w:r>
                    <w:rPr>
                      <w:sz w:val="18"/>
                      <w:szCs w:val="18"/>
                    </w:rPr>
                    <w:t>HW08，900-217-08</w:t>
                  </w:r>
                </w:p>
              </w:tc>
              <w:tc>
                <w:tcPr>
                  <w:tcW w:w="637" w:type="pct"/>
                  <w:tcMar>
                    <w:top w:w="0" w:type="dxa"/>
                    <w:left w:w="28" w:type="dxa"/>
                    <w:bottom w:w="0" w:type="dxa"/>
                    <w:right w:w="28" w:type="dxa"/>
                  </w:tcMar>
                  <w:vAlign w:val="center"/>
                </w:tcPr>
                <w:p w14:paraId="238C407C">
                  <w:pPr>
                    <w:adjustRightInd w:val="0"/>
                    <w:snapToGrid w:val="0"/>
                    <w:jc w:val="center"/>
                    <w:rPr>
                      <w:sz w:val="18"/>
                      <w:szCs w:val="18"/>
                    </w:rPr>
                  </w:pPr>
                  <w:r>
                    <w:rPr>
                      <w:sz w:val="18"/>
                      <w:szCs w:val="18"/>
                    </w:rPr>
                    <w:t>0.02t/a</w:t>
                  </w:r>
                </w:p>
              </w:tc>
              <w:tc>
                <w:tcPr>
                  <w:tcW w:w="925" w:type="pct"/>
                  <w:vMerge w:val="continue"/>
                  <w:tcMar>
                    <w:top w:w="0" w:type="dxa"/>
                    <w:left w:w="28" w:type="dxa"/>
                    <w:bottom w:w="0" w:type="dxa"/>
                    <w:right w:w="28" w:type="dxa"/>
                  </w:tcMar>
                  <w:vAlign w:val="center"/>
                </w:tcPr>
                <w:p w14:paraId="569293D6">
                  <w:pPr>
                    <w:adjustRightInd w:val="0"/>
                    <w:snapToGrid w:val="0"/>
                    <w:jc w:val="center"/>
                    <w:rPr>
                      <w:sz w:val="18"/>
                      <w:szCs w:val="18"/>
                    </w:rPr>
                  </w:pPr>
                </w:p>
              </w:tc>
            </w:tr>
            <w:tr w14:paraId="26847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032F2194">
                  <w:pPr>
                    <w:adjustRightInd w:val="0"/>
                    <w:snapToGrid w:val="0"/>
                    <w:jc w:val="center"/>
                    <w:rPr>
                      <w:sz w:val="18"/>
                      <w:szCs w:val="18"/>
                    </w:rPr>
                  </w:pPr>
                  <w:r>
                    <w:rPr>
                      <w:sz w:val="18"/>
                      <w:szCs w:val="18"/>
                    </w:rPr>
                    <w:t>维护设备</w:t>
                  </w:r>
                </w:p>
              </w:tc>
              <w:tc>
                <w:tcPr>
                  <w:tcW w:w="744" w:type="pct"/>
                  <w:tcMar>
                    <w:top w:w="0" w:type="dxa"/>
                    <w:left w:w="28" w:type="dxa"/>
                    <w:bottom w:w="0" w:type="dxa"/>
                    <w:right w:w="28" w:type="dxa"/>
                  </w:tcMar>
                  <w:vAlign w:val="center"/>
                </w:tcPr>
                <w:p w14:paraId="4227E4D6">
                  <w:pPr>
                    <w:adjustRightInd w:val="0"/>
                    <w:snapToGrid w:val="0"/>
                    <w:jc w:val="center"/>
                    <w:rPr>
                      <w:sz w:val="18"/>
                      <w:szCs w:val="18"/>
                    </w:rPr>
                  </w:pPr>
                  <w:r>
                    <w:rPr>
                      <w:sz w:val="18"/>
                      <w:szCs w:val="18"/>
                    </w:rPr>
                    <w:t>废液压油</w:t>
                  </w:r>
                </w:p>
              </w:tc>
              <w:tc>
                <w:tcPr>
                  <w:tcW w:w="383" w:type="pct"/>
                  <w:tcMar>
                    <w:top w:w="0" w:type="dxa"/>
                    <w:left w:w="28" w:type="dxa"/>
                    <w:bottom w:w="0" w:type="dxa"/>
                    <w:right w:w="28" w:type="dxa"/>
                  </w:tcMar>
                  <w:vAlign w:val="center"/>
                </w:tcPr>
                <w:p w14:paraId="0F82B6D2">
                  <w:pPr>
                    <w:adjustRightInd w:val="0"/>
                    <w:snapToGrid w:val="0"/>
                    <w:jc w:val="center"/>
                    <w:rPr>
                      <w:sz w:val="18"/>
                      <w:szCs w:val="18"/>
                    </w:rPr>
                  </w:pPr>
                  <w:r>
                    <w:rPr>
                      <w:sz w:val="18"/>
                      <w:szCs w:val="18"/>
                    </w:rPr>
                    <w:t>液态</w:t>
                  </w:r>
                </w:p>
              </w:tc>
              <w:tc>
                <w:tcPr>
                  <w:tcW w:w="883" w:type="pct"/>
                  <w:tcMar>
                    <w:top w:w="0" w:type="dxa"/>
                    <w:left w:w="28" w:type="dxa"/>
                    <w:bottom w:w="0" w:type="dxa"/>
                    <w:right w:w="28" w:type="dxa"/>
                  </w:tcMar>
                  <w:vAlign w:val="center"/>
                </w:tcPr>
                <w:p w14:paraId="24AC4EF0">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015D0CF5">
                  <w:pPr>
                    <w:adjustRightInd w:val="0"/>
                    <w:snapToGrid w:val="0"/>
                    <w:jc w:val="center"/>
                    <w:rPr>
                      <w:sz w:val="18"/>
                      <w:szCs w:val="18"/>
                    </w:rPr>
                  </w:pPr>
                  <w:r>
                    <w:rPr>
                      <w:sz w:val="18"/>
                      <w:szCs w:val="18"/>
                    </w:rPr>
                    <w:t>HW08，900-218-08</w:t>
                  </w:r>
                </w:p>
              </w:tc>
              <w:tc>
                <w:tcPr>
                  <w:tcW w:w="637" w:type="pct"/>
                  <w:tcMar>
                    <w:top w:w="0" w:type="dxa"/>
                    <w:left w:w="28" w:type="dxa"/>
                    <w:bottom w:w="0" w:type="dxa"/>
                    <w:right w:w="28" w:type="dxa"/>
                  </w:tcMar>
                  <w:vAlign w:val="center"/>
                </w:tcPr>
                <w:p w14:paraId="69C6B638">
                  <w:pPr>
                    <w:adjustRightInd w:val="0"/>
                    <w:snapToGrid w:val="0"/>
                    <w:jc w:val="center"/>
                    <w:rPr>
                      <w:sz w:val="18"/>
                      <w:szCs w:val="18"/>
                    </w:rPr>
                  </w:pPr>
                  <w:r>
                    <w:rPr>
                      <w:sz w:val="18"/>
                      <w:szCs w:val="18"/>
                    </w:rPr>
                    <w:t>0.04t/a</w:t>
                  </w:r>
                </w:p>
              </w:tc>
              <w:tc>
                <w:tcPr>
                  <w:tcW w:w="925" w:type="pct"/>
                  <w:vMerge w:val="continue"/>
                  <w:tcMar>
                    <w:top w:w="0" w:type="dxa"/>
                    <w:left w:w="28" w:type="dxa"/>
                    <w:bottom w:w="0" w:type="dxa"/>
                    <w:right w:w="28" w:type="dxa"/>
                  </w:tcMar>
                  <w:vAlign w:val="center"/>
                </w:tcPr>
                <w:p w14:paraId="07496A6D">
                  <w:pPr>
                    <w:adjustRightInd w:val="0"/>
                    <w:snapToGrid w:val="0"/>
                    <w:jc w:val="center"/>
                    <w:rPr>
                      <w:sz w:val="18"/>
                      <w:szCs w:val="18"/>
                    </w:rPr>
                  </w:pPr>
                </w:p>
              </w:tc>
            </w:tr>
            <w:tr w14:paraId="70ADA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43880437">
                  <w:pPr>
                    <w:adjustRightInd w:val="0"/>
                    <w:snapToGrid w:val="0"/>
                    <w:jc w:val="center"/>
                    <w:rPr>
                      <w:sz w:val="18"/>
                      <w:szCs w:val="18"/>
                    </w:rPr>
                  </w:pPr>
                  <w:r>
                    <w:rPr>
                      <w:sz w:val="18"/>
                      <w:szCs w:val="18"/>
                    </w:rPr>
                    <w:t>维护设备</w:t>
                  </w:r>
                </w:p>
              </w:tc>
              <w:tc>
                <w:tcPr>
                  <w:tcW w:w="744" w:type="pct"/>
                  <w:tcMar>
                    <w:top w:w="0" w:type="dxa"/>
                    <w:left w:w="28" w:type="dxa"/>
                    <w:bottom w:w="0" w:type="dxa"/>
                    <w:right w:w="28" w:type="dxa"/>
                  </w:tcMar>
                  <w:vAlign w:val="center"/>
                </w:tcPr>
                <w:p w14:paraId="54169050">
                  <w:pPr>
                    <w:adjustRightInd w:val="0"/>
                    <w:snapToGrid w:val="0"/>
                    <w:jc w:val="center"/>
                    <w:rPr>
                      <w:sz w:val="18"/>
                      <w:szCs w:val="18"/>
                    </w:rPr>
                  </w:pPr>
                  <w:r>
                    <w:rPr>
                      <w:sz w:val="18"/>
                      <w:szCs w:val="18"/>
                    </w:rPr>
                    <w:t>废油桶（废润滑油桶、废液压油桶）</w:t>
                  </w:r>
                </w:p>
              </w:tc>
              <w:tc>
                <w:tcPr>
                  <w:tcW w:w="383" w:type="pct"/>
                  <w:tcMar>
                    <w:top w:w="0" w:type="dxa"/>
                    <w:left w:w="28" w:type="dxa"/>
                    <w:bottom w:w="0" w:type="dxa"/>
                    <w:right w:w="28" w:type="dxa"/>
                  </w:tcMar>
                  <w:vAlign w:val="center"/>
                </w:tcPr>
                <w:p w14:paraId="00AB4135">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44F13032">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73D2D2DE">
                  <w:pPr>
                    <w:adjustRightInd w:val="0"/>
                    <w:snapToGrid w:val="0"/>
                    <w:jc w:val="center"/>
                    <w:rPr>
                      <w:sz w:val="18"/>
                      <w:szCs w:val="18"/>
                    </w:rPr>
                  </w:pPr>
                  <w:r>
                    <w:rPr>
                      <w:sz w:val="18"/>
                      <w:szCs w:val="18"/>
                    </w:rPr>
                    <w:t>HW08，900-249-08</w:t>
                  </w:r>
                </w:p>
              </w:tc>
              <w:tc>
                <w:tcPr>
                  <w:tcW w:w="637" w:type="pct"/>
                  <w:tcMar>
                    <w:top w:w="0" w:type="dxa"/>
                    <w:left w:w="28" w:type="dxa"/>
                    <w:bottom w:w="0" w:type="dxa"/>
                    <w:right w:w="28" w:type="dxa"/>
                  </w:tcMar>
                  <w:vAlign w:val="center"/>
                </w:tcPr>
                <w:p w14:paraId="79F078BE">
                  <w:pPr>
                    <w:adjustRightInd w:val="0"/>
                    <w:snapToGrid w:val="0"/>
                    <w:jc w:val="center"/>
                    <w:rPr>
                      <w:sz w:val="18"/>
                      <w:szCs w:val="18"/>
                    </w:rPr>
                  </w:pPr>
                  <w:r>
                    <w:rPr>
                      <w:sz w:val="18"/>
                      <w:szCs w:val="18"/>
                    </w:rPr>
                    <w:t>0.048t/a</w:t>
                  </w:r>
                </w:p>
              </w:tc>
              <w:tc>
                <w:tcPr>
                  <w:tcW w:w="925" w:type="pct"/>
                  <w:vMerge w:val="continue"/>
                  <w:tcMar>
                    <w:top w:w="0" w:type="dxa"/>
                    <w:left w:w="28" w:type="dxa"/>
                    <w:bottom w:w="0" w:type="dxa"/>
                    <w:right w:w="28" w:type="dxa"/>
                  </w:tcMar>
                  <w:vAlign w:val="center"/>
                </w:tcPr>
                <w:p w14:paraId="19551905">
                  <w:pPr>
                    <w:adjustRightInd w:val="0"/>
                    <w:snapToGrid w:val="0"/>
                    <w:jc w:val="center"/>
                    <w:rPr>
                      <w:sz w:val="18"/>
                      <w:szCs w:val="18"/>
                    </w:rPr>
                  </w:pPr>
                </w:p>
              </w:tc>
            </w:tr>
            <w:tr w14:paraId="523FA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503AC9E9">
                  <w:pPr>
                    <w:adjustRightInd w:val="0"/>
                    <w:snapToGrid w:val="0"/>
                    <w:jc w:val="center"/>
                    <w:rPr>
                      <w:sz w:val="18"/>
                      <w:szCs w:val="18"/>
                    </w:rPr>
                  </w:pPr>
                  <w:r>
                    <w:rPr>
                      <w:rFonts w:hint="eastAsia"/>
                      <w:sz w:val="18"/>
                      <w:szCs w:val="18"/>
                    </w:rPr>
                    <w:t>废气治理</w:t>
                  </w:r>
                </w:p>
              </w:tc>
              <w:tc>
                <w:tcPr>
                  <w:tcW w:w="744" w:type="pct"/>
                  <w:tcMar>
                    <w:top w:w="0" w:type="dxa"/>
                    <w:left w:w="28" w:type="dxa"/>
                    <w:bottom w:w="0" w:type="dxa"/>
                    <w:right w:w="28" w:type="dxa"/>
                  </w:tcMar>
                  <w:vAlign w:val="center"/>
                </w:tcPr>
                <w:p w14:paraId="7A60E0DC">
                  <w:pPr>
                    <w:adjustRightInd w:val="0"/>
                    <w:snapToGrid w:val="0"/>
                    <w:jc w:val="center"/>
                    <w:rPr>
                      <w:sz w:val="18"/>
                      <w:szCs w:val="18"/>
                    </w:rPr>
                  </w:pPr>
                  <w:r>
                    <w:rPr>
                      <w:rFonts w:hint="eastAsia"/>
                      <w:sz w:val="18"/>
                      <w:szCs w:val="18"/>
                    </w:rPr>
                    <w:t>喷淋塔循环排污水</w:t>
                  </w:r>
                </w:p>
              </w:tc>
              <w:tc>
                <w:tcPr>
                  <w:tcW w:w="383" w:type="pct"/>
                  <w:tcMar>
                    <w:top w:w="0" w:type="dxa"/>
                    <w:left w:w="28" w:type="dxa"/>
                    <w:bottom w:w="0" w:type="dxa"/>
                    <w:right w:w="28" w:type="dxa"/>
                  </w:tcMar>
                  <w:vAlign w:val="center"/>
                </w:tcPr>
                <w:p w14:paraId="719F435E">
                  <w:pPr>
                    <w:adjustRightInd w:val="0"/>
                    <w:snapToGrid w:val="0"/>
                    <w:jc w:val="center"/>
                    <w:rPr>
                      <w:sz w:val="18"/>
                      <w:szCs w:val="18"/>
                    </w:rPr>
                  </w:pPr>
                  <w:r>
                    <w:rPr>
                      <w:sz w:val="18"/>
                      <w:szCs w:val="18"/>
                    </w:rPr>
                    <w:t>液态</w:t>
                  </w:r>
                </w:p>
              </w:tc>
              <w:tc>
                <w:tcPr>
                  <w:tcW w:w="883" w:type="pct"/>
                  <w:tcMar>
                    <w:top w:w="0" w:type="dxa"/>
                    <w:left w:w="28" w:type="dxa"/>
                    <w:bottom w:w="0" w:type="dxa"/>
                    <w:right w:w="28" w:type="dxa"/>
                  </w:tcMar>
                  <w:vAlign w:val="center"/>
                </w:tcPr>
                <w:p w14:paraId="05E85946">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3DB58A1A">
                  <w:pPr>
                    <w:adjustRightInd w:val="0"/>
                    <w:snapToGrid w:val="0"/>
                    <w:jc w:val="center"/>
                    <w:rPr>
                      <w:sz w:val="18"/>
                      <w:szCs w:val="18"/>
                    </w:rPr>
                  </w:pPr>
                  <w:r>
                    <w:rPr>
                      <w:sz w:val="18"/>
                      <w:szCs w:val="18"/>
                    </w:rPr>
                    <w:t>HW12，900-252-12</w:t>
                  </w:r>
                </w:p>
              </w:tc>
              <w:tc>
                <w:tcPr>
                  <w:tcW w:w="637" w:type="pct"/>
                  <w:tcMar>
                    <w:top w:w="0" w:type="dxa"/>
                    <w:left w:w="28" w:type="dxa"/>
                    <w:bottom w:w="0" w:type="dxa"/>
                    <w:right w:w="28" w:type="dxa"/>
                  </w:tcMar>
                  <w:vAlign w:val="center"/>
                </w:tcPr>
                <w:p w14:paraId="787FDFB5">
                  <w:pPr>
                    <w:adjustRightInd w:val="0"/>
                    <w:snapToGrid w:val="0"/>
                    <w:jc w:val="center"/>
                    <w:rPr>
                      <w:sz w:val="18"/>
                      <w:szCs w:val="18"/>
                    </w:rPr>
                  </w:pPr>
                  <w:r>
                    <w:rPr>
                      <w:rFonts w:hint="eastAsia"/>
                      <w:sz w:val="18"/>
                      <w:szCs w:val="18"/>
                    </w:rPr>
                    <w:t>6.842</w:t>
                  </w:r>
                </w:p>
              </w:tc>
              <w:tc>
                <w:tcPr>
                  <w:tcW w:w="925" w:type="pct"/>
                  <w:vMerge w:val="continue"/>
                  <w:tcMar>
                    <w:top w:w="0" w:type="dxa"/>
                    <w:left w:w="28" w:type="dxa"/>
                    <w:bottom w:w="0" w:type="dxa"/>
                    <w:right w:w="28" w:type="dxa"/>
                  </w:tcMar>
                  <w:vAlign w:val="center"/>
                </w:tcPr>
                <w:p w14:paraId="5CB621E8">
                  <w:pPr>
                    <w:adjustRightInd w:val="0"/>
                    <w:snapToGrid w:val="0"/>
                    <w:jc w:val="center"/>
                    <w:rPr>
                      <w:sz w:val="18"/>
                      <w:szCs w:val="18"/>
                    </w:rPr>
                  </w:pPr>
                </w:p>
              </w:tc>
            </w:tr>
            <w:tr w14:paraId="2B018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6E98F5A3">
                  <w:pPr>
                    <w:adjustRightInd w:val="0"/>
                    <w:snapToGrid w:val="0"/>
                    <w:jc w:val="center"/>
                    <w:rPr>
                      <w:sz w:val="18"/>
                      <w:szCs w:val="18"/>
                    </w:rPr>
                  </w:pPr>
                  <w:r>
                    <w:rPr>
                      <w:sz w:val="18"/>
                      <w:szCs w:val="18"/>
                    </w:rPr>
                    <w:t>维护设备</w:t>
                  </w:r>
                </w:p>
              </w:tc>
              <w:tc>
                <w:tcPr>
                  <w:tcW w:w="744" w:type="pct"/>
                  <w:tcMar>
                    <w:top w:w="0" w:type="dxa"/>
                    <w:left w:w="28" w:type="dxa"/>
                    <w:bottom w:w="0" w:type="dxa"/>
                    <w:right w:w="28" w:type="dxa"/>
                  </w:tcMar>
                  <w:vAlign w:val="center"/>
                </w:tcPr>
                <w:p w14:paraId="7D14596F">
                  <w:pPr>
                    <w:adjustRightInd w:val="0"/>
                    <w:snapToGrid w:val="0"/>
                    <w:jc w:val="center"/>
                    <w:rPr>
                      <w:sz w:val="18"/>
                      <w:szCs w:val="18"/>
                    </w:rPr>
                  </w:pPr>
                  <w:r>
                    <w:rPr>
                      <w:sz w:val="18"/>
                      <w:szCs w:val="18"/>
                    </w:rPr>
                    <w:t>废含油抹布和手套</w:t>
                  </w:r>
                </w:p>
              </w:tc>
              <w:tc>
                <w:tcPr>
                  <w:tcW w:w="383" w:type="pct"/>
                  <w:tcMar>
                    <w:top w:w="0" w:type="dxa"/>
                    <w:left w:w="28" w:type="dxa"/>
                    <w:bottom w:w="0" w:type="dxa"/>
                    <w:right w:w="28" w:type="dxa"/>
                  </w:tcMar>
                  <w:vAlign w:val="center"/>
                </w:tcPr>
                <w:p w14:paraId="10B7F4D5">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7C384C71">
                  <w:pPr>
                    <w:adjustRightInd w:val="0"/>
                    <w:snapToGrid w:val="0"/>
                    <w:jc w:val="center"/>
                    <w:rPr>
                      <w:sz w:val="18"/>
                      <w:szCs w:val="18"/>
                    </w:rPr>
                  </w:pPr>
                  <w:r>
                    <w:rPr>
                      <w:sz w:val="18"/>
                      <w:szCs w:val="18"/>
                    </w:rPr>
                    <w:t>危险废物</w:t>
                  </w:r>
                </w:p>
              </w:tc>
              <w:tc>
                <w:tcPr>
                  <w:tcW w:w="738" w:type="pct"/>
                  <w:tcMar>
                    <w:top w:w="0" w:type="dxa"/>
                    <w:left w:w="28" w:type="dxa"/>
                    <w:bottom w:w="0" w:type="dxa"/>
                    <w:right w:w="28" w:type="dxa"/>
                  </w:tcMar>
                  <w:vAlign w:val="center"/>
                </w:tcPr>
                <w:p w14:paraId="16D98CAE">
                  <w:pPr>
                    <w:adjustRightInd w:val="0"/>
                    <w:snapToGrid w:val="0"/>
                    <w:jc w:val="center"/>
                    <w:rPr>
                      <w:sz w:val="18"/>
                      <w:szCs w:val="18"/>
                    </w:rPr>
                  </w:pPr>
                  <w:r>
                    <w:rPr>
                      <w:sz w:val="18"/>
                      <w:szCs w:val="18"/>
                    </w:rPr>
                    <w:t>HW49</w:t>
                  </w:r>
                  <w:r>
                    <w:rPr>
                      <w:rFonts w:hint="eastAsia"/>
                      <w:sz w:val="18"/>
                      <w:szCs w:val="18"/>
                      <w:lang w:eastAsia="zh-CN"/>
                    </w:rPr>
                    <w:t>900-041-49</w:t>
                  </w:r>
                </w:p>
              </w:tc>
              <w:tc>
                <w:tcPr>
                  <w:tcW w:w="637" w:type="pct"/>
                  <w:tcMar>
                    <w:top w:w="0" w:type="dxa"/>
                    <w:left w:w="28" w:type="dxa"/>
                    <w:bottom w:w="0" w:type="dxa"/>
                    <w:right w:w="28" w:type="dxa"/>
                  </w:tcMar>
                  <w:vAlign w:val="center"/>
                </w:tcPr>
                <w:p w14:paraId="32F6ABFB">
                  <w:pPr>
                    <w:adjustRightInd w:val="0"/>
                    <w:snapToGrid w:val="0"/>
                    <w:jc w:val="center"/>
                    <w:rPr>
                      <w:sz w:val="18"/>
                      <w:szCs w:val="18"/>
                    </w:rPr>
                  </w:pPr>
                  <w:r>
                    <w:rPr>
                      <w:sz w:val="18"/>
                      <w:szCs w:val="18"/>
                    </w:rPr>
                    <w:t>0.01t/a</w:t>
                  </w:r>
                </w:p>
              </w:tc>
              <w:tc>
                <w:tcPr>
                  <w:tcW w:w="925" w:type="pct"/>
                  <w:tcMar>
                    <w:top w:w="0" w:type="dxa"/>
                    <w:left w:w="28" w:type="dxa"/>
                    <w:bottom w:w="0" w:type="dxa"/>
                    <w:right w:w="28" w:type="dxa"/>
                  </w:tcMar>
                  <w:vAlign w:val="center"/>
                </w:tcPr>
                <w:p w14:paraId="3C307B93">
                  <w:pPr>
                    <w:adjustRightInd w:val="0"/>
                    <w:snapToGrid w:val="0"/>
                    <w:jc w:val="center"/>
                    <w:rPr>
                      <w:sz w:val="18"/>
                      <w:szCs w:val="18"/>
                    </w:rPr>
                  </w:pPr>
                  <w:r>
                    <w:rPr>
                      <w:sz w:val="18"/>
                      <w:szCs w:val="18"/>
                    </w:rPr>
                    <w:t>豁免，当地环卫部门统一收集处理</w:t>
                  </w:r>
                </w:p>
              </w:tc>
            </w:tr>
            <w:tr w14:paraId="31172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tcMar>
                    <w:top w:w="0" w:type="dxa"/>
                    <w:left w:w="28" w:type="dxa"/>
                    <w:bottom w:w="0" w:type="dxa"/>
                    <w:right w:w="28" w:type="dxa"/>
                  </w:tcMar>
                  <w:vAlign w:val="center"/>
                </w:tcPr>
                <w:p w14:paraId="741EC22E">
                  <w:pPr>
                    <w:adjustRightInd w:val="0"/>
                    <w:snapToGrid w:val="0"/>
                    <w:jc w:val="center"/>
                    <w:rPr>
                      <w:sz w:val="18"/>
                      <w:szCs w:val="18"/>
                    </w:rPr>
                  </w:pPr>
                  <w:r>
                    <w:rPr>
                      <w:sz w:val="18"/>
                      <w:szCs w:val="18"/>
                    </w:rPr>
                    <w:t>职工生活</w:t>
                  </w:r>
                </w:p>
              </w:tc>
              <w:tc>
                <w:tcPr>
                  <w:tcW w:w="744" w:type="pct"/>
                  <w:tcMar>
                    <w:top w:w="0" w:type="dxa"/>
                    <w:left w:w="28" w:type="dxa"/>
                    <w:bottom w:w="0" w:type="dxa"/>
                    <w:right w:w="28" w:type="dxa"/>
                  </w:tcMar>
                  <w:vAlign w:val="center"/>
                </w:tcPr>
                <w:p w14:paraId="5B0C4224">
                  <w:pPr>
                    <w:adjustRightInd w:val="0"/>
                    <w:snapToGrid w:val="0"/>
                    <w:jc w:val="center"/>
                    <w:rPr>
                      <w:sz w:val="18"/>
                      <w:szCs w:val="18"/>
                    </w:rPr>
                  </w:pPr>
                  <w:r>
                    <w:rPr>
                      <w:sz w:val="18"/>
                      <w:szCs w:val="18"/>
                    </w:rPr>
                    <w:t>职工生活垃圾</w:t>
                  </w:r>
                </w:p>
              </w:tc>
              <w:tc>
                <w:tcPr>
                  <w:tcW w:w="383" w:type="pct"/>
                  <w:tcMar>
                    <w:top w:w="0" w:type="dxa"/>
                    <w:left w:w="28" w:type="dxa"/>
                    <w:bottom w:w="0" w:type="dxa"/>
                    <w:right w:w="28" w:type="dxa"/>
                  </w:tcMar>
                  <w:vAlign w:val="center"/>
                </w:tcPr>
                <w:p w14:paraId="00523A6C">
                  <w:pPr>
                    <w:adjustRightInd w:val="0"/>
                    <w:snapToGrid w:val="0"/>
                    <w:jc w:val="center"/>
                    <w:rPr>
                      <w:sz w:val="18"/>
                      <w:szCs w:val="18"/>
                    </w:rPr>
                  </w:pPr>
                  <w:r>
                    <w:rPr>
                      <w:sz w:val="18"/>
                      <w:szCs w:val="18"/>
                    </w:rPr>
                    <w:t>固态</w:t>
                  </w:r>
                </w:p>
              </w:tc>
              <w:tc>
                <w:tcPr>
                  <w:tcW w:w="883" w:type="pct"/>
                  <w:tcMar>
                    <w:top w:w="0" w:type="dxa"/>
                    <w:left w:w="28" w:type="dxa"/>
                    <w:bottom w:w="0" w:type="dxa"/>
                    <w:right w:w="28" w:type="dxa"/>
                  </w:tcMar>
                  <w:vAlign w:val="center"/>
                </w:tcPr>
                <w:p w14:paraId="6D97DE74">
                  <w:pPr>
                    <w:adjustRightInd w:val="0"/>
                    <w:snapToGrid w:val="0"/>
                    <w:jc w:val="center"/>
                    <w:rPr>
                      <w:sz w:val="18"/>
                      <w:szCs w:val="18"/>
                    </w:rPr>
                  </w:pPr>
                  <w:r>
                    <w:rPr>
                      <w:sz w:val="18"/>
                      <w:szCs w:val="18"/>
                    </w:rPr>
                    <w:t>—</w:t>
                  </w:r>
                </w:p>
              </w:tc>
              <w:tc>
                <w:tcPr>
                  <w:tcW w:w="738" w:type="pct"/>
                  <w:tcMar>
                    <w:top w:w="0" w:type="dxa"/>
                    <w:left w:w="28" w:type="dxa"/>
                    <w:bottom w:w="0" w:type="dxa"/>
                    <w:right w:w="28" w:type="dxa"/>
                  </w:tcMar>
                  <w:vAlign w:val="center"/>
                </w:tcPr>
                <w:p w14:paraId="763E0233">
                  <w:pPr>
                    <w:adjustRightInd w:val="0"/>
                    <w:snapToGrid w:val="0"/>
                    <w:jc w:val="center"/>
                    <w:rPr>
                      <w:sz w:val="18"/>
                      <w:szCs w:val="18"/>
                    </w:rPr>
                  </w:pPr>
                  <w:r>
                    <w:rPr>
                      <w:sz w:val="18"/>
                      <w:szCs w:val="18"/>
                    </w:rPr>
                    <w:t>—</w:t>
                  </w:r>
                </w:p>
              </w:tc>
              <w:tc>
                <w:tcPr>
                  <w:tcW w:w="637" w:type="pct"/>
                  <w:tcMar>
                    <w:top w:w="0" w:type="dxa"/>
                    <w:left w:w="28" w:type="dxa"/>
                    <w:bottom w:w="0" w:type="dxa"/>
                    <w:right w:w="28" w:type="dxa"/>
                  </w:tcMar>
                  <w:vAlign w:val="center"/>
                </w:tcPr>
                <w:p w14:paraId="43E742B5">
                  <w:pPr>
                    <w:adjustRightInd w:val="0"/>
                    <w:snapToGrid w:val="0"/>
                    <w:jc w:val="center"/>
                    <w:rPr>
                      <w:sz w:val="18"/>
                      <w:szCs w:val="18"/>
                    </w:rPr>
                  </w:pPr>
                  <w:r>
                    <w:rPr>
                      <w:sz w:val="18"/>
                      <w:szCs w:val="18"/>
                    </w:rPr>
                    <w:t>15/a</w:t>
                  </w:r>
                </w:p>
              </w:tc>
              <w:tc>
                <w:tcPr>
                  <w:tcW w:w="925" w:type="pct"/>
                  <w:tcMar>
                    <w:top w:w="0" w:type="dxa"/>
                    <w:left w:w="28" w:type="dxa"/>
                    <w:bottom w:w="0" w:type="dxa"/>
                    <w:right w:w="28" w:type="dxa"/>
                  </w:tcMar>
                  <w:vAlign w:val="center"/>
                </w:tcPr>
                <w:p w14:paraId="19F6EE0D">
                  <w:pPr>
                    <w:adjustRightInd w:val="0"/>
                    <w:snapToGrid w:val="0"/>
                    <w:jc w:val="center"/>
                    <w:rPr>
                      <w:sz w:val="18"/>
                      <w:szCs w:val="18"/>
                    </w:rPr>
                  </w:pPr>
                  <w:r>
                    <w:rPr>
                      <w:sz w:val="18"/>
                      <w:szCs w:val="18"/>
                    </w:rPr>
                    <w:t>全部交由当地环卫部门统一收集处理</w:t>
                  </w:r>
                </w:p>
              </w:tc>
            </w:tr>
          </w:tbl>
          <w:p w14:paraId="609E6B4F">
            <w:pPr>
              <w:adjustRightInd w:val="0"/>
              <w:snapToGrid w:val="0"/>
              <w:spacing w:line="480" w:lineRule="exact"/>
              <w:ind w:firstLine="420" w:firstLineChars="200"/>
              <w:rPr>
                <w:szCs w:val="21"/>
              </w:rPr>
            </w:pPr>
            <w:r>
              <w:rPr>
                <w:szCs w:val="21"/>
              </w:rPr>
              <w:t>本项目危险废物产生情况及见下表：</w:t>
            </w:r>
          </w:p>
          <w:p w14:paraId="270BAD66">
            <w:pPr>
              <w:pStyle w:val="1386"/>
              <w:adjustRightInd w:val="0"/>
              <w:snapToGrid w:val="0"/>
              <w:spacing w:before="60" w:beforeLines="25" w:after="60" w:afterLines="25" w:line="240" w:lineRule="auto"/>
              <w:rPr>
                <w:rFonts w:ascii="Times New Roman" w:hAnsi="Times New Roman" w:eastAsia="宋体"/>
                <w:b/>
                <w:bCs/>
                <w:kern w:val="0"/>
                <w:sz w:val="21"/>
                <w:szCs w:val="21"/>
              </w:rPr>
            </w:pPr>
          </w:p>
          <w:p w14:paraId="38878E91">
            <w:pPr>
              <w:pStyle w:val="1386"/>
              <w:adjustRightInd w:val="0"/>
              <w:snapToGrid w:val="0"/>
              <w:spacing w:before="60" w:beforeLines="25" w:after="60" w:afterLines="25" w:line="240" w:lineRule="auto"/>
              <w:rPr>
                <w:rFonts w:ascii="Times New Roman" w:hAnsi="Times New Roman" w:eastAsia="宋体"/>
                <w:b/>
                <w:bCs/>
                <w:kern w:val="0"/>
              </w:rPr>
            </w:pPr>
            <w:r>
              <w:rPr>
                <w:rFonts w:ascii="Times New Roman" w:hAnsi="Times New Roman" w:eastAsia="宋体"/>
                <w:b/>
                <w:bCs/>
                <w:kern w:val="0"/>
                <w:sz w:val="21"/>
                <w:szCs w:val="21"/>
              </w:rPr>
              <w:t>表4-1</w:t>
            </w:r>
            <w:r>
              <w:rPr>
                <w:rFonts w:hint="eastAsia" w:ascii="Times New Roman" w:hAnsi="Times New Roman" w:eastAsia="宋体"/>
                <w:b/>
                <w:bCs/>
                <w:kern w:val="0"/>
                <w:sz w:val="21"/>
                <w:szCs w:val="21"/>
              </w:rPr>
              <w:t>9</w:t>
            </w:r>
            <w:r>
              <w:rPr>
                <w:rFonts w:ascii="Times New Roman" w:hAnsi="Times New Roman" w:eastAsia="宋体"/>
                <w:b/>
                <w:bCs/>
                <w:kern w:val="0"/>
                <w:sz w:val="21"/>
                <w:szCs w:val="21"/>
              </w:rPr>
              <w:t xml:space="preserve">  </w:t>
            </w:r>
            <w:r>
              <w:rPr>
                <w:rFonts w:ascii="Times New Roman" w:hAnsi="Times New Roman" w:eastAsia="宋体"/>
                <w:b/>
                <w:bCs/>
                <w:sz w:val="21"/>
                <w:szCs w:val="21"/>
              </w:rPr>
              <w:t>本项目</w:t>
            </w:r>
            <w:r>
              <w:rPr>
                <w:rFonts w:ascii="Times New Roman" w:hAnsi="Times New Roman" w:eastAsia="宋体"/>
                <w:b/>
                <w:bCs/>
                <w:kern w:val="0"/>
                <w:sz w:val="21"/>
                <w:szCs w:val="21"/>
              </w:rPr>
              <w:t>危险废物汇总表</w:t>
            </w:r>
          </w:p>
          <w:tbl>
            <w:tblPr>
              <w:tblStyle w:val="8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1277"/>
              <w:gridCol w:w="948"/>
              <w:gridCol w:w="628"/>
              <w:gridCol w:w="929"/>
              <w:gridCol w:w="843"/>
              <w:gridCol w:w="843"/>
              <w:gridCol w:w="843"/>
              <w:gridCol w:w="843"/>
              <w:gridCol w:w="845"/>
            </w:tblGrid>
            <w:tr w14:paraId="0D37D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tcMar>
                    <w:top w:w="0" w:type="dxa"/>
                    <w:left w:w="28" w:type="dxa"/>
                    <w:bottom w:w="0" w:type="dxa"/>
                    <w:right w:w="28" w:type="dxa"/>
                  </w:tcMar>
                  <w:vAlign w:val="center"/>
                </w:tcPr>
                <w:p w14:paraId="4375147C">
                  <w:pPr>
                    <w:jc w:val="center"/>
                    <w:rPr>
                      <w:sz w:val="18"/>
                      <w:szCs w:val="18"/>
                    </w:rPr>
                  </w:pPr>
                  <w:r>
                    <w:rPr>
                      <w:sz w:val="18"/>
                      <w:szCs w:val="18"/>
                    </w:rPr>
                    <w:t>序号</w:t>
                  </w:r>
                </w:p>
              </w:tc>
              <w:tc>
                <w:tcPr>
                  <w:tcW w:w="760" w:type="pct"/>
                  <w:tcBorders>
                    <w:tl2br w:val="nil"/>
                    <w:tr2bl w:val="nil"/>
                  </w:tcBorders>
                  <w:tcMar>
                    <w:top w:w="0" w:type="dxa"/>
                    <w:left w:w="28" w:type="dxa"/>
                    <w:bottom w:w="0" w:type="dxa"/>
                    <w:right w:w="28" w:type="dxa"/>
                  </w:tcMar>
                  <w:vAlign w:val="center"/>
                </w:tcPr>
                <w:p w14:paraId="7D9FC1A5">
                  <w:pPr>
                    <w:jc w:val="center"/>
                    <w:rPr>
                      <w:sz w:val="18"/>
                      <w:szCs w:val="18"/>
                    </w:rPr>
                  </w:pPr>
                  <w:r>
                    <w:rPr>
                      <w:sz w:val="18"/>
                      <w:szCs w:val="18"/>
                    </w:rPr>
                    <w:t>产生工序及装置</w:t>
                  </w:r>
                </w:p>
              </w:tc>
              <w:tc>
                <w:tcPr>
                  <w:tcW w:w="564" w:type="pct"/>
                  <w:tcBorders>
                    <w:tl2br w:val="nil"/>
                    <w:tr2bl w:val="nil"/>
                  </w:tcBorders>
                  <w:tcMar>
                    <w:top w:w="0" w:type="dxa"/>
                    <w:left w:w="28" w:type="dxa"/>
                    <w:bottom w:w="0" w:type="dxa"/>
                    <w:right w:w="28" w:type="dxa"/>
                  </w:tcMar>
                  <w:vAlign w:val="center"/>
                </w:tcPr>
                <w:p w14:paraId="74D4C6A8">
                  <w:pPr>
                    <w:jc w:val="center"/>
                    <w:rPr>
                      <w:sz w:val="18"/>
                      <w:szCs w:val="18"/>
                    </w:rPr>
                  </w:pPr>
                  <w:r>
                    <w:rPr>
                      <w:sz w:val="18"/>
                      <w:szCs w:val="18"/>
                    </w:rPr>
                    <w:t>危险废物名称</w:t>
                  </w:r>
                </w:p>
              </w:tc>
              <w:tc>
                <w:tcPr>
                  <w:tcW w:w="374" w:type="pct"/>
                  <w:tcBorders>
                    <w:tl2br w:val="nil"/>
                    <w:tr2bl w:val="nil"/>
                  </w:tcBorders>
                  <w:tcMar>
                    <w:top w:w="0" w:type="dxa"/>
                    <w:left w:w="28" w:type="dxa"/>
                    <w:bottom w:w="0" w:type="dxa"/>
                    <w:right w:w="28" w:type="dxa"/>
                  </w:tcMar>
                  <w:vAlign w:val="center"/>
                </w:tcPr>
                <w:p w14:paraId="21D614A4">
                  <w:pPr>
                    <w:jc w:val="center"/>
                    <w:rPr>
                      <w:sz w:val="18"/>
                      <w:szCs w:val="18"/>
                    </w:rPr>
                  </w:pPr>
                  <w:r>
                    <w:rPr>
                      <w:sz w:val="18"/>
                      <w:szCs w:val="18"/>
                    </w:rPr>
                    <w:t>形态</w:t>
                  </w:r>
                </w:p>
              </w:tc>
              <w:tc>
                <w:tcPr>
                  <w:tcW w:w="553" w:type="pct"/>
                  <w:tcBorders>
                    <w:tl2br w:val="nil"/>
                    <w:tr2bl w:val="nil"/>
                  </w:tcBorders>
                  <w:tcMar>
                    <w:top w:w="0" w:type="dxa"/>
                    <w:left w:w="28" w:type="dxa"/>
                    <w:bottom w:w="0" w:type="dxa"/>
                    <w:right w:w="28" w:type="dxa"/>
                  </w:tcMar>
                  <w:vAlign w:val="center"/>
                </w:tcPr>
                <w:p w14:paraId="2CE2A9ED">
                  <w:pPr>
                    <w:jc w:val="center"/>
                    <w:rPr>
                      <w:sz w:val="18"/>
                      <w:szCs w:val="18"/>
                    </w:rPr>
                  </w:pPr>
                  <w:r>
                    <w:rPr>
                      <w:sz w:val="18"/>
                      <w:szCs w:val="18"/>
                    </w:rPr>
                    <w:t>危险废物代码</w:t>
                  </w:r>
                </w:p>
              </w:tc>
              <w:tc>
                <w:tcPr>
                  <w:tcW w:w="502" w:type="pct"/>
                  <w:tcBorders>
                    <w:tl2br w:val="nil"/>
                    <w:tr2bl w:val="nil"/>
                  </w:tcBorders>
                  <w:tcMar>
                    <w:top w:w="0" w:type="dxa"/>
                    <w:left w:w="28" w:type="dxa"/>
                    <w:bottom w:w="0" w:type="dxa"/>
                    <w:right w:w="28" w:type="dxa"/>
                  </w:tcMar>
                  <w:vAlign w:val="center"/>
                </w:tcPr>
                <w:p w14:paraId="0E9DB47B">
                  <w:pPr>
                    <w:jc w:val="center"/>
                    <w:rPr>
                      <w:sz w:val="18"/>
                      <w:szCs w:val="18"/>
                    </w:rPr>
                  </w:pPr>
                  <w:r>
                    <w:rPr>
                      <w:sz w:val="18"/>
                      <w:szCs w:val="18"/>
                    </w:rPr>
                    <w:t>产生量</w:t>
                  </w:r>
                </w:p>
              </w:tc>
              <w:tc>
                <w:tcPr>
                  <w:tcW w:w="502" w:type="pct"/>
                  <w:tcBorders>
                    <w:tl2br w:val="nil"/>
                    <w:tr2bl w:val="nil"/>
                  </w:tcBorders>
                  <w:tcMar>
                    <w:top w:w="0" w:type="dxa"/>
                    <w:left w:w="28" w:type="dxa"/>
                    <w:bottom w:w="0" w:type="dxa"/>
                    <w:right w:w="28" w:type="dxa"/>
                  </w:tcMar>
                  <w:vAlign w:val="center"/>
                </w:tcPr>
                <w:p w14:paraId="53217BD2">
                  <w:pPr>
                    <w:ind w:left="-80" w:leftChars="-38" w:right="-8" w:rightChars="-4"/>
                    <w:jc w:val="center"/>
                    <w:rPr>
                      <w:sz w:val="18"/>
                      <w:szCs w:val="18"/>
                    </w:rPr>
                  </w:pPr>
                  <w:r>
                    <w:rPr>
                      <w:sz w:val="18"/>
                      <w:szCs w:val="18"/>
                    </w:rPr>
                    <w:t>有害</w:t>
                  </w:r>
                </w:p>
                <w:p w14:paraId="4697F66A">
                  <w:pPr>
                    <w:ind w:left="-80" w:leftChars="-38" w:right="-8" w:rightChars="-4"/>
                    <w:jc w:val="center"/>
                    <w:rPr>
                      <w:sz w:val="18"/>
                      <w:szCs w:val="18"/>
                    </w:rPr>
                  </w:pPr>
                  <w:r>
                    <w:rPr>
                      <w:sz w:val="18"/>
                      <w:szCs w:val="18"/>
                    </w:rPr>
                    <w:t>成分</w:t>
                  </w:r>
                </w:p>
              </w:tc>
              <w:tc>
                <w:tcPr>
                  <w:tcW w:w="502" w:type="pct"/>
                  <w:tcBorders>
                    <w:tl2br w:val="nil"/>
                    <w:tr2bl w:val="nil"/>
                  </w:tcBorders>
                  <w:tcMar>
                    <w:top w:w="0" w:type="dxa"/>
                    <w:left w:w="28" w:type="dxa"/>
                    <w:bottom w:w="0" w:type="dxa"/>
                    <w:right w:w="28" w:type="dxa"/>
                  </w:tcMar>
                  <w:vAlign w:val="center"/>
                </w:tcPr>
                <w:p w14:paraId="4ED51327">
                  <w:pPr>
                    <w:ind w:left="-113" w:leftChars="-54" w:right="-103" w:rightChars="-49"/>
                    <w:jc w:val="center"/>
                    <w:rPr>
                      <w:sz w:val="18"/>
                      <w:szCs w:val="18"/>
                    </w:rPr>
                  </w:pPr>
                  <w:r>
                    <w:rPr>
                      <w:sz w:val="18"/>
                      <w:szCs w:val="18"/>
                    </w:rPr>
                    <w:t>处置量</w:t>
                  </w:r>
                </w:p>
              </w:tc>
              <w:tc>
                <w:tcPr>
                  <w:tcW w:w="502" w:type="pct"/>
                  <w:tcBorders>
                    <w:tl2br w:val="nil"/>
                    <w:tr2bl w:val="nil"/>
                  </w:tcBorders>
                  <w:tcMar>
                    <w:top w:w="0" w:type="dxa"/>
                    <w:left w:w="28" w:type="dxa"/>
                    <w:bottom w:w="0" w:type="dxa"/>
                    <w:right w:w="28" w:type="dxa"/>
                  </w:tcMar>
                  <w:vAlign w:val="center"/>
                </w:tcPr>
                <w:p w14:paraId="5F4CA66B">
                  <w:pPr>
                    <w:jc w:val="center"/>
                    <w:rPr>
                      <w:sz w:val="18"/>
                      <w:szCs w:val="18"/>
                    </w:rPr>
                  </w:pPr>
                  <w:r>
                    <w:rPr>
                      <w:sz w:val="18"/>
                      <w:szCs w:val="18"/>
                    </w:rPr>
                    <w:t>危险</w:t>
                  </w:r>
                </w:p>
                <w:p w14:paraId="1A993C40">
                  <w:pPr>
                    <w:jc w:val="center"/>
                    <w:rPr>
                      <w:sz w:val="18"/>
                      <w:szCs w:val="18"/>
                    </w:rPr>
                  </w:pPr>
                  <w:r>
                    <w:rPr>
                      <w:sz w:val="18"/>
                      <w:szCs w:val="18"/>
                    </w:rPr>
                    <w:t>特性</w:t>
                  </w:r>
                </w:p>
              </w:tc>
              <w:tc>
                <w:tcPr>
                  <w:tcW w:w="503" w:type="pct"/>
                  <w:tcBorders>
                    <w:tl2br w:val="nil"/>
                    <w:tr2bl w:val="nil"/>
                  </w:tcBorders>
                  <w:tcMar>
                    <w:top w:w="0" w:type="dxa"/>
                    <w:left w:w="28" w:type="dxa"/>
                    <w:bottom w:w="0" w:type="dxa"/>
                    <w:right w:w="28" w:type="dxa"/>
                  </w:tcMar>
                  <w:vAlign w:val="center"/>
                </w:tcPr>
                <w:p w14:paraId="03A933E0">
                  <w:pPr>
                    <w:jc w:val="center"/>
                    <w:rPr>
                      <w:sz w:val="18"/>
                      <w:szCs w:val="18"/>
                    </w:rPr>
                  </w:pPr>
                  <w:r>
                    <w:rPr>
                      <w:sz w:val="18"/>
                      <w:szCs w:val="18"/>
                    </w:rPr>
                    <w:t>储存及处置设施</w:t>
                  </w:r>
                </w:p>
              </w:tc>
            </w:tr>
            <w:tr w14:paraId="65791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tcMar>
                    <w:top w:w="0" w:type="dxa"/>
                    <w:left w:w="28" w:type="dxa"/>
                    <w:bottom w:w="0" w:type="dxa"/>
                    <w:right w:w="28" w:type="dxa"/>
                  </w:tcMar>
                  <w:vAlign w:val="center"/>
                </w:tcPr>
                <w:p w14:paraId="33239E62">
                  <w:pPr>
                    <w:topLinePunct/>
                    <w:adjustRightInd w:val="0"/>
                    <w:snapToGrid w:val="0"/>
                    <w:jc w:val="center"/>
                    <w:rPr>
                      <w:sz w:val="18"/>
                      <w:szCs w:val="18"/>
                    </w:rPr>
                  </w:pPr>
                  <w:r>
                    <w:rPr>
                      <w:sz w:val="18"/>
                      <w:szCs w:val="18"/>
                    </w:rPr>
                    <w:t>1</w:t>
                  </w:r>
                </w:p>
              </w:tc>
              <w:tc>
                <w:tcPr>
                  <w:tcW w:w="760" w:type="pct"/>
                  <w:tcBorders>
                    <w:tl2br w:val="nil"/>
                    <w:tr2bl w:val="nil"/>
                  </w:tcBorders>
                  <w:tcMar>
                    <w:top w:w="0" w:type="dxa"/>
                    <w:left w:w="28" w:type="dxa"/>
                    <w:bottom w:w="0" w:type="dxa"/>
                    <w:right w:w="28" w:type="dxa"/>
                  </w:tcMar>
                  <w:vAlign w:val="center"/>
                </w:tcPr>
                <w:p w14:paraId="787FDC1B">
                  <w:pPr>
                    <w:adjustRightInd w:val="0"/>
                    <w:snapToGrid w:val="0"/>
                    <w:jc w:val="center"/>
                    <w:rPr>
                      <w:sz w:val="18"/>
                      <w:szCs w:val="18"/>
                    </w:rPr>
                  </w:pPr>
                  <w:r>
                    <w:rPr>
                      <w:sz w:val="18"/>
                      <w:szCs w:val="18"/>
                    </w:rPr>
                    <w:t>喷漆工序</w:t>
                  </w:r>
                </w:p>
              </w:tc>
              <w:tc>
                <w:tcPr>
                  <w:tcW w:w="564" w:type="pct"/>
                  <w:tcBorders>
                    <w:tl2br w:val="nil"/>
                    <w:tr2bl w:val="nil"/>
                  </w:tcBorders>
                  <w:tcMar>
                    <w:top w:w="0" w:type="dxa"/>
                    <w:left w:w="28" w:type="dxa"/>
                    <w:bottom w:w="0" w:type="dxa"/>
                    <w:right w:w="28" w:type="dxa"/>
                  </w:tcMar>
                  <w:vAlign w:val="center"/>
                </w:tcPr>
                <w:p w14:paraId="5C2BF516">
                  <w:pPr>
                    <w:adjustRightInd w:val="0"/>
                    <w:snapToGrid w:val="0"/>
                    <w:jc w:val="center"/>
                    <w:rPr>
                      <w:sz w:val="18"/>
                      <w:szCs w:val="18"/>
                    </w:rPr>
                  </w:pPr>
                  <w:r>
                    <w:rPr>
                      <w:sz w:val="18"/>
                      <w:szCs w:val="18"/>
                    </w:rPr>
                    <w:t>废漆桶</w:t>
                  </w:r>
                </w:p>
              </w:tc>
              <w:tc>
                <w:tcPr>
                  <w:tcW w:w="374" w:type="pct"/>
                  <w:tcBorders>
                    <w:tl2br w:val="nil"/>
                    <w:tr2bl w:val="nil"/>
                  </w:tcBorders>
                  <w:tcMar>
                    <w:top w:w="0" w:type="dxa"/>
                    <w:left w:w="28" w:type="dxa"/>
                    <w:bottom w:w="0" w:type="dxa"/>
                    <w:right w:w="28" w:type="dxa"/>
                  </w:tcMar>
                  <w:vAlign w:val="center"/>
                </w:tcPr>
                <w:p w14:paraId="1D6641CF">
                  <w:pPr>
                    <w:adjustRightInd w:val="0"/>
                    <w:snapToGrid w:val="0"/>
                    <w:jc w:val="center"/>
                    <w:rPr>
                      <w:sz w:val="18"/>
                      <w:szCs w:val="18"/>
                    </w:rPr>
                  </w:pPr>
                  <w:r>
                    <w:rPr>
                      <w:sz w:val="18"/>
                      <w:szCs w:val="18"/>
                    </w:rPr>
                    <w:t>固态</w:t>
                  </w:r>
                </w:p>
              </w:tc>
              <w:tc>
                <w:tcPr>
                  <w:tcW w:w="553" w:type="pct"/>
                  <w:tcBorders>
                    <w:tl2br w:val="nil"/>
                    <w:tr2bl w:val="nil"/>
                  </w:tcBorders>
                  <w:tcMar>
                    <w:top w:w="0" w:type="dxa"/>
                    <w:left w:w="28" w:type="dxa"/>
                    <w:bottom w:w="0" w:type="dxa"/>
                    <w:right w:w="28" w:type="dxa"/>
                  </w:tcMar>
                  <w:vAlign w:val="center"/>
                </w:tcPr>
                <w:p w14:paraId="76F75C7E">
                  <w:pPr>
                    <w:adjustRightInd w:val="0"/>
                    <w:snapToGrid w:val="0"/>
                    <w:jc w:val="center"/>
                    <w:rPr>
                      <w:sz w:val="18"/>
                      <w:szCs w:val="18"/>
                    </w:rPr>
                  </w:pPr>
                  <w:r>
                    <w:rPr>
                      <w:sz w:val="18"/>
                      <w:szCs w:val="18"/>
                    </w:rPr>
                    <w:t>HW12，900-252-12</w:t>
                  </w:r>
                </w:p>
              </w:tc>
              <w:tc>
                <w:tcPr>
                  <w:tcW w:w="502" w:type="pct"/>
                  <w:tcBorders>
                    <w:tl2br w:val="nil"/>
                    <w:tr2bl w:val="nil"/>
                  </w:tcBorders>
                  <w:tcMar>
                    <w:top w:w="0" w:type="dxa"/>
                    <w:left w:w="28" w:type="dxa"/>
                    <w:bottom w:w="0" w:type="dxa"/>
                    <w:right w:w="28" w:type="dxa"/>
                  </w:tcMar>
                  <w:vAlign w:val="center"/>
                </w:tcPr>
                <w:p w14:paraId="0AA433C1">
                  <w:pPr>
                    <w:adjustRightInd w:val="0"/>
                    <w:snapToGrid w:val="0"/>
                    <w:jc w:val="center"/>
                    <w:rPr>
                      <w:sz w:val="18"/>
                      <w:szCs w:val="18"/>
                    </w:rPr>
                  </w:pPr>
                  <w:r>
                    <w:rPr>
                      <w:sz w:val="18"/>
                      <w:szCs w:val="18"/>
                    </w:rPr>
                    <w:t>0.4t/a</w:t>
                  </w:r>
                </w:p>
              </w:tc>
              <w:tc>
                <w:tcPr>
                  <w:tcW w:w="502" w:type="pct"/>
                  <w:tcBorders>
                    <w:tl2br w:val="nil"/>
                    <w:tr2bl w:val="nil"/>
                  </w:tcBorders>
                  <w:tcMar>
                    <w:top w:w="0" w:type="dxa"/>
                    <w:left w:w="28" w:type="dxa"/>
                    <w:bottom w:w="0" w:type="dxa"/>
                    <w:right w:w="28" w:type="dxa"/>
                  </w:tcMar>
                  <w:vAlign w:val="center"/>
                </w:tcPr>
                <w:p w14:paraId="58622ED4">
                  <w:pPr>
                    <w:jc w:val="center"/>
                    <w:rPr>
                      <w:sz w:val="18"/>
                      <w:szCs w:val="18"/>
                    </w:rPr>
                  </w:pPr>
                  <w:r>
                    <w:rPr>
                      <w:sz w:val="18"/>
                      <w:szCs w:val="18"/>
                    </w:rPr>
                    <w:t>沾染油漆、稀释剂</w:t>
                  </w:r>
                </w:p>
              </w:tc>
              <w:tc>
                <w:tcPr>
                  <w:tcW w:w="502" w:type="pct"/>
                  <w:tcBorders>
                    <w:tl2br w:val="nil"/>
                    <w:tr2bl w:val="nil"/>
                  </w:tcBorders>
                  <w:tcMar>
                    <w:top w:w="0" w:type="dxa"/>
                    <w:left w:w="28" w:type="dxa"/>
                    <w:bottom w:w="0" w:type="dxa"/>
                    <w:right w:w="28" w:type="dxa"/>
                  </w:tcMar>
                  <w:vAlign w:val="center"/>
                </w:tcPr>
                <w:p w14:paraId="49AB724D">
                  <w:pPr>
                    <w:adjustRightInd w:val="0"/>
                    <w:snapToGrid w:val="0"/>
                    <w:jc w:val="center"/>
                    <w:rPr>
                      <w:sz w:val="18"/>
                      <w:szCs w:val="18"/>
                    </w:rPr>
                  </w:pPr>
                  <w:r>
                    <w:rPr>
                      <w:sz w:val="18"/>
                      <w:szCs w:val="18"/>
                    </w:rPr>
                    <w:t>0.2t/a</w:t>
                  </w:r>
                </w:p>
              </w:tc>
              <w:tc>
                <w:tcPr>
                  <w:tcW w:w="502" w:type="pct"/>
                  <w:tcBorders>
                    <w:tl2br w:val="nil"/>
                    <w:tr2bl w:val="nil"/>
                  </w:tcBorders>
                  <w:tcMar>
                    <w:top w:w="0" w:type="dxa"/>
                    <w:left w:w="28" w:type="dxa"/>
                    <w:bottom w:w="0" w:type="dxa"/>
                    <w:right w:w="28" w:type="dxa"/>
                  </w:tcMar>
                  <w:vAlign w:val="center"/>
                </w:tcPr>
                <w:p w14:paraId="514CD468">
                  <w:pPr>
                    <w:widowControl/>
                    <w:jc w:val="center"/>
                    <w:rPr>
                      <w:kern w:val="0"/>
                      <w:sz w:val="18"/>
                      <w:szCs w:val="18"/>
                      <w:lang w:bidi="ar"/>
                    </w:rPr>
                  </w:pPr>
                  <w:r>
                    <w:rPr>
                      <w:sz w:val="18"/>
                      <w:szCs w:val="18"/>
                    </w:rPr>
                    <w:t>T、I</w:t>
                  </w:r>
                </w:p>
              </w:tc>
              <w:tc>
                <w:tcPr>
                  <w:tcW w:w="503" w:type="pct"/>
                  <w:vMerge w:val="restart"/>
                  <w:tcBorders>
                    <w:tl2br w:val="nil"/>
                    <w:tr2bl w:val="nil"/>
                  </w:tcBorders>
                  <w:tcMar>
                    <w:top w:w="0" w:type="dxa"/>
                    <w:left w:w="28" w:type="dxa"/>
                    <w:bottom w:w="0" w:type="dxa"/>
                    <w:right w:w="28" w:type="dxa"/>
                  </w:tcMar>
                  <w:vAlign w:val="center"/>
                </w:tcPr>
                <w:p w14:paraId="0B7D6ADB">
                  <w:pPr>
                    <w:adjustRightInd w:val="0"/>
                    <w:snapToGrid w:val="0"/>
                    <w:jc w:val="center"/>
                    <w:rPr>
                      <w:kern w:val="0"/>
                      <w:sz w:val="18"/>
                      <w:szCs w:val="18"/>
                      <w:lang w:bidi="ar"/>
                    </w:rPr>
                  </w:pPr>
                  <w:r>
                    <w:rPr>
                      <w:sz w:val="18"/>
                      <w:szCs w:val="18"/>
                    </w:rPr>
                    <w:t>交由有资质单位处置</w:t>
                  </w:r>
                </w:p>
              </w:tc>
            </w:tr>
            <w:tr w14:paraId="5538A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tcMar>
                    <w:top w:w="0" w:type="dxa"/>
                    <w:left w:w="28" w:type="dxa"/>
                    <w:bottom w:w="0" w:type="dxa"/>
                    <w:right w:w="28" w:type="dxa"/>
                  </w:tcMar>
                  <w:vAlign w:val="center"/>
                </w:tcPr>
                <w:p w14:paraId="72235281">
                  <w:pPr>
                    <w:topLinePunct/>
                    <w:adjustRightInd w:val="0"/>
                    <w:snapToGrid w:val="0"/>
                    <w:jc w:val="center"/>
                    <w:rPr>
                      <w:sz w:val="18"/>
                      <w:szCs w:val="18"/>
                    </w:rPr>
                  </w:pPr>
                  <w:r>
                    <w:rPr>
                      <w:sz w:val="18"/>
                      <w:szCs w:val="18"/>
                    </w:rPr>
                    <w:t>2</w:t>
                  </w:r>
                </w:p>
              </w:tc>
              <w:tc>
                <w:tcPr>
                  <w:tcW w:w="760" w:type="pct"/>
                  <w:tcBorders>
                    <w:tl2br w:val="nil"/>
                    <w:tr2bl w:val="nil"/>
                  </w:tcBorders>
                  <w:tcMar>
                    <w:top w:w="0" w:type="dxa"/>
                    <w:left w:w="28" w:type="dxa"/>
                    <w:bottom w:w="0" w:type="dxa"/>
                    <w:right w:w="28" w:type="dxa"/>
                  </w:tcMar>
                  <w:vAlign w:val="center"/>
                </w:tcPr>
                <w:p w14:paraId="50210DFB">
                  <w:pPr>
                    <w:adjustRightInd w:val="0"/>
                    <w:snapToGrid w:val="0"/>
                    <w:jc w:val="center"/>
                    <w:rPr>
                      <w:sz w:val="18"/>
                      <w:szCs w:val="18"/>
                    </w:rPr>
                  </w:pPr>
                  <w:r>
                    <w:rPr>
                      <w:sz w:val="18"/>
                      <w:szCs w:val="18"/>
                    </w:rPr>
                    <w:t>喷漆工序</w:t>
                  </w:r>
                </w:p>
              </w:tc>
              <w:tc>
                <w:tcPr>
                  <w:tcW w:w="564" w:type="pct"/>
                  <w:tcBorders>
                    <w:tl2br w:val="nil"/>
                    <w:tr2bl w:val="nil"/>
                  </w:tcBorders>
                  <w:tcMar>
                    <w:top w:w="0" w:type="dxa"/>
                    <w:left w:w="28" w:type="dxa"/>
                    <w:bottom w:w="0" w:type="dxa"/>
                    <w:right w:w="28" w:type="dxa"/>
                  </w:tcMar>
                  <w:vAlign w:val="center"/>
                </w:tcPr>
                <w:p w14:paraId="1F223E69">
                  <w:pPr>
                    <w:adjustRightInd w:val="0"/>
                    <w:snapToGrid w:val="0"/>
                    <w:jc w:val="center"/>
                    <w:rPr>
                      <w:sz w:val="18"/>
                      <w:szCs w:val="18"/>
                    </w:rPr>
                  </w:pPr>
                  <w:r>
                    <w:rPr>
                      <w:sz w:val="18"/>
                      <w:szCs w:val="18"/>
                    </w:rPr>
                    <w:t>漆渣</w:t>
                  </w:r>
                </w:p>
              </w:tc>
              <w:tc>
                <w:tcPr>
                  <w:tcW w:w="374" w:type="pct"/>
                  <w:tcBorders>
                    <w:tl2br w:val="nil"/>
                    <w:tr2bl w:val="nil"/>
                  </w:tcBorders>
                  <w:tcMar>
                    <w:top w:w="0" w:type="dxa"/>
                    <w:left w:w="28" w:type="dxa"/>
                    <w:bottom w:w="0" w:type="dxa"/>
                    <w:right w:w="28" w:type="dxa"/>
                  </w:tcMar>
                  <w:vAlign w:val="center"/>
                </w:tcPr>
                <w:p w14:paraId="7FC10F04">
                  <w:pPr>
                    <w:adjustRightInd w:val="0"/>
                    <w:snapToGrid w:val="0"/>
                    <w:jc w:val="center"/>
                    <w:rPr>
                      <w:sz w:val="18"/>
                      <w:szCs w:val="18"/>
                    </w:rPr>
                  </w:pPr>
                  <w:r>
                    <w:rPr>
                      <w:sz w:val="18"/>
                      <w:szCs w:val="18"/>
                    </w:rPr>
                    <w:t>固态</w:t>
                  </w:r>
                </w:p>
              </w:tc>
              <w:tc>
                <w:tcPr>
                  <w:tcW w:w="553" w:type="pct"/>
                  <w:tcBorders>
                    <w:tl2br w:val="nil"/>
                    <w:tr2bl w:val="nil"/>
                  </w:tcBorders>
                  <w:tcMar>
                    <w:top w:w="0" w:type="dxa"/>
                    <w:left w:w="28" w:type="dxa"/>
                    <w:bottom w:w="0" w:type="dxa"/>
                    <w:right w:w="28" w:type="dxa"/>
                  </w:tcMar>
                  <w:vAlign w:val="center"/>
                </w:tcPr>
                <w:p w14:paraId="2C6A1A98">
                  <w:pPr>
                    <w:adjustRightInd w:val="0"/>
                    <w:snapToGrid w:val="0"/>
                    <w:jc w:val="center"/>
                    <w:rPr>
                      <w:sz w:val="18"/>
                      <w:szCs w:val="18"/>
                    </w:rPr>
                  </w:pPr>
                  <w:r>
                    <w:rPr>
                      <w:sz w:val="18"/>
                      <w:szCs w:val="18"/>
                    </w:rPr>
                    <w:t>HW12，900-252-12</w:t>
                  </w:r>
                </w:p>
              </w:tc>
              <w:tc>
                <w:tcPr>
                  <w:tcW w:w="502" w:type="pct"/>
                  <w:tcBorders>
                    <w:tl2br w:val="nil"/>
                    <w:tr2bl w:val="nil"/>
                  </w:tcBorders>
                  <w:tcMar>
                    <w:top w:w="0" w:type="dxa"/>
                    <w:left w:w="28" w:type="dxa"/>
                    <w:bottom w:w="0" w:type="dxa"/>
                    <w:right w:w="28" w:type="dxa"/>
                  </w:tcMar>
                  <w:vAlign w:val="center"/>
                </w:tcPr>
                <w:p w14:paraId="7D8B02B8">
                  <w:pPr>
                    <w:adjustRightInd w:val="0"/>
                    <w:snapToGrid w:val="0"/>
                    <w:jc w:val="center"/>
                    <w:rPr>
                      <w:sz w:val="18"/>
                      <w:szCs w:val="18"/>
                    </w:rPr>
                  </w:pPr>
                  <w:r>
                    <w:rPr>
                      <w:sz w:val="18"/>
                      <w:szCs w:val="18"/>
                    </w:rPr>
                    <w:t>1.086t/a</w:t>
                  </w:r>
                </w:p>
              </w:tc>
              <w:tc>
                <w:tcPr>
                  <w:tcW w:w="502" w:type="pct"/>
                  <w:tcBorders>
                    <w:tl2br w:val="nil"/>
                    <w:tr2bl w:val="nil"/>
                  </w:tcBorders>
                  <w:tcMar>
                    <w:top w:w="0" w:type="dxa"/>
                    <w:left w:w="28" w:type="dxa"/>
                    <w:bottom w:w="0" w:type="dxa"/>
                    <w:right w:w="28" w:type="dxa"/>
                  </w:tcMar>
                  <w:vAlign w:val="center"/>
                </w:tcPr>
                <w:p w14:paraId="58F45450">
                  <w:pPr>
                    <w:jc w:val="center"/>
                    <w:rPr>
                      <w:sz w:val="18"/>
                      <w:szCs w:val="18"/>
                    </w:rPr>
                  </w:pPr>
                  <w:r>
                    <w:rPr>
                      <w:sz w:val="18"/>
                      <w:szCs w:val="18"/>
                    </w:rPr>
                    <w:t>油漆</w:t>
                  </w:r>
                </w:p>
              </w:tc>
              <w:tc>
                <w:tcPr>
                  <w:tcW w:w="502" w:type="pct"/>
                  <w:tcBorders>
                    <w:tl2br w:val="nil"/>
                    <w:tr2bl w:val="nil"/>
                  </w:tcBorders>
                  <w:tcMar>
                    <w:top w:w="0" w:type="dxa"/>
                    <w:left w:w="28" w:type="dxa"/>
                    <w:bottom w:w="0" w:type="dxa"/>
                    <w:right w:w="28" w:type="dxa"/>
                  </w:tcMar>
                  <w:vAlign w:val="center"/>
                </w:tcPr>
                <w:p w14:paraId="30536A7D">
                  <w:pPr>
                    <w:adjustRightInd w:val="0"/>
                    <w:snapToGrid w:val="0"/>
                    <w:jc w:val="center"/>
                    <w:rPr>
                      <w:sz w:val="18"/>
                      <w:szCs w:val="18"/>
                    </w:rPr>
                  </w:pPr>
                  <w:r>
                    <w:rPr>
                      <w:rFonts w:hint="eastAsia"/>
                      <w:sz w:val="18"/>
                      <w:szCs w:val="18"/>
                    </w:rPr>
                    <w:t>0.101</w:t>
                  </w:r>
                  <w:r>
                    <w:rPr>
                      <w:sz w:val="18"/>
                      <w:szCs w:val="18"/>
                    </w:rPr>
                    <w:t>t/a</w:t>
                  </w:r>
                </w:p>
              </w:tc>
              <w:tc>
                <w:tcPr>
                  <w:tcW w:w="502" w:type="pct"/>
                  <w:tcBorders>
                    <w:tl2br w:val="nil"/>
                    <w:tr2bl w:val="nil"/>
                  </w:tcBorders>
                  <w:tcMar>
                    <w:top w:w="0" w:type="dxa"/>
                    <w:left w:w="28" w:type="dxa"/>
                    <w:bottom w:w="0" w:type="dxa"/>
                    <w:right w:w="28" w:type="dxa"/>
                  </w:tcMar>
                  <w:vAlign w:val="center"/>
                </w:tcPr>
                <w:p w14:paraId="0B2906B2">
                  <w:pPr>
                    <w:widowControl/>
                    <w:jc w:val="center"/>
                    <w:rPr>
                      <w:kern w:val="0"/>
                      <w:sz w:val="18"/>
                      <w:szCs w:val="18"/>
                      <w:lang w:bidi="ar"/>
                    </w:rPr>
                  </w:pPr>
                  <w:r>
                    <w:rPr>
                      <w:sz w:val="18"/>
                      <w:szCs w:val="18"/>
                    </w:rPr>
                    <w:t>T、I</w:t>
                  </w:r>
                </w:p>
              </w:tc>
              <w:tc>
                <w:tcPr>
                  <w:tcW w:w="503" w:type="pct"/>
                  <w:vMerge w:val="continue"/>
                  <w:tcBorders>
                    <w:tl2br w:val="nil"/>
                    <w:tr2bl w:val="nil"/>
                  </w:tcBorders>
                  <w:tcMar>
                    <w:top w:w="0" w:type="dxa"/>
                    <w:left w:w="28" w:type="dxa"/>
                    <w:bottom w:w="0" w:type="dxa"/>
                    <w:right w:w="28" w:type="dxa"/>
                  </w:tcMar>
                  <w:vAlign w:val="center"/>
                </w:tcPr>
                <w:p w14:paraId="3FF28081">
                  <w:pPr>
                    <w:widowControl/>
                    <w:jc w:val="center"/>
                    <w:rPr>
                      <w:kern w:val="0"/>
                      <w:sz w:val="18"/>
                      <w:szCs w:val="18"/>
                      <w:lang w:bidi="ar"/>
                    </w:rPr>
                  </w:pPr>
                </w:p>
              </w:tc>
            </w:tr>
            <w:tr w14:paraId="35747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tcMar>
                    <w:top w:w="0" w:type="dxa"/>
                    <w:left w:w="28" w:type="dxa"/>
                    <w:bottom w:w="0" w:type="dxa"/>
                    <w:right w:w="28" w:type="dxa"/>
                  </w:tcMar>
                  <w:vAlign w:val="center"/>
                </w:tcPr>
                <w:p w14:paraId="79037309">
                  <w:pPr>
                    <w:topLinePunct/>
                    <w:adjustRightInd w:val="0"/>
                    <w:snapToGrid w:val="0"/>
                    <w:jc w:val="center"/>
                    <w:rPr>
                      <w:sz w:val="18"/>
                      <w:szCs w:val="18"/>
                    </w:rPr>
                  </w:pPr>
                  <w:r>
                    <w:rPr>
                      <w:sz w:val="18"/>
                      <w:szCs w:val="18"/>
                    </w:rPr>
                    <w:t>3</w:t>
                  </w:r>
                </w:p>
              </w:tc>
              <w:tc>
                <w:tcPr>
                  <w:tcW w:w="760" w:type="pct"/>
                  <w:tcBorders>
                    <w:tl2br w:val="nil"/>
                    <w:tr2bl w:val="nil"/>
                  </w:tcBorders>
                  <w:tcMar>
                    <w:top w:w="0" w:type="dxa"/>
                    <w:left w:w="28" w:type="dxa"/>
                    <w:bottom w:w="0" w:type="dxa"/>
                    <w:right w:w="28" w:type="dxa"/>
                  </w:tcMar>
                  <w:vAlign w:val="center"/>
                </w:tcPr>
                <w:p w14:paraId="14611D67">
                  <w:pPr>
                    <w:adjustRightInd w:val="0"/>
                    <w:snapToGrid w:val="0"/>
                    <w:jc w:val="center"/>
                    <w:rPr>
                      <w:sz w:val="18"/>
                      <w:szCs w:val="18"/>
                    </w:rPr>
                  </w:pPr>
                  <w:r>
                    <w:rPr>
                      <w:sz w:val="18"/>
                      <w:szCs w:val="18"/>
                    </w:rPr>
                    <w:t>废气治理</w:t>
                  </w:r>
                </w:p>
              </w:tc>
              <w:tc>
                <w:tcPr>
                  <w:tcW w:w="564" w:type="pct"/>
                  <w:tcBorders>
                    <w:tl2br w:val="nil"/>
                    <w:tr2bl w:val="nil"/>
                  </w:tcBorders>
                  <w:tcMar>
                    <w:top w:w="0" w:type="dxa"/>
                    <w:left w:w="28" w:type="dxa"/>
                    <w:bottom w:w="0" w:type="dxa"/>
                    <w:right w:w="28" w:type="dxa"/>
                  </w:tcMar>
                  <w:vAlign w:val="center"/>
                </w:tcPr>
                <w:p w14:paraId="6CB1B914">
                  <w:pPr>
                    <w:adjustRightInd w:val="0"/>
                    <w:snapToGrid w:val="0"/>
                    <w:jc w:val="center"/>
                    <w:rPr>
                      <w:rFonts w:hint="eastAsia" w:eastAsia="宋体"/>
                      <w:sz w:val="18"/>
                      <w:szCs w:val="18"/>
                      <w:lang w:eastAsia="zh-CN"/>
                    </w:rPr>
                  </w:pPr>
                  <w:r>
                    <w:rPr>
                      <w:rFonts w:hint="eastAsia"/>
                      <w:sz w:val="18"/>
                      <w:szCs w:val="18"/>
                      <w:lang w:eastAsia="zh-CN"/>
                    </w:rPr>
                    <w:t>废沸石</w:t>
                  </w:r>
                </w:p>
              </w:tc>
              <w:tc>
                <w:tcPr>
                  <w:tcW w:w="374" w:type="pct"/>
                  <w:tcBorders>
                    <w:tl2br w:val="nil"/>
                    <w:tr2bl w:val="nil"/>
                  </w:tcBorders>
                  <w:tcMar>
                    <w:top w:w="0" w:type="dxa"/>
                    <w:left w:w="28" w:type="dxa"/>
                    <w:bottom w:w="0" w:type="dxa"/>
                    <w:right w:w="28" w:type="dxa"/>
                  </w:tcMar>
                  <w:vAlign w:val="center"/>
                </w:tcPr>
                <w:p w14:paraId="79162B19">
                  <w:pPr>
                    <w:adjustRightInd w:val="0"/>
                    <w:snapToGrid w:val="0"/>
                    <w:jc w:val="center"/>
                    <w:rPr>
                      <w:sz w:val="18"/>
                      <w:szCs w:val="18"/>
                    </w:rPr>
                  </w:pPr>
                  <w:r>
                    <w:rPr>
                      <w:sz w:val="18"/>
                      <w:szCs w:val="18"/>
                    </w:rPr>
                    <w:t>固态</w:t>
                  </w:r>
                </w:p>
              </w:tc>
              <w:tc>
                <w:tcPr>
                  <w:tcW w:w="553" w:type="pct"/>
                  <w:tcBorders>
                    <w:tl2br w:val="nil"/>
                    <w:tr2bl w:val="nil"/>
                  </w:tcBorders>
                  <w:tcMar>
                    <w:top w:w="0" w:type="dxa"/>
                    <w:left w:w="28" w:type="dxa"/>
                    <w:bottom w:w="0" w:type="dxa"/>
                    <w:right w:w="28" w:type="dxa"/>
                  </w:tcMar>
                  <w:vAlign w:val="center"/>
                </w:tcPr>
                <w:p w14:paraId="62806194">
                  <w:pPr>
                    <w:adjustRightInd w:val="0"/>
                    <w:snapToGrid w:val="0"/>
                    <w:jc w:val="center"/>
                    <w:rPr>
                      <w:sz w:val="18"/>
                      <w:szCs w:val="18"/>
                    </w:rPr>
                  </w:pPr>
                  <w:r>
                    <w:rPr>
                      <w:sz w:val="18"/>
                      <w:szCs w:val="18"/>
                    </w:rPr>
                    <w:t>HW49，900-041-49</w:t>
                  </w:r>
                </w:p>
              </w:tc>
              <w:tc>
                <w:tcPr>
                  <w:tcW w:w="502" w:type="pct"/>
                  <w:tcBorders>
                    <w:tl2br w:val="nil"/>
                    <w:tr2bl w:val="nil"/>
                  </w:tcBorders>
                  <w:tcMar>
                    <w:top w:w="0" w:type="dxa"/>
                    <w:left w:w="28" w:type="dxa"/>
                    <w:bottom w:w="0" w:type="dxa"/>
                    <w:right w:w="28" w:type="dxa"/>
                  </w:tcMar>
                  <w:vAlign w:val="center"/>
                </w:tcPr>
                <w:p w14:paraId="722C6293">
                  <w:pPr>
                    <w:adjustRightInd w:val="0"/>
                    <w:snapToGrid w:val="0"/>
                    <w:jc w:val="center"/>
                    <w:rPr>
                      <w:sz w:val="18"/>
                      <w:szCs w:val="18"/>
                    </w:rPr>
                  </w:pPr>
                  <w:r>
                    <w:rPr>
                      <w:sz w:val="18"/>
                      <w:szCs w:val="18"/>
                    </w:rPr>
                    <w:t>6.041t/a</w:t>
                  </w:r>
                </w:p>
              </w:tc>
              <w:tc>
                <w:tcPr>
                  <w:tcW w:w="502" w:type="pct"/>
                  <w:tcBorders>
                    <w:tl2br w:val="nil"/>
                    <w:tr2bl w:val="nil"/>
                  </w:tcBorders>
                  <w:tcMar>
                    <w:top w:w="0" w:type="dxa"/>
                    <w:left w:w="28" w:type="dxa"/>
                    <w:bottom w:w="0" w:type="dxa"/>
                    <w:right w:w="28" w:type="dxa"/>
                  </w:tcMar>
                  <w:vAlign w:val="center"/>
                </w:tcPr>
                <w:p w14:paraId="2BCE8C40">
                  <w:pPr>
                    <w:jc w:val="center"/>
                    <w:rPr>
                      <w:sz w:val="18"/>
                      <w:szCs w:val="18"/>
                    </w:rPr>
                  </w:pPr>
                  <w:r>
                    <w:rPr>
                      <w:sz w:val="18"/>
                      <w:szCs w:val="18"/>
                    </w:rPr>
                    <w:t>吸附VOCs、二甲苯</w:t>
                  </w:r>
                </w:p>
              </w:tc>
              <w:tc>
                <w:tcPr>
                  <w:tcW w:w="502" w:type="pct"/>
                  <w:tcBorders>
                    <w:tl2br w:val="nil"/>
                    <w:tr2bl w:val="nil"/>
                  </w:tcBorders>
                  <w:tcMar>
                    <w:top w:w="0" w:type="dxa"/>
                    <w:left w:w="28" w:type="dxa"/>
                    <w:bottom w:w="0" w:type="dxa"/>
                    <w:right w:w="28" w:type="dxa"/>
                  </w:tcMar>
                  <w:vAlign w:val="center"/>
                </w:tcPr>
                <w:p w14:paraId="2DE74DFD">
                  <w:pPr>
                    <w:adjustRightInd w:val="0"/>
                    <w:snapToGrid w:val="0"/>
                    <w:jc w:val="center"/>
                    <w:rPr>
                      <w:sz w:val="18"/>
                      <w:szCs w:val="18"/>
                    </w:rPr>
                  </w:pPr>
                  <w:r>
                    <w:rPr>
                      <w:rFonts w:hint="eastAsia"/>
                      <w:sz w:val="18"/>
                      <w:szCs w:val="18"/>
                      <w:lang w:eastAsia="zh-CN"/>
                    </w:rPr>
                    <w:t>1.5</w:t>
                  </w:r>
                  <w:r>
                    <w:rPr>
                      <w:sz w:val="18"/>
                      <w:szCs w:val="18"/>
                    </w:rPr>
                    <w:t>t/a</w:t>
                  </w:r>
                </w:p>
              </w:tc>
              <w:tc>
                <w:tcPr>
                  <w:tcW w:w="502" w:type="pct"/>
                  <w:tcBorders>
                    <w:tl2br w:val="nil"/>
                    <w:tr2bl w:val="nil"/>
                  </w:tcBorders>
                  <w:tcMar>
                    <w:top w:w="0" w:type="dxa"/>
                    <w:left w:w="28" w:type="dxa"/>
                    <w:bottom w:w="0" w:type="dxa"/>
                    <w:right w:w="28" w:type="dxa"/>
                  </w:tcMar>
                  <w:vAlign w:val="center"/>
                </w:tcPr>
                <w:p w14:paraId="1DA7BB7A">
                  <w:pPr>
                    <w:widowControl/>
                    <w:jc w:val="center"/>
                    <w:rPr>
                      <w:kern w:val="0"/>
                      <w:sz w:val="18"/>
                      <w:szCs w:val="18"/>
                      <w:lang w:bidi="ar"/>
                    </w:rPr>
                  </w:pPr>
                  <w:r>
                    <w:rPr>
                      <w:sz w:val="18"/>
                      <w:szCs w:val="18"/>
                    </w:rPr>
                    <w:t>T/In</w:t>
                  </w:r>
                </w:p>
              </w:tc>
              <w:tc>
                <w:tcPr>
                  <w:tcW w:w="503" w:type="pct"/>
                  <w:vMerge w:val="continue"/>
                  <w:tcBorders>
                    <w:tl2br w:val="nil"/>
                    <w:tr2bl w:val="nil"/>
                  </w:tcBorders>
                  <w:tcMar>
                    <w:top w:w="0" w:type="dxa"/>
                    <w:left w:w="28" w:type="dxa"/>
                    <w:bottom w:w="0" w:type="dxa"/>
                    <w:right w:w="28" w:type="dxa"/>
                  </w:tcMar>
                  <w:vAlign w:val="center"/>
                </w:tcPr>
                <w:p w14:paraId="46D0059F">
                  <w:pPr>
                    <w:widowControl/>
                    <w:jc w:val="center"/>
                    <w:rPr>
                      <w:kern w:val="0"/>
                      <w:sz w:val="18"/>
                      <w:szCs w:val="18"/>
                      <w:lang w:bidi="ar"/>
                    </w:rPr>
                  </w:pPr>
                </w:p>
              </w:tc>
            </w:tr>
            <w:tr w14:paraId="03AAE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tcMar>
                    <w:top w:w="0" w:type="dxa"/>
                    <w:left w:w="28" w:type="dxa"/>
                    <w:bottom w:w="0" w:type="dxa"/>
                    <w:right w:w="28" w:type="dxa"/>
                  </w:tcMar>
                  <w:vAlign w:val="center"/>
                </w:tcPr>
                <w:p w14:paraId="501897E7">
                  <w:pPr>
                    <w:topLinePunct/>
                    <w:adjustRightInd w:val="0"/>
                    <w:snapToGrid w:val="0"/>
                    <w:jc w:val="center"/>
                    <w:rPr>
                      <w:sz w:val="18"/>
                      <w:szCs w:val="18"/>
                    </w:rPr>
                  </w:pPr>
                  <w:r>
                    <w:rPr>
                      <w:sz w:val="18"/>
                      <w:szCs w:val="18"/>
                    </w:rPr>
                    <w:t>6</w:t>
                  </w:r>
                </w:p>
              </w:tc>
              <w:tc>
                <w:tcPr>
                  <w:tcW w:w="760" w:type="pct"/>
                  <w:tcBorders>
                    <w:tl2br w:val="nil"/>
                    <w:tr2bl w:val="nil"/>
                  </w:tcBorders>
                  <w:tcMar>
                    <w:top w:w="0" w:type="dxa"/>
                    <w:left w:w="28" w:type="dxa"/>
                    <w:bottom w:w="0" w:type="dxa"/>
                    <w:right w:w="28" w:type="dxa"/>
                  </w:tcMar>
                  <w:vAlign w:val="center"/>
                </w:tcPr>
                <w:p w14:paraId="5A885A2C">
                  <w:pPr>
                    <w:adjustRightInd w:val="0"/>
                    <w:snapToGrid w:val="0"/>
                    <w:jc w:val="center"/>
                    <w:rPr>
                      <w:sz w:val="18"/>
                      <w:szCs w:val="18"/>
                    </w:rPr>
                  </w:pPr>
                  <w:r>
                    <w:rPr>
                      <w:sz w:val="18"/>
                      <w:szCs w:val="18"/>
                    </w:rPr>
                    <w:t>废气治理</w:t>
                  </w:r>
                </w:p>
              </w:tc>
              <w:tc>
                <w:tcPr>
                  <w:tcW w:w="564" w:type="pct"/>
                  <w:tcBorders>
                    <w:tl2br w:val="nil"/>
                    <w:tr2bl w:val="nil"/>
                  </w:tcBorders>
                  <w:tcMar>
                    <w:top w:w="0" w:type="dxa"/>
                    <w:left w:w="28" w:type="dxa"/>
                    <w:bottom w:w="0" w:type="dxa"/>
                    <w:right w:w="28" w:type="dxa"/>
                  </w:tcMar>
                  <w:vAlign w:val="center"/>
                </w:tcPr>
                <w:p w14:paraId="3BF84159">
                  <w:pPr>
                    <w:adjustRightInd w:val="0"/>
                    <w:snapToGrid w:val="0"/>
                    <w:jc w:val="center"/>
                    <w:rPr>
                      <w:sz w:val="18"/>
                      <w:szCs w:val="18"/>
                    </w:rPr>
                  </w:pPr>
                  <w:r>
                    <w:rPr>
                      <w:sz w:val="18"/>
                      <w:szCs w:val="18"/>
                    </w:rPr>
                    <w:t>废活性炭</w:t>
                  </w:r>
                </w:p>
              </w:tc>
              <w:tc>
                <w:tcPr>
                  <w:tcW w:w="374" w:type="pct"/>
                  <w:tcBorders>
                    <w:tl2br w:val="nil"/>
                    <w:tr2bl w:val="nil"/>
                  </w:tcBorders>
                  <w:tcMar>
                    <w:top w:w="0" w:type="dxa"/>
                    <w:left w:w="28" w:type="dxa"/>
                    <w:bottom w:w="0" w:type="dxa"/>
                    <w:right w:w="28" w:type="dxa"/>
                  </w:tcMar>
                  <w:vAlign w:val="center"/>
                </w:tcPr>
                <w:p w14:paraId="3DEFB45F">
                  <w:pPr>
                    <w:adjustRightInd w:val="0"/>
                    <w:snapToGrid w:val="0"/>
                    <w:jc w:val="center"/>
                    <w:rPr>
                      <w:sz w:val="18"/>
                      <w:szCs w:val="18"/>
                    </w:rPr>
                  </w:pPr>
                  <w:r>
                    <w:rPr>
                      <w:sz w:val="18"/>
                      <w:szCs w:val="18"/>
                    </w:rPr>
                    <w:t>固态</w:t>
                  </w:r>
                </w:p>
              </w:tc>
              <w:tc>
                <w:tcPr>
                  <w:tcW w:w="553" w:type="pct"/>
                  <w:tcBorders>
                    <w:tl2br w:val="nil"/>
                    <w:tr2bl w:val="nil"/>
                  </w:tcBorders>
                  <w:tcMar>
                    <w:top w:w="0" w:type="dxa"/>
                    <w:left w:w="28" w:type="dxa"/>
                    <w:bottom w:w="0" w:type="dxa"/>
                    <w:right w:w="28" w:type="dxa"/>
                  </w:tcMar>
                  <w:vAlign w:val="center"/>
                </w:tcPr>
                <w:p w14:paraId="2FE76D77">
                  <w:pPr>
                    <w:adjustRightInd w:val="0"/>
                    <w:snapToGrid w:val="0"/>
                    <w:jc w:val="center"/>
                    <w:rPr>
                      <w:sz w:val="18"/>
                      <w:szCs w:val="18"/>
                    </w:rPr>
                  </w:pPr>
                  <w:r>
                    <w:rPr>
                      <w:sz w:val="18"/>
                      <w:szCs w:val="18"/>
                    </w:rPr>
                    <w:t>HW49，900-039-49</w:t>
                  </w:r>
                </w:p>
              </w:tc>
              <w:tc>
                <w:tcPr>
                  <w:tcW w:w="502" w:type="pct"/>
                  <w:tcBorders>
                    <w:tl2br w:val="nil"/>
                    <w:tr2bl w:val="nil"/>
                  </w:tcBorders>
                  <w:tcMar>
                    <w:top w:w="0" w:type="dxa"/>
                    <w:left w:w="28" w:type="dxa"/>
                    <w:bottom w:w="0" w:type="dxa"/>
                    <w:right w:w="28" w:type="dxa"/>
                  </w:tcMar>
                  <w:vAlign w:val="center"/>
                </w:tcPr>
                <w:p w14:paraId="5C5F369C">
                  <w:pPr>
                    <w:adjustRightInd w:val="0"/>
                    <w:snapToGrid w:val="0"/>
                    <w:jc w:val="center"/>
                    <w:rPr>
                      <w:sz w:val="18"/>
                      <w:szCs w:val="18"/>
                    </w:rPr>
                  </w:pPr>
                  <w:r>
                    <w:rPr>
                      <w:sz w:val="18"/>
                      <w:szCs w:val="18"/>
                    </w:rPr>
                    <w:t>6.518t/a</w:t>
                  </w:r>
                </w:p>
              </w:tc>
              <w:tc>
                <w:tcPr>
                  <w:tcW w:w="502" w:type="pct"/>
                  <w:tcBorders>
                    <w:tl2br w:val="nil"/>
                    <w:tr2bl w:val="nil"/>
                  </w:tcBorders>
                  <w:tcMar>
                    <w:top w:w="0" w:type="dxa"/>
                    <w:left w:w="28" w:type="dxa"/>
                    <w:bottom w:w="0" w:type="dxa"/>
                    <w:right w:w="28" w:type="dxa"/>
                  </w:tcMar>
                  <w:vAlign w:val="center"/>
                </w:tcPr>
                <w:p w14:paraId="4BBEEA58">
                  <w:pPr>
                    <w:jc w:val="center"/>
                    <w:rPr>
                      <w:sz w:val="18"/>
                      <w:szCs w:val="18"/>
                    </w:rPr>
                  </w:pPr>
                  <w:r>
                    <w:rPr>
                      <w:sz w:val="18"/>
                      <w:szCs w:val="18"/>
                    </w:rPr>
                    <w:t>吸附VOCs、二甲苯</w:t>
                  </w:r>
                </w:p>
              </w:tc>
              <w:tc>
                <w:tcPr>
                  <w:tcW w:w="502" w:type="pct"/>
                  <w:tcBorders>
                    <w:tl2br w:val="nil"/>
                    <w:tr2bl w:val="nil"/>
                  </w:tcBorders>
                  <w:tcMar>
                    <w:top w:w="0" w:type="dxa"/>
                    <w:left w:w="28" w:type="dxa"/>
                    <w:bottom w:w="0" w:type="dxa"/>
                    <w:right w:w="28" w:type="dxa"/>
                  </w:tcMar>
                  <w:vAlign w:val="center"/>
                </w:tcPr>
                <w:p w14:paraId="76310C7B">
                  <w:pPr>
                    <w:adjustRightInd w:val="0"/>
                    <w:snapToGrid w:val="0"/>
                    <w:jc w:val="center"/>
                    <w:rPr>
                      <w:sz w:val="18"/>
                      <w:szCs w:val="18"/>
                    </w:rPr>
                  </w:pPr>
                  <w:r>
                    <w:rPr>
                      <w:rFonts w:hint="eastAsia"/>
                      <w:sz w:val="18"/>
                      <w:szCs w:val="18"/>
                      <w:lang w:eastAsia="zh-CN"/>
                    </w:rPr>
                    <w:t>1.29</w:t>
                  </w:r>
                  <w:r>
                    <w:rPr>
                      <w:sz w:val="18"/>
                      <w:szCs w:val="18"/>
                    </w:rPr>
                    <w:t>t/a</w:t>
                  </w:r>
                </w:p>
              </w:tc>
              <w:tc>
                <w:tcPr>
                  <w:tcW w:w="502" w:type="pct"/>
                  <w:tcBorders>
                    <w:tl2br w:val="nil"/>
                    <w:tr2bl w:val="nil"/>
                  </w:tcBorders>
                  <w:tcMar>
                    <w:top w:w="0" w:type="dxa"/>
                    <w:left w:w="28" w:type="dxa"/>
                    <w:bottom w:w="0" w:type="dxa"/>
                    <w:right w:w="28" w:type="dxa"/>
                  </w:tcMar>
                  <w:vAlign w:val="center"/>
                </w:tcPr>
                <w:p w14:paraId="52B8B4B5">
                  <w:pPr>
                    <w:widowControl/>
                    <w:jc w:val="center"/>
                    <w:rPr>
                      <w:kern w:val="0"/>
                      <w:sz w:val="18"/>
                      <w:szCs w:val="18"/>
                      <w:lang w:bidi="ar"/>
                    </w:rPr>
                  </w:pPr>
                  <w:r>
                    <w:rPr>
                      <w:sz w:val="18"/>
                      <w:szCs w:val="18"/>
                    </w:rPr>
                    <w:t>T</w:t>
                  </w:r>
                </w:p>
              </w:tc>
              <w:tc>
                <w:tcPr>
                  <w:tcW w:w="503" w:type="pct"/>
                  <w:vMerge w:val="continue"/>
                  <w:tcBorders>
                    <w:tl2br w:val="nil"/>
                    <w:tr2bl w:val="nil"/>
                  </w:tcBorders>
                  <w:tcMar>
                    <w:top w:w="0" w:type="dxa"/>
                    <w:left w:w="28" w:type="dxa"/>
                    <w:bottom w:w="0" w:type="dxa"/>
                    <w:right w:w="28" w:type="dxa"/>
                  </w:tcMar>
                  <w:vAlign w:val="center"/>
                </w:tcPr>
                <w:p w14:paraId="12F95E7F">
                  <w:pPr>
                    <w:widowControl/>
                    <w:jc w:val="center"/>
                    <w:rPr>
                      <w:kern w:val="0"/>
                      <w:sz w:val="18"/>
                      <w:szCs w:val="18"/>
                      <w:lang w:bidi="ar"/>
                    </w:rPr>
                  </w:pPr>
                </w:p>
              </w:tc>
            </w:tr>
            <w:tr w14:paraId="404C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tcMar>
                    <w:top w:w="0" w:type="dxa"/>
                    <w:left w:w="28" w:type="dxa"/>
                    <w:bottom w:w="0" w:type="dxa"/>
                    <w:right w:w="28" w:type="dxa"/>
                  </w:tcMar>
                  <w:vAlign w:val="center"/>
                </w:tcPr>
                <w:p w14:paraId="4D6D37E8">
                  <w:pPr>
                    <w:topLinePunct/>
                    <w:adjustRightInd w:val="0"/>
                    <w:snapToGrid w:val="0"/>
                    <w:jc w:val="center"/>
                    <w:rPr>
                      <w:sz w:val="18"/>
                      <w:szCs w:val="18"/>
                    </w:rPr>
                  </w:pPr>
                  <w:r>
                    <w:rPr>
                      <w:sz w:val="18"/>
                      <w:szCs w:val="18"/>
                    </w:rPr>
                    <w:t>7</w:t>
                  </w:r>
                </w:p>
              </w:tc>
              <w:tc>
                <w:tcPr>
                  <w:tcW w:w="760" w:type="pct"/>
                  <w:tcBorders>
                    <w:tl2br w:val="nil"/>
                    <w:tr2bl w:val="nil"/>
                  </w:tcBorders>
                  <w:tcMar>
                    <w:top w:w="0" w:type="dxa"/>
                    <w:left w:w="28" w:type="dxa"/>
                    <w:bottom w:w="0" w:type="dxa"/>
                    <w:right w:w="28" w:type="dxa"/>
                  </w:tcMar>
                  <w:vAlign w:val="center"/>
                </w:tcPr>
                <w:p w14:paraId="72069200">
                  <w:pPr>
                    <w:adjustRightInd w:val="0"/>
                    <w:snapToGrid w:val="0"/>
                    <w:jc w:val="center"/>
                    <w:rPr>
                      <w:sz w:val="18"/>
                      <w:szCs w:val="18"/>
                    </w:rPr>
                  </w:pPr>
                  <w:r>
                    <w:rPr>
                      <w:sz w:val="18"/>
                      <w:szCs w:val="18"/>
                    </w:rPr>
                    <w:t>维护设备</w:t>
                  </w:r>
                </w:p>
              </w:tc>
              <w:tc>
                <w:tcPr>
                  <w:tcW w:w="564" w:type="pct"/>
                  <w:tcBorders>
                    <w:tl2br w:val="nil"/>
                    <w:tr2bl w:val="nil"/>
                  </w:tcBorders>
                  <w:tcMar>
                    <w:top w:w="0" w:type="dxa"/>
                    <w:left w:w="28" w:type="dxa"/>
                    <w:bottom w:w="0" w:type="dxa"/>
                    <w:right w:w="28" w:type="dxa"/>
                  </w:tcMar>
                  <w:vAlign w:val="center"/>
                </w:tcPr>
                <w:p w14:paraId="011BF839">
                  <w:pPr>
                    <w:adjustRightInd w:val="0"/>
                    <w:snapToGrid w:val="0"/>
                    <w:jc w:val="center"/>
                    <w:rPr>
                      <w:sz w:val="18"/>
                      <w:szCs w:val="18"/>
                    </w:rPr>
                  </w:pPr>
                  <w:r>
                    <w:rPr>
                      <w:sz w:val="18"/>
                      <w:szCs w:val="18"/>
                    </w:rPr>
                    <w:t>废润滑油</w:t>
                  </w:r>
                </w:p>
              </w:tc>
              <w:tc>
                <w:tcPr>
                  <w:tcW w:w="374" w:type="pct"/>
                  <w:tcBorders>
                    <w:tl2br w:val="nil"/>
                    <w:tr2bl w:val="nil"/>
                  </w:tcBorders>
                  <w:tcMar>
                    <w:top w:w="0" w:type="dxa"/>
                    <w:left w:w="28" w:type="dxa"/>
                    <w:bottom w:w="0" w:type="dxa"/>
                    <w:right w:w="28" w:type="dxa"/>
                  </w:tcMar>
                  <w:vAlign w:val="center"/>
                </w:tcPr>
                <w:p w14:paraId="290E5DAD">
                  <w:pPr>
                    <w:adjustRightInd w:val="0"/>
                    <w:snapToGrid w:val="0"/>
                    <w:jc w:val="center"/>
                    <w:rPr>
                      <w:sz w:val="18"/>
                      <w:szCs w:val="18"/>
                    </w:rPr>
                  </w:pPr>
                  <w:r>
                    <w:rPr>
                      <w:sz w:val="18"/>
                      <w:szCs w:val="18"/>
                    </w:rPr>
                    <w:t>液态</w:t>
                  </w:r>
                </w:p>
              </w:tc>
              <w:tc>
                <w:tcPr>
                  <w:tcW w:w="553" w:type="pct"/>
                  <w:tcBorders>
                    <w:tl2br w:val="nil"/>
                    <w:tr2bl w:val="nil"/>
                  </w:tcBorders>
                  <w:tcMar>
                    <w:top w:w="0" w:type="dxa"/>
                    <w:left w:w="28" w:type="dxa"/>
                    <w:bottom w:w="0" w:type="dxa"/>
                    <w:right w:w="28" w:type="dxa"/>
                  </w:tcMar>
                  <w:vAlign w:val="center"/>
                </w:tcPr>
                <w:p w14:paraId="272C8DD1">
                  <w:pPr>
                    <w:adjustRightInd w:val="0"/>
                    <w:snapToGrid w:val="0"/>
                    <w:jc w:val="center"/>
                    <w:rPr>
                      <w:sz w:val="18"/>
                      <w:szCs w:val="18"/>
                    </w:rPr>
                  </w:pPr>
                  <w:r>
                    <w:rPr>
                      <w:sz w:val="18"/>
                      <w:szCs w:val="18"/>
                    </w:rPr>
                    <w:t>HW08，900-217-08</w:t>
                  </w:r>
                </w:p>
              </w:tc>
              <w:tc>
                <w:tcPr>
                  <w:tcW w:w="502" w:type="pct"/>
                  <w:tcBorders>
                    <w:tl2br w:val="nil"/>
                    <w:tr2bl w:val="nil"/>
                  </w:tcBorders>
                  <w:tcMar>
                    <w:top w:w="0" w:type="dxa"/>
                    <w:left w:w="28" w:type="dxa"/>
                    <w:bottom w:w="0" w:type="dxa"/>
                    <w:right w:w="28" w:type="dxa"/>
                  </w:tcMar>
                  <w:vAlign w:val="center"/>
                </w:tcPr>
                <w:p w14:paraId="73495357">
                  <w:pPr>
                    <w:adjustRightInd w:val="0"/>
                    <w:snapToGrid w:val="0"/>
                    <w:jc w:val="center"/>
                    <w:rPr>
                      <w:sz w:val="18"/>
                      <w:szCs w:val="18"/>
                    </w:rPr>
                  </w:pPr>
                  <w:r>
                    <w:rPr>
                      <w:sz w:val="18"/>
                      <w:szCs w:val="18"/>
                    </w:rPr>
                    <w:t>0.02t/a</w:t>
                  </w:r>
                </w:p>
              </w:tc>
              <w:tc>
                <w:tcPr>
                  <w:tcW w:w="502" w:type="pct"/>
                  <w:tcBorders>
                    <w:tl2br w:val="nil"/>
                    <w:tr2bl w:val="nil"/>
                  </w:tcBorders>
                  <w:tcMar>
                    <w:top w:w="0" w:type="dxa"/>
                    <w:left w:w="28" w:type="dxa"/>
                    <w:bottom w:w="0" w:type="dxa"/>
                    <w:right w:w="28" w:type="dxa"/>
                  </w:tcMar>
                  <w:vAlign w:val="center"/>
                </w:tcPr>
                <w:p w14:paraId="5F0F32F1">
                  <w:pPr>
                    <w:jc w:val="center"/>
                    <w:rPr>
                      <w:sz w:val="18"/>
                      <w:szCs w:val="18"/>
                    </w:rPr>
                  </w:pPr>
                  <w:r>
                    <w:rPr>
                      <w:sz w:val="18"/>
                      <w:szCs w:val="18"/>
                    </w:rPr>
                    <w:t>矿物油</w:t>
                  </w:r>
                </w:p>
              </w:tc>
              <w:tc>
                <w:tcPr>
                  <w:tcW w:w="502" w:type="pct"/>
                  <w:tcBorders>
                    <w:tl2br w:val="nil"/>
                    <w:tr2bl w:val="nil"/>
                  </w:tcBorders>
                  <w:tcMar>
                    <w:top w:w="0" w:type="dxa"/>
                    <w:left w:w="28" w:type="dxa"/>
                    <w:bottom w:w="0" w:type="dxa"/>
                    <w:right w:w="28" w:type="dxa"/>
                  </w:tcMar>
                  <w:vAlign w:val="center"/>
                </w:tcPr>
                <w:p w14:paraId="65223339">
                  <w:pPr>
                    <w:adjustRightInd w:val="0"/>
                    <w:snapToGrid w:val="0"/>
                    <w:jc w:val="center"/>
                    <w:rPr>
                      <w:sz w:val="18"/>
                      <w:szCs w:val="18"/>
                    </w:rPr>
                  </w:pPr>
                  <w:r>
                    <w:rPr>
                      <w:sz w:val="18"/>
                      <w:szCs w:val="18"/>
                    </w:rPr>
                    <w:t>0.02t/a</w:t>
                  </w:r>
                </w:p>
              </w:tc>
              <w:tc>
                <w:tcPr>
                  <w:tcW w:w="502" w:type="pct"/>
                  <w:tcBorders>
                    <w:tl2br w:val="nil"/>
                    <w:tr2bl w:val="nil"/>
                  </w:tcBorders>
                  <w:tcMar>
                    <w:top w:w="0" w:type="dxa"/>
                    <w:left w:w="28" w:type="dxa"/>
                    <w:bottom w:w="0" w:type="dxa"/>
                    <w:right w:w="28" w:type="dxa"/>
                  </w:tcMar>
                  <w:vAlign w:val="center"/>
                </w:tcPr>
                <w:p w14:paraId="6C13EC38">
                  <w:pPr>
                    <w:widowControl/>
                    <w:jc w:val="center"/>
                    <w:rPr>
                      <w:kern w:val="0"/>
                      <w:sz w:val="18"/>
                      <w:szCs w:val="18"/>
                      <w:lang w:bidi="ar"/>
                    </w:rPr>
                  </w:pPr>
                  <w:r>
                    <w:rPr>
                      <w:sz w:val="18"/>
                      <w:szCs w:val="18"/>
                    </w:rPr>
                    <w:t>T、I</w:t>
                  </w:r>
                </w:p>
              </w:tc>
              <w:tc>
                <w:tcPr>
                  <w:tcW w:w="503" w:type="pct"/>
                  <w:vMerge w:val="continue"/>
                  <w:tcBorders>
                    <w:tl2br w:val="nil"/>
                    <w:tr2bl w:val="nil"/>
                  </w:tcBorders>
                  <w:tcMar>
                    <w:top w:w="0" w:type="dxa"/>
                    <w:left w:w="28" w:type="dxa"/>
                    <w:bottom w:w="0" w:type="dxa"/>
                    <w:right w:w="28" w:type="dxa"/>
                  </w:tcMar>
                  <w:vAlign w:val="center"/>
                </w:tcPr>
                <w:p w14:paraId="535A0A5E">
                  <w:pPr>
                    <w:widowControl/>
                    <w:jc w:val="center"/>
                    <w:rPr>
                      <w:kern w:val="0"/>
                      <w:sz w:val="18"/>
                      <w:szCs w:val="18"/>
                      <w:lang w:bidi="ar"/>
                    </w:rPr>
                  </w:pPr>
                </w:p>
              </w:tc>
            </w:tr>
            <w:tr w14:paraId="612FA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tcMar>
                    <w:top w:w="0" w:type="dxa"/>
                    <w:left w:w="28" w:type="dxa"/>
                    <w:bottom w:w="0" w:type="dxa"/>
                    <w:right w:w="28" w:type="dxa"/>
                  </w:tcMar>
                  <w:vAlign w:val="center"/>
                </w:tcPr>
                <w:p w14:paraId="54ABE707">
                  <w:pPr>
                    <w:topLinePunct/>
                    <w:adjustRightInd w:val="0"/>
                    <w:snapToGrid w:val="0"/>
                    <w:jc w:val="center"/>
                    <w:rPr>
                      <w:sz w:val="18"/>
                      <w:szCs w:val="18"/>
                    </w:rPr>
                  </w:pPr>
                  <w:r>
                    <w:rPr>
                      <w:sz w:val="18"/>
                      <w:szCs w:val="18"/>
                    </w:rPr>
                    <w:t>8</w:t>
                  </w:r>
                </w:p>
              </w:tc>
              <w:tc>
                <w:tcPr>
                  <w:tcW w:w="760" w:type="pct"/>
                  <w:tcBorders>
                    <w:tl2br w:val="nil"/>
                    <w:tr2bl w:val="nil"/>
                  </w:tcBorders>
                  <w:tcMar>
                    <w:top w:w="0" w:type="dxa"/>
                    <w:left w:w="28" w:type="dxa"/>
                    <w:bottom w:w="0" w:type="dxa"/>
                    <w:right w:w="28" w:type="dxa"/>
                  </w:tcMar>
                  <w:vAlign w:val="center"/>
                </w:tcPr>
                <w:p w14:paraId="61CAEC34">
                  <w:pPr>
                    <w:adjustRightInd w:val="0"/>
                    <w:snapToGrid w:val="0"/>
                    <w:jc w:val="center"/>
                    <w:rPr>
                      <w:sz w:val="18"/>
                      <w:szCs w:val="18"/>
                    </w:rPr>
                  </w:pPr>
                  <w:r>
                    <w:rPr>
                      <w:sz w:val="18"/>
                      <w:szCs w:val="18"/>
                    </w:rPr>
                    <w:t>维护设备</w:t>
                  </w:r>
                </w:p>
              </w:tc>
              <w:tc>
                <w:tcPr>
                  <w:tcW w:w="564" w:type="pct"/>
                  <w:tcBorders>
                    <w:tl2br w:val="nil"/>
                    <w:tr2bl w:val="nil"/>
                  </w:tcBorders>
                  <w:tcMar>
                    <w:top w:w="0" w:type="dxa"/>
                    <w:left w:w="28" w:type="dxa"/>
                    <w:bottom w:w="0" w:type="dxa"/>
                    <w:right w:w="28" w:type="dxa"/>
                  </w:tcMar>
                  <w:vAlign w:val="center"/>
                </w:tcPr>
                <w:p w14:paraId="40D47FFA">
                  <w:pPr>
                    <w:adjustRightInd w:val="0"/>
                    <w:snapToGrid w:val="0"/>
                    <w:jc w:val="center"/>
                    <w:rPr>
                      <w:sz w:val="18"/>
                      <w:szCs w:val="18"/>
                    </w:rPr>
                  </w:pPr>
                  <w:r>
                    <w:rPr>
                      <w:sz w:val="18"/>
                      <w:szCs w:val="18"/>
                    </w:rPr>
                    <w:t>废液压油</w:t>
                  </w:r>
                </w:p>
              </w:tc>
              <w:tc>
                <w:tcPr>
                  <w:tcW w:w="374" w:type="pct"/>
                  <w:tcBorders>
                    <w:tl2br w:val="nil"/>
                    <w:tr2bl w:val="nil"/>
                  </w:tcBorders>
                  <w:tcMar>
                    <w:top w:w="0" w:type="dxa"/>
                    <w:left w:w="28" w:type="dxa"/>
                    <w:bottom w:w="0" w:type="dxa"/>
                    <w:right w:w="28" w:type="dxa"/>
                  </w:tcMar>
                  <w:vAlign w:val="center"/>
                </w:tcPr>
                <w:p w14:paraId="333E61AD">
                  <w:pPr>
                    <w:adjustRightInd w:val="0"/>
                    <w:snapToGrid w:val="0"/>
                    <w:jc w:val="center"/>
                    <w:rPr>
                      <w:sz w:val="18"/>
                      <w:szCs w:val="18"/>
                    </w:rPr>
                  </w:pPr>
                  <w:r>
                    <w:rPr>
                      <w:sz w:val="18"/>
                      <w:szCs w:val="18"/>
                    </w:rPr>
                    <w:t>液态</w:t>
                  </w:r>
                </w:p>
              </w:tc>
              <w:tc>
                <w:tcPr>
                  <w:tcW w:w="553" w:type="pct"/>
                  <w:tcBorders>
                    <w:tl2br w:val="nil"/>
                    <w:tr2bl w:val="nil"/>
                  </w:tcBorders>
                  <w:tcMar>
                    <w:top w:w="0" w:type="dxa"/>
                    <w:left w:w="28" w:type="dxa"/>
                    <w:bottom w:w="0" w:type="dxa"/>
                    <w:right w:w="28" w:type="dxa"/>
                  </w:tcMar>
                  <w:vAlign w:val="center"/>
                </w:tcPr>
                <w:p w14:paraId="7B360B1A">
                  <w:pPr>
                    <w:adjustRightInd w:val="0"/>
                    <w:snapToGrid w:val="0"/>
                    <w:jc w:val="center"/>
                    <w:rPr>
                      <w:sz w:val="18"/>
                      <w:szCs w:val="18"/>
                    </w:rPr>
                  </w:pPr>
                  <w:r>
                    <w:rPr>
                      <w:sz w:val="18"/>
                      <w:szCs w:val="18"/>
                    </w:rPr>
                    <w:t>HW08，900-218-08</w:t>
                  </w:r>
                </w:p>
              </w:tc>
              <w:tc>
                <w:tcPr>
                  <w:tcW w:w="502" w:type="pct"/>
                  <w:tcBorders>
                    <w:tl2br w:val="nil"/>
                    <w:tr2bl w:val="nil"/>
                  </w:tcBorders>
                  <w:tcMar>
                    <w:top w:w="0" w:type="dxa"/>
                    <w:left w:w="28" w:type="dxa"/>
                    <w:bottom w:w="0" w:type="dxa"/>
                    <w:right w:w="28" w:type="dxa"/>
                  </w:tcMar>
                  <w:vAlign w:val="center"/>
                </w:tcPr>
                <w:p w14:paraId="6354DBCE">
                  <w:pPr>
                    <w:adjustRightInd w:val="0"/>
                    <w:snapToGrid w:val="0"/>
                    <w:jc w:val="center"/>
                    <w:rPr>
                      <w:sz w:val="18"/>
                      <w:szCs w:val="18"/>
                    </w:rPr>
                  </w:pPr>
                  <w:r>
                    <w:rPr>
                      <w:sz w:val="18"/>
                      <w:szCs w:val="18"/>
                    </w:rPr>
                    <w:t>0.04t/a</w:t>
                  </w:r>
                </w:p>
              </w:tc>
              <w:tc>
                <w:tcPr>
                  <w:tcW w:w="502" w:type="pct"/>
                  <w:tcBorders>
                    <w:tl2br w:val="nil"/>
                    <w:tr2bl w:val="nil"/>
                  </w:tcBorders>
                  <w:tcMar>
                    <w:top w:w="0" w:type="dxa"/>
                    <w:left w:w="28" w:type="dxa"/>
                    <w:bottom w:w="0" w:type="dxa"/>
                    <w:right w:w="28" w:type="dxa"/>
                  </w:tcMar>
                  <w:vAlign w:val="center"/>
                </w:tcPr>
                <w:p w14:paraId="49815550">
                  <w:pPr>
                    <w:jc w:val="center"/>
                    <w:rPr>
                      <w:sz w:val="18"/>
                      <w:szCs w:val="18"/>
                    </w:rPr>
                  </w:pPr>
                  <w:r>
                    <w:rPr>
                      <w:sz w:val="18"/>
                      <w:szCs w:val="18"/>
                    </w:rPr>
                    <w:t>矿物油</w:t>
                  </w:r>
                </w:p>
              </w:tc>
              <w:tc>
                <w:tcPr>
                  <w:tcW w:w="502" w:type="pct"/>
                  <w:tcBorders>
                    <w:tl2br w:val="nil"/>
                    <w:tr2bl w:val="nil"/>
                  </w:tcBorders>
                  <w:tcMar>
                    <w:top w:w="0" w:type="dxa"/>
                    <w:left w:w="28" w:type="dxa"/>
                    <w:bottom w:w="0" w:type="dxa"/>
                    <w:right w:w="28" w:type="dxa"/>
                  </w:tcMar>
                  <w:vAlign w:val="center"/>
                </w:tcPr>
                <w:p w14:paraId="01B2B1FC">
                  <w:pPr>
                    <w:adjustRightInd w:val="0"/>
                    <w:snapToGrid w:val="0"/>
                    <w:jc w:val="center"/>
                    <w:rPr>
                      <w:sz w:val="18"/>
                      <w:szCs w:val="18"/>
                    </w:rPr>
                  </w:pPr>
                  <w:r>
                    <w:rPr>
                      <w:sz w:val="18"/>
                      <w:szCs w:val="18"/>
                    </w:rPr>
                    <w:t>0.04t/a</w:t>
                  </w:r>
                </w:p>
              </w:tc>
              <w:tc>
                <w:tcPr>
                  <w:tcW w:w="502" w:type="pct"/>
                  <w:tcBorders>
                    <w:tl2br w:val="nil"/>
                    <w:tr2bl w:val="nil"/>
                  </w:tcBorders>
                  <w:tcMar>
                    <w:top w:w="0" w:type="dxa"/>
                    <w:left w:w="28" w:type="dxa"/>
                    <w:bottom w:w="0" w:type="dxa"/>
                    <w:right w:w="28" w:type="dxa"/>
                  </w:tcMar>
                  <w:vAlign w:val="center"/>
                </w:tcPr>
                <w:p w14:paraId="3F62D4CF">
                  <w:pPr>
                    <w:widowControl/>
                    <w:jc w:val="center"/>
                    <w:rPr>
                      <w:kern w:val="0"/>
                      <w:sz w:val="18"/>
                      <w:szCs w:val="18"/>
                      <w:lang w:bidi="ar"/>
                    </w:rPr>
                  </w:pPr>
                  <w:r>
                    <w:rPr>
                      <w:sz w:val="18"/>
                      <w:szCs w:val="18"/>
                    </w:rPr>
                    <w:t>T、I</w:t>
                  </w:r>
                </w:p>
              </w:tc>
              <w:tc>
                <w:tcPr>
                  <w:tcW w:w="503" w:type="pct"/>
                  <w:vMerge w:val="continue"/>
                  <w:tcBorders>
                    <w:tl2br w:val="nil"/>
                    <w:tr2bl w:val="nil"/>
                  </w:tcBorders>
                  <w:tcMar>
                    <w:top w:w="0" w:type="dxa"/>
                    <w:left w:w="28" w:type="dxa"/>
                    <w:bottom w:w="0" w:type="dxa"/>
                    <w:right w:w="28" w:type="dxa"/>
                  </w:tcMar>
                  <w:vAlign w:val="center"/>
                </w:tcPr>
                <w:p w14:paraId="4D8ACEE2">
                  <w:pPr>
                    <w:widowControl/>
                    <w:jc w:val="center"/>
                    <w:rPr>
                      <w:kern w:val="0"/>
                      <w:sz w:val="18"/>
                      <w:szCs w:val="18"/>
                      <w:lang w:bidi="ar"/>
                    </w:rPr>
                  </w:pPr>
                </w:p>
              </w:tc>
            </w:tr>
            <w:tr w14:paraId="08B46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tcMar>
                    <w:top w:w="0" w:type="dxa"/>
                    <w:left w:w="28" w:type="dxa"/>
                    <w:bottom w:w="0" w:type="dxa"/>
                    <w:right w:w="28" w:type="dxa"/>
                  </w:tcMar>
                  <w:vAlign w:val="center"/>
                </w:tcPr>
                <w:p w14:paraId="7B6A656E">
                  <w:pPr>
                    <w:topLinePunct/>
                    <w:adjustRightInd w:val="0"/>
                    <w:snapToGrid w:val="0"/>
                    <w:jc w:val="center"/>
                    <w:rPr>
                      <w:sz w:val="18"/>
                      <w:szCs w:val="18"/>
                    </w:rPr>
                  </w:pPr>
                  <w:r>
                    <w:rPr>
                      <w:sz w:val="18"/>
                      <w:szCs w:val="18"/>
                    </w:rPr>
                    <w:t>9</w:t>
                  </w:r>
                </w:p>
              </w:tc>
              <w:tc>
                <w:tcPr>
                  <w:tcW w:w="760" w:type="pct"/>
                  <w:tcBorders>
                    <w:tl2br w:val="nil"/>
                    <w:tr2bl w:val="nil"/>
                  </w:tcBorders>
                  <w:tcMar>
                    <w:top w:w="0" w:type="dxa"/>
                    <w:left w:w="28" w:type="dxa"/>
                    <w:bottom w:w="0" w:type="dxa"/>
                    <w:right w:w="28" w:type="dxa"/>
                  </w:tcMar>
                  <w:vAlign w:val="center"/>
                </w:tcPr>
                <w:p w14:paraId="3BC230AF">
                  <w:pPr>
                    <w:adjustRightInd w:val="0"/>
                    <w:snapToGrid w:val="0"/>
                    <w:jc w:val="center"/>
                    <w:rPr>
                      <w:sz w:val="18"/>
                      <w:szCs w:val="18"/>
                    </w:rPr>
                  </w:pPr>
                  <w:r>
                    <w:rPr>
                      <w:sz w:val="18"/>
                      <w:szCs w:val="18"/>
                    </w:rPr>
                    <w:t>维护设备</w:t>
                  </w:r>
                </w:p>
              </w:tc>
              <w:tc>
                <w:tcPr>
                  <w:tcW w:w="564" w:type="pct"/>
                  <w:tcBorders>
                    <w:tl2br w:val="nil"/>
                    <w:tr2bl w:val="nil"/>
                  </w:tcBorders>
                  <w:tcMar>
                    <w:top w:w="0" w:type="dxa"/>
                    <w:left w:w="28" w:type="dxa"/>
                    <w:bottom w:w="0" w:type="dxa"/>
                    <w:right w:w="28" w:type="dxa"/>
                  </w:tcMar>
                  <w:vAlign w:val="center"/>
                </w:tcPr>
                <w:p w14:paraId="23D29001">
                  <w:pPr>
                    <w:adjustRightInd w:val="0"/>
                    <w:snapToGrid w:val="0"/>
                    <w:jc w:val="center"/>
                    <w:rPr>
                      <w:sz w:val="18"/>
                      <w:szCs w:val="18"/>
                    </w:rPr>
                  </w:pPr>
                  <w:r>
                    <w:rPr>
                      <w:sz w:val="18"/>
                      <w:szCs w:val="18"/>
                    </w:rPr>
                    <w:t>废油桶（废润滑油桶、废液压油桶）</w:t>
                  </w:r>
                </w:p>
              </w:tc>
              <w:tc>
                <w:tcPr>
                  <w:tcW w:w="374" w:type="pct"/>
                  <w:tcBorders>
                    <w:tl2br w:val="nil"/>
                    <w:tr2bl w:val="nil"/>
                  </w:tcBorders>
                  <w:tcMar>
                    <w:top w:w="0" w:type="dxa"/>
                    <w:left w:w="28" w:type="dxa"/>
                    <w:bottom w:w="0" w:type="dxa"/>
                    <w:right w:w="28" w:type="dxa"/>
                  </w:tcMar>
                  <w:vAlign w:val="center"/>
                </w:tcPr>
                <w:p w14:paraId="5FEB3574">
                  <w:pPr>
                    <w:adjustRightInd w:val="0"/>
                    <w:snapToGrid w:val="0"/>
                    <w:jc w:val="center"/>
                    <w:rPr>
                      <w:sz w:val="18"/>
                      <w:szCs w:val="18"/>
                    </w:rPr>
                  </w:pPr>
                  <w:r>
                    <w:rPr>
                      <w:sz w:val="18"/>
                      <w:szCs w:val="18"/>
                    </w:rPr>
                    <w:t>固态</w:t>
                  </w:r>
                </w:p>
              </w:tc>
              <w:tc>
                <w:tcPr>
                  <w:tcW w:w="553" w:type="pct"/>
                  <w:tcBorders>
                    <w:tl2br w:val="nil"/>
                    <w:tr2bl w:val="nil"/>
                  </w:tcBorders>
                  <w:tcMar>
                    <w:top w:w="0" w:type="dxa"/>
                    <w:left w:w="28" w:type="dxa"/>
                    <w:bottom w:w="0" w:type="dxa"/>
                    <w:right w:w="28" w:type="dxa"/>
                  </w:tcMar>
                  <w:vAlign w:val="center"/>
                </w:tcPr>
                <w:p w14:paraId="5D6E7ABB">
                  <w:pPr>
                    <w:adjustRightInd w:val="0"/>
                    <w:snapToGrid w:val="0"/>
                    <w:jc w:val="center"/>
                    <w:rPr>
                      <w:sz w:val="18"/>
                      <w:szCs w:val="18"/>
                    </w:rPr>
                  </w:pPr>
                  <w:r>
                    <w:rPr>
                      <w:sz w:val="18"/>
                      <w:szCs w:val="18"/>
                    </w:rPr>
                    <w:t>HW08，900-249-08</w:t>
                  </w:r>
                </w:p>
              </w:tc>
              <w:tc>
                <w:tcPr>
                  <w:tcW w:w="502" w:type="pct"/>
                  <w:tcBorders>
                    <w:tl2br w:val="nil"/>
                    <w:tr2bl w:val="nil"/>
                  </w:tcBorders>
                  <w:tcMar>
                    <w:top w:w="0" w:type="dxa"/>
                    <w:left w:w="28" w:type="dxa"/>
                    <w:bottom w:w="0" w:type="dxa"/>
                    <w:right w:w="28" w:type="dxa"/>
                  </w:tcMar>
                  <w:vAlign w:val="center"/>
                </w:tcPr>
                <w:p w14:paraId="72673EBC">
                  <w:pPr>
                    <w:adjustRightInd w:val="0"/>
                    <w:snapToGrid w:val="0"/>
                    <w:jc w:val="center"/>
                    <w:rPr>
                      <w:sz w:val="18"/>
                      <w:szCs w:val="18"/>
                    </w:rPr>
                  </w:pPr>
                  <w:r>
                    <w:rPr>
                      <w:sz w:val="18"/>
                      <w:szCs w:val="18"/>
                    </w:rPr>
                    <w:t>0.048t/a</w:t>
                  </w:r>
                </w:p>
              </w:tc>
              <w:tc>
                <w:tcPr>
                  <w:tcW w:w="502" w:type="pct"/>
                  <w:tcBorders>
                    <w:tl2br w:val="nil"/>
                    <w:tr2bl w:val="nil"/>
                  </w:tcBorders>
                  <w:tcMar>
                    <w:top w:w="0" w:type="dxa"/>
                    <w:left w:w="28" w:type="dxa"/>
                    <w:bottom w:w="0" w:type="dxa"/>
                    <w:right w:w="28" w:type="dxa"/>
                  </w:tcMar>
                  <w:vAlign w:val="center"/>
                </w:tcPr>
                <w:p w14:paraId="7DDE943A">
                  <w:pPr>
                    <w:jc w:val="center"/>
                    <w:rPr>
                      <w:sz w:val="18"/>
                      <w:szCs w:val="18"/>
                    </w:rPr>
                  </w:pPr>
                  <w:r>
                    <w:rPr>
                      <w:sz w:val="18"/>
                      <w:szCs w:val="18"/>
                    </w:rPr>
                    <w:t>沾染矿物油</w:t>
                  </w:r>
                </w:p>
              </w:tc>
              <w:tc>
                <w:tcPr>
                  <w:tcW w:w="502" w:type="pct"/>
                  <w:tcBorders>
                    <w:tl2br w:val="nil"/>
                    <w:tr2bl w:val="nil"/>
                  </w:tcBorders>
                  <w:tcMar>
                    <w:top w:w="0" w:type="dxa"/>
                    <w:left w:w="28" w:type="dxa"/>
                    <w:bottom w:w="0" w:type="dxa"/>
                    <w:right w:w="28" w:type="dxa"/>
                  </w:tcMar>
                  <w:vAlign w:val="center"/>
                </w:tcPr>
                <w:p w14:paraId="5EE95E7E">
                  <w:pPr>
                    <w:adjustRightInd w:val="0"/>
                    <w:snapToGrid w:val="0"/>
                    <w:jc w:val="center"/>
                    <w:rPr>
                      <w:sz w:val="18"/>
                      <w:szCs w:val="18"/>
                    </w:rPr>
                  </w:pPr>
                  <w:r>
                    <w:rPr>
                      <w:sz w:val="18"/>
                      <w:szCs w:val="18"/>
                    </w:rPr>
                    <w:t>0.048t/a</w:t>
                  </w:r>
                </w:p>
              </w:tc>
              <w:tc>
                <w:tcPr>
                  <w:tcW w:w="502" w:type="pct"/>
                  <w:tcBorders>
                    <w:tl2br w:val="nil"/>
                    <w:tr2bl w:val="nil"/>
                  </w:tcBorders>
                  <w:tcMar>
                    <w:top w:w="0" w:type="dxa"/>
                    <w:left w:w="28" w:type="dxa"/>
                    <w:bottom w:w="0" w:type="dxa"/>
                    <w:right w:w="28" w:type="dxa"/>
                  </w:tcMar>
                  <w:vAlign w:val="center"/>
                </w:tcPr>
                <w:p w14:paraId="39DAF77E">
                  <w:pPr>
                    <w:adjustRightInd w:val="0"/>
                    <w:snapToGrid w:val="0"/>
                    <w:jc w:val="center"/>
                    <w:rPr>
                      <w:sz w:val="18"/>
                      <w:szCs w:val="18"/>
                    </w:rPr>
                  </w:pPr>
                  <w:r>
                    <w:rPr>
                      <w:sz w:val="18"/>
                      <w:szCs w:val="18"/>
                    </w:rPr>
                    <w:t>T、I</w:t>
                  </w:r>
                </w:p>
              </w:tc>
              <w:tc>
                <w:tcPr>
                  <w:tcW w:w="503" w:type="pct"/>
                  <w:vMerge w:val="continue"/>
                  <w:tcBorders>
                    <w:tl2br w:val="nil"/>
                    <w:tr2bl w:val="nil"/>
                  </w:tcBorders>
                  <w:tcMar>
                    <w:top w:w="0" w:type="dxa"/>
                    <w:left w:w="28" w:type="dxa"/>
                    <w:bottom w:w="0" w:type="dxa"/>
                    <w:right w:w="28" w:type="dxa"/>
                  </w:tcMar>
                  <w:vAlign w:val="center"/>
                </w:tcPr>
                <w:p w14:paraId="20556FF2">
                  <w:pPr>
                    <w:adjustRightInd w:val="0"/>
                    <w:snapToGrid w:val="0"/>
                    <w:jc w:val="center"/>
                    <w:rPr>
                      <w:sz w:val="18"/>
                      <w:szCs w:val="18"/>
                      <w:highlight w:val="yellow"/>
                    </w:rPr>
                  </w:pPr>
                </w:p>
              </w:tc>
            </w:tr>
            <w:tr w14:paraId="46400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vAlign w:val="center"/>
                </w:tcPr>
                <w:p w14:paraId="0B28C6E1">
                  <w:pPr>
                    <w:topLinePunct/>
                    <w:adjustRightInd w:val="0"/>
                    <w:snapToGrid w:val="0"/>
                    <w:jc w:val="center"/>
                    <w:rPr>
                      <w:sz w:val="18"/>
                      <w:szCs w:val="18"/>
                    </w:rPr>
                  </w:pPr>
                  <w:r>
                    <w:rPr>
                      <w:rFonts w:hint="eastAsia"/>
                      <w:sz w:val="18"/>
                      <w:szCs w:val="18"/>
                    </w:rPr>
                    <w:t>10</w:t>
                  </w:r>
                </w:p>
              </w:tc>
              <w:tc>
                <w:tcPr>
                  <w:tcW w:w="760" w:type="pct"/>
                  <w:vAlign w:val="center"/>
                </w:tcPr>
                <w:p w14:paraId="3662529F">
                  <w:pPr>
                    <w:adjustRightInd w:val="0"/>
                    <w:snapToGrid w:val="0"/>
                    <w:jc w:val="center"/>
                    <w:rPr>
                      <w:sz w:val="18"/>
                      <w:szCs w:val="18"/>
                    </w:rPr>
                  </w:pPr>
                  <w:r>
                    <w:rPr>
                      <w:rFonts w:hint="eastAsia"/>
                      <w:sz w:val="18"/>
                      <w:szCs w:val="18"/>
                    </w:rPr>
                    <w:t>废气治理</w:t>
                  </w:r>
                </w:p>
              </w:tc>
              <w:tc>
                <w:tcPr>
                  <w:tcW w:w="0" w:type="auto"/>
                  <w:vAlign w:val="center"/>
                </w:tcPr>
                <w:p w14:paraId="75087008">
                  <w:pPr>
                    <w:adjustRightInd w:val="0"/>
                    <w:snapToGrid w:val="0"/>
                    <w:jc w:val="center"/>
                    <w:rPr>
                      <w:sz w:val="18"/>
                      <w:szCs w:val="18"/>
                    </w:rPr>
                  </w:pPr>
                  <w:r>
                    <w:rPr>
                      <w:rFonts w:hint="eastAsia"/>
                      <w:sz w:val="18"/>
                      <w:szCs w:val="18"/>
                    </w:rPr>
                    <w:t>喷淋塔循环排污水</w:t>
                  </w:r>
                </w:p>
              </w:tc>
              <w:tc>
                <w:tcPr>
                  <w:tcW w:w="0" w:type="auto"/>
                  <w:vAlign w:val="center"/>
                </w:tcPr>
                <w:p w14:paraId="5FBECDAD">
                  <w:pPr>
                    <w:adjustRightInd w:val="0"/>
                    <w:snapToGrid w:val="0"/>
                    <w:jc w:val="center"/>
                    <w:rPr>
                      <w:sz w:val="18"/>
                      <w:szCs w:val="18"/>
                    </w:rPr>
                  </w:pPr>
                  <w:r>
                    <w:rPr>
                      <w:sz w:val="18"/>
                      <w:szCs w:val="18"/>
                    </w:rPr>
                    <w:t>液态</w:t>
                  </w:r>
                </w:p>
              </w:tc>
              <w:tc>
                <w:tcPr>
                  <w:tcW w:w="0" w:type="auto"/>
                  <w:vAlign w:val="center"/>
                </w:tcPr>
                <w:p w14:paraId="35E55FE8">
                  <w:pPr>
                    <w:adjustRightInd w:val="0"/>
                    <w:snapToGrid w:val="0"/>
                    <w:jc w:val="center"/>
                    <w:rPr>
                      <w:sz w:val="18"/>
                      <w:szCs w:val="18"/>
                    </w:rPr>
                  </w:pPr>
                  <w:r>
                    <w:rPr>
                      <w:sz w:val="18"/>
                      <w:szCs w:val="18"/>
                    </w:rPr>
                    <w:t>HW12，900-252-12</w:t>
                  </w:r>
                </w:p>
              </w:tc>
              <w:tc>
                <w:tcPr>
                  <w:tcW w:w="0" w:type="auto"/>
                  <w:vAlign w:val="center"/>
                </w:tcPr>
                <w:p w14:paraId="3B9D1D00">
                  <w:pPr>
                    <w:adjustRightInd w:val="0"/>
                    <w:snapToGrid w:val="0"/>
                    <w:jc w:val="center"/>
                    <w:rPr>
                      <w:sz w:val="18"/>
                      <w:szCs w:val="18"/>
                    </w:rPr>
                  </w:pPr>
                  <w:r>
                    <w:rPr>
                      <w:rFonts w:hint="eastAsia"/>
                      <w:sz w:val="18"/>
                      <w:szCs w:val="18"/>
                    </w:rPr>
                    <w:t>6.842</w:t>
                  </w:r>
                  <w:r>
                    <w:rPr>
                      <w:sz w:val="18"/>
                      <w:szCs w:val="18"/>
                    </w:rPr>
                    <w:t>t/a</w:t>
                  </w:r>
                </w:p>
              </w:tc>
              <w:tc>
                <w:tcPr>
                  <w:tcW w:w="0" w:type="auto"/>
                  <w:vAlign w:val="center"/>
                </w:tcPr>
                <w:p w14:paraId="156E5B0D">
                  <w:pPr>
                    <w:jc w:val="center"/>
                    <w:rPr>
                      <w:sz w:val="18"/>
                      <w:szCs w:val="18"/>
                    </w:rPr>
                  </w:pPr>
                  <w:r>
                    <w:rPr>
                      <w:sz w:val="18"/>
                      <w:szCs w:val="18"/>
                    </w:rPr>
                    <w:t>油漆</w:t>
                  </w:r>
                </w:p>
              </w:tc>
              <w:tc>
                <w:tcPr>
                  <w:tcW w:w="0" w:type="auto"/>
                  <w:vAlign w:val="center"/>
                </w:tcPr>
                <w:p w14:paraId="45A7B13A">
                  <w:pPr>
                    <w:adjustRightInd w:val="0"/>
                    <w:snapToGrid w:val="0"/>
                    <w:jc w:val="center"/>
                    <w:rPr>
                      <w:sz w:val="18"/>
                      <w:szCs w:val="18"/>
                    </w:rPr>
                  </w:pPr>
                  <w:r>
                    <w:rPr>
                      <w:rFonts w:hint="eastAsia"/>
                      <w:sz w:val="18"/>
                      <w:szCs w:val="18"/>
                    </w:rPr>
                    <w:t>6.842</w:t>
                  </w:r>
                  <w:r>
                    <w:rPr>
                      <w:sz w:val="18"/>
                      <w:szCs w:val="18"/>
                    </w:rPr>
                    <w:t>t/a</w:t>
                  </w:r>
                </w:p>
              </w:tc>
              <w:tc>
                <w:tcPr>
                  <w:tcW w:w="0" w:type="auto"/>
                  <w:vAlign w:val="center"/>
                </w:tcPr>
                <w:p w14:paraId="4D46DE0E">
                  <w:pPr>
                    <w:widowControl/>
                    <w:jc w:val="center"/>
                    <w:rPr>
                      <w:kern w:val="0"/>
                      <w:sz w:val="18"/>
                      <w:szCs w:val="18"/>
                      <w:lang w:bidi="ar"/>
                    </w:rPr>
                  </w:pPr>
                  <w:r>
                    <w:rPr>
                      <w:sz w:val="18"/>
                      <w:szCs w:val="18"/>
                    </w:rPr>
                    <w:t>T、I</w:t>
                  </w:r>
                </w:p>
              </w:tc>
              <w:tc>
                <w:tcPr>
                  <w:tcW w:w="503" w:type="pct"/>
                  <w:vMerge w:val="continue"/>
                  <w:vAlign w:val="center"/>
                </w:tcPr>
                <w:p w14:paraId="32C18CB6">
                  <w:pPr>
                    <w:adjustRightInd w:val="0"/>
                    <w:snapToGrid w:val="0"/>
                    <w:jc w:val="center"/>
                    <w:rPr>
                      <w:sz w:val="18"/>
                      <w:szCs w:val="18"/>
                    </w:rPr>
                  </w:pPr>
                </w:p>
              </w:tc>
            </w:tr>
            <w:tr w14:paraId="14A85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vAlign w:val="center"/>
                </w:tcPr>
                <w:p w14:paraId="20BA2BC8">
                  <w:pPr>
                    <w:topLinePunct/>
                    <w:adjustRightInd w:val="0"/>
                    <w:snapToGrid w:val="0"/>
                    <w:jc w:val="center"/>
                    <w:rPr>
                      <w:sz w:val="18"/>
                      <w:szCs w:val="18"/>
                    </w:rPr>
                  </w:pPr>
                  <w:r>
                    <w:rPr>
                      <w:sz w:val="18"/>
                      <w:szCs w:val="18"/>
                    </w:rPr>
                    <w:t>1</w:t>
                  </w:r>
                  <w:r>
                    <w:rPr>
                      <w:rFonts w:hint="eastAsia"/>
                      <w:sz w:val="18"/>
                      <w:szCs w:val="18"/>
                    </w:rPr>
                    <w:t>1</w:t>
                  </w:r>
                </w:p>
              </w:tc>
              <w:tc>
                <w:tcPr>
                  <w:tcW w:w="760" w:type="pct"/>
                  <w:vAlign w:val="center"/>
                </w:tcPr>
                <w:p w14:paraId="212E4F2E">
                  <w:pPr>
                    <w:adjustRightInd w:val="0"/>
                    <w:snapToGrid w:val="0"/>
                    <w:jc w:val="center"/>
                    <w:rPr>
                      <w:sz w:val="18"/>
                      <w:szCs w:val="18"/>
                    </w:rPr>
                  </w:pPr>
                  <w:r>
                    <w:rPr>
                      <w:sz w:val="18"/>
                      <w:szCs w:val="18"/>
                    </w:rPr>
                    <w:t>维护设备</w:t>
                  </w:r>
                </w:p>
              </w:tc>
              <w:tc>
                <w:tcPr>
                  <w:tcW w:w="0" w:type="auto"/>
                  <w:vAlign w:val="center"/>
                </w:tcPr>
                <w:p w14:paraId="08A0620B">
                  <w:pPr>
                    <w:adjustRightInd w:val="0"/>
                    <w:snapToGrid w:val="0"/>
                    <w:jc w:val="center"/>
                    <w:rPr>
                      <w:sz w:val="18"/>
                      <w:szCs w:val="18"/>
                    </w:rPr>
                  </w:pPr>
                  <w:r>
                    <w:rPr>
                      <w:sz w:val="18"/>
                      <w:szCs w:val="18"/>
                    </w:rPr>
                    <w:t>废含油抹布和手套</w:t>
                  </w:r>
                </w:p>
              </w:tc>
              <w:tc>
                <w:tcPr>
                  <w:tcW w:w="0" w:type="auto"/>
                  <w:vAlign w:val="center"/>
                </w:tcPr>
                <w:p w14:paraId="0BDDFAAB">
                  <w:pPr>
                    <w:adjustRightInd w:val="0"/>
                    <w:snapToGrid w:val="0"/>
                    <w:jc w:val="center"/>
                    <w:rPr>
                      <w:sz w:val="18"/>
                      <w:szCs w:val="18"/>
                    </w:rPr>
                  </w:pPr>
                  <w:r>
                    <w:rPr>
                      <w:sz w:val="18"/>
                      <w:szCs w:val="18"/>
                    </w:rPr>
                    <w:t>固态</w:t>
                  </w:r>
                </w:p>
              </w:tc>
              <w:tc>
                <w:tcPr>
                  <w:tcW w:w="0" w:type="auto"/>
                  <w:vAlign w:val="center"/>
                </w:tcPr>
                <w:p w14:paraId="5DE62E36">
                  <w:pPr>
                    <w:adjustRightInd w:val="0"/>
                    <w:snapToGrid w:val="0"/>
                    <w:jc w:val="center"/>
                    <w:rPr>
                      <w:sz w:val="18"/>
                      <w:szCs w:val="18"/>
                    </w:rPr>
                  </w:pPr>
                  <w:r>
                    <w:rPr>
                      <w:sz w:val="18"/>
                      <w:szCs w:val="18"/>
                    </w:rPr>
                    <w:t>HW49，900-041-49</w:t>
                  </w:r>
                </w:p>
              </w:tc>
              <w:tc>
                <w:tcPr>
                  <w:tcW w:w="0" w:type="auto"/>
                  <w:vAlign w:val="center"/>
                </w:tcPr>
                <w:p w14:paraId="6287C161">
                  <w:pPr>
                    <w:adjustRightInd w:val="0"/>
                    <w:snapToGrid w:val="0"/>
                    <w:jc w:val="center"/>
                    <w:rPr>
                      <w:sz w:val="18"/>
                      <w:szCs w:val="18"/>
                    </w:rPr>
                  </w:pPr>
                  <w:r>
                    <w:rPr>
                      <w:sz w:val="18"/>
                      <w:szCs w:val="18"/>
                    </w:rPr>
                    <w:t>0.01t/a</w:t>
                  </w:r>
                </w:p>
              </w:tc>
              <w:tc>
                <w:tcPr>
                  <w:tcW w:w="0" w:type="auto"/>
                  <w:vAlign w:val="center"/>
                </w:tcPr>
                <w:p w14:paraId="0D12986F">
                  <w:pPr>
                    <w:jc w:val="center"/>
                    <w:rPr>
                      <w:sz w:val="18"/>
                      <w:szCs w:val="18"/>
                    </w:rPr>
                  </w:pPr>
                  <w:r>
                    <w:rPr>
                      <w:sz w:val="18"/>
                      <w:szCs w:val="18"/>
                    </w:rPr>
                    <w:t>沾染矿物油</w:t>
                  </w:r>
                </w:p>
              </w:tc>
              <w:tc>
                <w:tcPr>
                  <w:tcW w:w="0" w:type="auto"/>
                  <w:vAlign w:val="center"/>
                </w:tcPr>
                <w:p w14:paraId="1D6E86E9">
                  <w:pPr>
                    <w:adjustRightInd w:val="0"/>
                    <w:snapToGrid w:val="0"/>
                    <w:jc w:val="center"/>
                    <w:rPr>
                      <w:sz w:val="18"/>
                      <w:szCs w:val="18"/>
                    </w:rPr>
                  </w:pPr>
                  <w:r>
                    <w:rPr>
                      <w:sz w:val="18"/>
                      <w:szCs w:val="18"/>
                    </w:rPr>
                    <w:t>0.01t/a</w:t>
                  </w:r>
                </w:p>
              </w:tc>
              <w:tc>
                <w:tcPr>
                  <w:tcW w:w="0" w:type="auto"/>
                  <w:vAlign w:val="center"/>
                </w:tcPr>
                <w:p w14:paraId="343A4F0B">
                  <w:pPr>
                    <w:adjustRightInd w:val="0"/>
                    <w:snapToGrid w:val="0"/>
                    <w:jc w:val="center"/>
                    <w:rPr>
                      <w:sz w:val="18"/>
                      <w:szCs w:val="18"/>
                    </w:rPr>
                  </w:pPr>
                  <w:r>
                    <w:rPr>
                      <w:sz w:val="18"/>
                      <w:szCs w:val="18"/>
                    </w:rPr>
                    <w:t>T/In</w:t>
                  </w:r>
                </w:p>
              </w:tc>
              <w:tc>
                <w:tcPr>
                  <w:tcW w:w="0" w:type="auto"/>
                  <w:vAlign w:val="center"/>
                </w:tcPr>
                <w:p w14:paraId="3BF72DE4">
                  <w:pPr>
                    <w:adjustRightInd w:val="0"/>
                    <w:snapToGrid w:val="0"/>
                    <w:jc w:val="center"/>
                    <w:rPr>
                      <w:sz w:val="18"/>
                      <w:szCs w:val="18"/>
                      <w:highlight w:val="yellow"/>
                    </w:rPr>
                  </w:pPr>
                  <w:r>
                    <w:rPr>
                      <w:sz w:val="18"/>
                      <w:szCs w:val="18"/>
                    </w:rPr>
                    <w:t>混入生活垃圾，豁免，当地环卫部门统一收集处理</w:t>
                  </w:r>
                </w:p>
              </w:tc>
            </w:tr>
          </w:tbl>
          <w:p w14:paraId="18F6281E">
            <w:pPr>
              <w:spacing w:line="360" w:lineRule="auto"/>
              <w:ind w:firstLine="422" w:firstLineChars="200"/>
              <w:rPr>
                <w:b/>
                <w:bCs/>
                <w:szCs w:val="21"/>
              </w:rPr>
            </w:pPr>
            <w:r>
              <w:rPr>
                <w:b/>
                <w:bCs/>
                <w:szCs w:val="21"/>
              </w:rPr>
              <w:t>2、环境管理要求</w:t>
            </w:r>
          </w:p>
          <w:p w14:paraId="366DBC66">
            <w:pPr>
              <w:autoSpaceDE w:val="0"/>
              <w:autoSpaceDN w:val="0"/>
              <w:adjustRightInd w:val="0"/>
              <w:spacing w:line="360" w:lineRule="auto"/>
              <w:ind w:firstLine="420" w:firstLineChars="200"/>
              <w:rPr>
                <w:szCs w:val="21"/>
              </w:rPr>
            </w:pPr>
            <w:r>
              <w:rPr>
                <w:szCs w:val="21"/>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t>。贮存区采取防风防雨措施；各类固废应分类收集；贮存区按照《环境保护图形标志——固体废物贮存（处置）场》（GB15562.2）的要求设置环保图形标志；指定专人进行日常管理；做好一般固体废物台账记录，记录一般固废的产生及处置情况</w:t>
            </w:r>
            <w:r>
              <w:rPr>
                <w:szCs w:val="21"/>
              </w:rPr>
              <w:t>。</w:t>
            </w:r>
          </w:p>
          <w:p w14:paraId="2AE1630F">
            <w:pPr>
              <w:spacing w:line="360" w:lineRule="auto"/>
              <w:ind w:firstLine="420" w:firstLineChars="200"/>
              <w:rPr>
                <w:szCs w:val="21"/>
              </w:rPr>
            </w:pPr>
            <w:r>
              <w:rPr>
                <w:szCs w:val="21"/>
              </w:rPr>
              <w:t>厂区内拟建设1座20m</w:t>
            </w:r>
            <w:r>
              <w:rPr>
                <w:szCs w:val="21"/>
                <w:vertAlign w:val="superscript"/>
              </w:rPr>
              <w:t>2</w:t>
            </w:r>
            <w:r>
              <w:rPr>
                <w:szCs w:val="21"/>
              </w:rPr>
              <w:t>危废间，高约10m，位于生产车间西南角。</w:t>
            </w:r>
          </w:p>
          <w:p w14:paraId="23A1ED4C">
            <w:pPr>
              <w:spacing w:line="360" w:lineRule="auto"/>
              <w:ind w:firstLine="420" w:firstLineChars="200"/>
              <w:rPr>
                <w:szCs w:val="21"/>
              </w:rPr>
            </w:pPr>
            <w:r>
              <w:rPr>
                <w:szCs w:val="21"/>
              </w:rPr>
              <w:t>本项目危险废物产生情况如下：废漆渣产生量为</w:t>
            </w:r>
            <w:r>
              <w:rPr>
                <w:rFonts w:hint="eastAsia"/>
                <w:szCs w:val="21"/>
              </w:rPr>
              <w:t>0.101</w:t>
            </w:r>
            <w:r>
              <w:rPr>
                <w:szCs w:val="21"/>
              </w:rPr>
              <w:t>t/a，桶装密闭保存，占地约</w:t>
            </w:r>
            <w:r>
              <w:rPr>
                <w:rFonts w:hint="eastAsia"/>
                <w:szCs w:val="21"/>
              </w:rPr>
              <w:t>2</w:t>
            </w:r>
            <w:r>
              <w:rPr>
                <w:bCs/>
              </w:rPr>
              <w:t>m</w:t>
            </w:r>
            <w:r>
              <w:rPr>
                <w:bCs/>
                <w:vertAlign w:val="superscript"/>
              </w:rPr>
              <w:t>2</w:t>
            </w:r>
            <w:r>
              <w:rPr>
                <w:bCs/>
                <w:lang w:val="de-DE"/>
              </w:rPr>
              <w:t>；</w:t>
            </w:r>
            <w:r>
              <w:rPr>
                <w:rFonts w:hint="eastAsia"/>
                <w:bCs/>
                <w:lang w:val="de-DE"/>
              </w:rPr>
              <w:t>喷淋塔循环排污水</w:t>
            </w:r>
            <w:r>
              <w:rPr>
                <w:szCs w:val="21"/>
              </w:rPr>
              <w:t>产生量为</w:t>
            </w:r>
            <w:r>
              <w:rPr>
                <w:rFonts w:hint="eastAsia"/>
                <w:szCs w:val="21"/>
              </w:rPr>
              <w:t>6.842</w:t>
            </w:r>
            <w:r>
              <w:rPr>
                <w:szCs w:val="21"/>
              </w:rPr>
              <w:t>t/a，桶装密闭保存，占地</w:t>
            </w:r>
            <w:r>
              <w:rPr>
                <w:rFonts w:hint="eastAsia"/>
                <w:szCs w:val="21"/>
              </w:rPr>
              <w:t>6</w:t>
            </w:r>
            <w:r>
              <w:rPr>
                <w:bCs/>
              </w:rPr>
              <w:t>m</w:t>
            </w:r>
            <w:r>
              <w:rPr>
                <w:bCs/>
                <w:vertAlign w:val="superscript"/>
              </w:rPr>
              <w:t>2</w:t>
            </w:r>
            <w:r>
              <w:rPr>
                <w:bCs/>
                <w:lang w:val="de-DE"/>
              </w:rPr>
              <w:t>；</w:t>
            </w:r>
            <w:r>
              <w:rPr>
                <w:bCs/>
              </w:rPr>
              <w:t>废</w:t>
            </w:r>
            <w:r>
              <w:rPr>
                <w:szCs w:val="21"/>
              </w:rPr>
              <w:t>漆</w:t>
            </w:r>
            <w:r>
              <w:rPr>
                <w:bCs/>
              </w:rPr>
              <w:t>桶产生量为0.2t/a，占地</w:t>
            </w:r>
            <w:r>
              <w:rPr>
                <w:szCs w:val="21"/>
              </w:rPr>
              <w:t>约2</w:t>
            </w:r>
            <w:r>
              <w:rPr>
                <w:bCs/>
              </w:rPr>
              <w:t>m</w:t>
            </w:r>
            <w:r>
              <w:rPr>
                <w:bCs/>
                <w:vertAlign w:val="superscript"/>
              </w:rPr>
              <w:t>2</w:t>
            </w:r>
            <w:r>
              <w:rPr>
                <w:bCs/>
                <w:lang w:val="de-DE"/>
              </w:rPr>
              <w:t>；</w:t>
            </w:r>
            <w:r>
              <w:rPr>
                <w:rFonts w:hint="eastAsia"/>
                <w:bCs/>
                <w:lang w:val="de-DE" w:eastAsia="zh-CN"/>
              </w:rPr>
              <w:t>废沸石</w:t>
            </w:r>
            <w:r>
              <w:rPr>
                <w:szCs w:val="21"/>
              </w:rPr>
              <w:t>约为</w:t>
            </w:r>
            <w:r>
              <w:rPr>
                <w:rFonts w:hint="eastAsia"/>
                <w:szCs w:val="21"/>
                <w:lang w:eastAsia="zh-CN"/>
              </w:rPr>
              <w:t>1.5</w:t>
            </w:r>
            <w:r>
              <w:rPr>
                <w:szCs w:val="21"/>
              </w:rPr>
              <w:t>t/</w:t>
            </w:r>
            <w:r>
              <w:rPr>
                <w:rFonts w:hint="eastAsia"/>
                <w:szCs w:val="21"/>
                <w:lang w:val="en-US" w:eastAsia="zh-CN"/>
              </w:rPr>
              <w:t>3</w:t>
            </w:r>
            <w:r>
              <w:rPr>
                <w:szCs w:val="21"/>
              </w:rPr>
              <w:t>a，</w:t>
            </w:r>
            <w:r>
              <w:rPr>
                <w:rFonts w:hint="eastAsia"/>
                <w:szCs w:val="21"/>
                <w:lang w:val="en-US" w:eastAsia="zh-CN"/>
              </w:rPr>
              <w:t>废催化剂约为0.5</w:t>
            </w:r>
            <w:r>
              <w:rPr>
                <w:szCs w:val="21"/>
              </w:rPr>
              <w:t>t/</w:t>
            </w:r>
            <w:r>
              <w:rPr>
                <w:rFonts w:hint="eastAsia"/>
                <w:szCs w:val="21"/>
                <w:lang w:val="en-US" w:eastAsia="zh-CN"/>
              </w:rPr>
              <w:t>3</w:t>
            </w:r>
            <w:r>
              <w:rPr>
                <w:szCs w:val="21"/>
              </w:rPr>
              <w:t>a，废活性炭</w:t>
            </w:r>
            <w:r>
              <w:rPr>
                <w:rFonts w:hint="eastAsia"/>
                <w:szCs w:val="21"/>
                <w:lang w:eastAsia="zh-CN"/>
              </w:rPr>
              <w:t>1.29</w:t>
            </w:r>
            <w:r>
              <w:rPr>
                <w:szCs w:val="21"/>
              </w:rPr>
              <w:t>t/a，</w:t>
            </w:r>
            <w:r>
              <w:rPr>
                <w:bCs/>
              </w:rPr>
              <w:t>密闭保存，</w:t>
            </w:r>
            <w:r>
              <w:rPr>
                <w:szCs w:val="21"/>
              </w:rPr>
              <w:t>占地约4</w:t>
            </w:r>
            <w:r>
              <w:rPr>
                <w:bCs/>
              </w:rPr>
              <w:t>m</w:t>
            </w:r>
            <w:r>
              <w:rPr>
                <w:bCs/>
                <w:vertAlign w:val="superscript"/>
              </w:rPr>
              <w:t>2</w:t>
            </w:r>
            <w:r>
              <w:rPr>
                <w:bCs/>
                <w:lang w:val="de-DE"/>
              </w:rPr>
              <w:t>；废</w:t>
            </w:r>
            <w:r>
              <w:rPr>
                <w:bCs/>
              </w:rPr>
              <w:t>润滑油</w:t>
            </w:r>
            <w:r>
              <w:rPr>
                <w:szCs w:val="21"/>
              </w:rPr>
              <w:t>0.02t/a，</w:t>
            </w:r>
            <w:r>
              <w:rPr>
                <w:bCs/>
              </w:rPr>
              <w:t>废液压油0.04t/a，桶装密闭保存，</w:t>
            </w:r>
            <w:r>
              <w:rPr>
                <w:szCs w:val="21"/>
              </w:rPr>
              <w:t>占地约4</w:t>
            </w:r>
            <w:r>
              <w:rPr>
                <w:bCs/>
              </w:rPr>
              <w:t>m</w:t>
            </w:r>
            <w:r>
              <w:rPr>
                <w:bCs/>
                <w:vertAlign w:val="superscript"/>
              </w:rPr>
              <w:t>2</w:t>
            </w:r>
            <w:r>
              <w:rPr>
                <w:bCs/>
              </w:rPr>
              <w:t>；</w:t>
            </w:r>
            <w:r>
              <w:rPr>
                <w:bCs/>
                <w:lang w:val="de-DE"/>
              </w:rPr>
              <w:t>废矿物油桶</w:t>
            </w:r>
            <w:r>
              <w:rPr>
                <w:szCs w:val="21"/>
              </w:rPr>
              <w:t>0.048t/a，占地约2</w:t>
            </w:r>
            <w:r>
              <w:rPr>
                <w:bCs/>
              </w:rPr>
              <w:t>m</w:t>
            </w:r>
            <w:r>
              <w:rPr>
                <w:bCs/>
                <w:vertAlign w:val="superscript"/>
              </w:rPr>
              <w:t>2</w:t>
            </w:r>
            <w:r>
              <w:rPr>
                <w:bCs/>
                <w:lang w:val="de-DE"/>
              </w:rPr>
              <w:t>。本项目建成后危险废物总占地约</w:t>
            </w:r>
            <w:r>
              <w:rPr>
                <w:bCs/>
              </w:rPr>
              <w:t>1</w:t>
            </w:r>
            <w:r>
              <w:rPr>
                <w:rFonts w:hint="eastAsia"/>
                <w:bCs/>
              </w:rPr>
              <w:t>6</w:t>
            </w:r>
            <w:r>
              <w:rPr>
                <w:bCs/>
              </w:rPr>
              <w:t>m</w:t>
            </w:r>
            <w:r>
              <w:rPr>
                <w:bCs/>
                <w:vertAlign w:val="superscript"/>
              </w:rPr>
              <w:t>2</w:t>
            </w:r>
            <w:r>
              <w:rPr>
                <w:bCs/>
                <w:lang w:val="de-DE"/>
              </w:rPr>
              <w:t>。定期做好危废处置工作，</w:t>
            </w:r>
            <w:r>
              <w:rPr>
                <w:szCs w:val="21"/>
              </w:rPr>
              <w:t>厂区内拟建设1座20m</w:t>
            </w:r>
            <w:r>
              <w:rPr>
                <w:szCs w:val="21"/>
                <w:vertAlign w:val="superscript"/>
              </w:rPr>
              <w:t>2</w:t>
            </w:r>
            <w:r>
              <w:rPr>
                <w:szCs w:val="21"/>
              </w:rPr>
              <w:t>危废间可以满足存放要求。危险废物储存在该危险废物暂存间中，分类储存，严谨烟火和外人出入。危废仓库地面做硬化处理，设置围堰，不同种类的危险废物分类存放。危废间设置相应的环境保护图形标志。</w:t>
            </w:r>
          </w:p>
          <w:p w14:paraId="161954F4">
            <w:pPr>
              <w:autoSpaceDE w:val="0"/>
              <w:autoSpaceDN w:val="0"/>
              <w:adjustRightInd w:val="0"/>
              <w:spacing w:line="420" w:lineRule="exact"/>
              <w:ind w:firstLine="25" w:firstLineChars="12"/>
              <w:jc w:val="center"/>
              <w:rPr>
                <w:b/>
                <w:bCs/>
                <w:szCs w:val="21"/>
              </w:rPr>
            </w:pPr>
            <w:r>
              <w:rPr>
                <w:b/>
                <w:bCs/>
                <w:szCs w:val="21"/>
              </w:rPr>
              <w:t>表4-</w:t>
            </w:r>
            <w:r>
              <w:rPr>
                <w:rFonts w:hint="eastAsia"/>
                <w:b/>
                <w:bCs/>
                <w:szCs w:val="21"/>
              </w:rPr>
              <w:t>20</w:t>
            </w:r>
            <w:r>
              <w:rPr>
                <w:b/>
                <w:bCs/>
                <w:szCs w:val="21"/>
              </w:rPr>
              <w:t>项目危险废物贮存场所（设施）基本情况表</w:t>
            </w:r>
          </w:p>
          <w:tbl>
            <w:tblPr>
              <w:tblStyle w:val="81"/>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74"/>
              <w:gridCol w:w="1354"/>
              <w:gridCol w:w="1074"/>
              <w:gridCol w:w="1434"/>
              <w:gridCol w:w="979"/>
              <w:gridCol w:w="758"/>
              <w:gridCol w:w="1194"/>
              <w:gridCol w:w="1135"/>
            </w:tblGrid>
            <w:tr w14:paraId="24E310C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2" w:type="pct"/>
                  <w:tcBorders>
                    <w:top w:val="single" w:color="auto" w:sz="2" w:space="0"/>
                    <w:left w:val="single" w:color="auto" w:sz="2" w:space="0"/>
                    <w:bottom w:val="single" w:color="auto" w:sz="2" w:space="0"/>
                    <w:right w:val="single" w:color="auto" w:sz="2" w:space="0"/>
                  </w:tcBorders>
                  <w:vAlign w:val="center"/>
                </w:tcPr>
                <w:p w14:paraId="64DCCE09">
                  <w:pPr>
                    <w:spacing w:before="120" w:beforeLines="50"/>
                    <w:ind w:left="-143" w:leftChars="-68" w:right="-124" w:rightChars="-59"/>
                    <w:jc w:val="center"/>
                    <w:rPr>
                      <w:b/>
                      <w:sz w:val="18"/>
                      <w:szCs w:val="18"/>
                    </w:rPr>
                  </w:pPr>
                  <w:r>
                    <w:rPr>
                      <w:b/>
                      <w:sz w:val="18"/>
                      <w:szCs w:val="18"/>
                    </w:rPr>
                    <w:t>序号</w:t>
                  </w:r>
                </w:p>
              </w:tc>
              <w:tc>
                <w:tcPr>
                  <w:tcW w:w="805" w:type="pct"/>
                  <w:tcBorders>
                    <w:top w:val="single" w:color="auto" w:sz="2" w:space="0"/>
                    <w:left w:val="single" w:color="auto" w:sz="2" w:space="0"/>
                    <w:bottom w:val="single" w:color="auto" w:sz="2" w:space="0"/>
                    <w:right w:val="single" w:color="auto" w:sz="2" w:space="0"/>
                  </w:tcBorders>
                  <w:vAlign w:val="center"/>
                </w:tcPr>
                <w:p w14:paraId="05D90E5B">
                  <w:pPr>
                    <w:jc w:val="center"/>
                    <w:rPr>
                      <w:b/>
                      <w:bCs/>
                      <w:sz w:val="18"/>
                      <w:szCs w:val="18"/>
                    </w:rPr>
                  </w:pPr>
                  <w:r>
                    <w:rPr>
                      <w:b/>
                      <w:bCs/>
                      <w:sz w:val="18"/>
                      <w:szCs w:val="18"/>
                    </w:rPr>
                    <w:t>贮存场所</w:t>
                  </w:r>
                </w:p>
                <w:p w14:paraId="73087FCA">
                  <w:pPr>
                    <w:jc w:val="center"/>
                    <w:rPr>
                      <w:sz w:val="18"/>
                      <w:szCs w:val="18"/>
                    </w:rPr>
                  </w:pPr>
                  <w:r>
                    <w:rPr>
                      <w:b/>
                      <w:bCs/>
                      <w:sz w:val="18"/>
                      <w:szCs w:val="18"/>
                    </w:rPr>
                    <w:t>名称</w:t>
                  </w:r>
                </w:p>
              </w:tc>
              <w:tc>
                <w:tcPr>
                  <w:tcW w:w="639" w:type="pct"/>
                  <w:tcBorders>
                    <w:top w:val="single" w:color="auto" w:sz="2" w:space="0"/>
                    <w:left w:val="single" w:color="auto" w:sz="2" w:space="0"/>
                    <w:bottom w:val="single" w:color="auto" w:sz="2" w:space="0"/>
                    <w:right w:val="single" w:color="auto" w:sz="2" w:space="0"/>
                  </w:tcBorders>
                  <w:vAlign w:val="center"/>
                </w:tcPr>
                <w:p w14:paraId="281B5435">
                  <w:pPr>
                    <w:spacing w:before="120" w:beforeLines="50"/>
                    <w:ind w:left="-143" w:leftChars="-68" w:right="-124" w:rightChars="-59"/>
                    <w:jc w:val="center"/>
                    <w:rPr>
                      <w:b/>
                      <w:sz w:val="18"/>
                      <w:szCs w:val="18"/>
                    </w:rPr>
                  </w:pPr>
                  <w:r>
                    <w:rPr>
                      <w:b/>
                      <w:sz w:val="18"/>
                      <w:szCs w:val="18"/>
                    </w:rPr>
                    <w:t>危险废物名称</w:t>
                  </w:r>
                </w:p>
              </w:tc>
              <w:tc>
                <w:tcPr>
                  <w:tcW w:w="853" w:type="pct"/>
                  <w:tcBorders>
                    <w:top w:val="single" w:color="auto" w:sz="2" w:space="0"/>
                    <w:left w:val="single" w:color="auto" w:sz="2" w:space="0"/>
                    <w:bottom w:val="single" w:color="auto" w:sz="2" w:space="0"/>
                    <w:right w:val="single" w:color="auto" w:sz="2" w:space="0"/>
                  </w:tcBorders>
                  <w:vAlign w:val="center"/>
                </w:tcPr>
                <w:p w14:paraId="3B7A376B">
                  <w:pPr>
                    <w:jc w:val="center"/>
                    <w:rPr>
                      <w:b/>
                      <w:sz w:val="18"/>
                      <w:szCs w:val="18"/>
                    </w:rPr>
                  </w:pPr>
                  <w:r>
                    <w:rPr>
                      <w:b/>
                      <w:bCs/>
                      <w:sz w:val="18"/>
                      <w:szCs w:val="18"/>
                    </w:rPr>
                    <w:t>危险废物代码</w:t>
                  </w:r>
                </w:p>
              </w:tc>
              <w:tc>
                <w:tcPr>
                  <w:tcW w:w="582" w:type="pct"/>
                  <w:tcBorders>
                    <w:top w:val="single" w:color="auto" w:sz="2" w:space="0"/>
                    <w:left w:val="single" w:color="auto" w:sz="2" w:space="0"/>
                    <w:bottom w:val="single" w:color="auto" w:sz="2" w:space="0"/>
                    <w:right w:val="single" w:color="auto" w:sz="2" w:space="0"/>
                  </w:tcBorders>
                  <w:vAlign w:val="center"/>
                </w:tcPr>
                <w:p w14:paraId="5AACC642">
                  <w:pPr>
                    <w:spacing w:before="120" w:beforeLines="50"/>
                    <w:ind w:left="-143" w:leftChars="-68" w:right="-124" w:rightChars="-59"/>
                    <w:jc w:val="center"/>
                    <w:rPr>
                      <w:b/>
                      <w:sz w:val="18"/>
                      <w:szCs w:val="18"/>
                    </w:rPr>
                  </w:pPr>
                  <w:r>
                    <w:rPr>
                      <w:b/>
                      <w:sz w:val="18"/>
                      <w:szCs w:val="18"/>
                    </w:rPr>
                    <w:t>位置</w:t>
                  </w:r>
                </w:p>
              </w:tc>
              <w:tc>
                <w:tcPr>
                  <w:tcW w:w="451" w:type="pct"/>
                  <w:tcBorders>
                    <w:top w:val="single" w:color="auto" w:sz="2" w:space="0"/>
                    <w:left w:val="single" w:color="auto" w:sz="2" w:space="0"/>
                    <w:bottom w:val="single" w:color="auto" w:sz="2" w:space="0"/>
                    <w:right w:val="single" w:color="auto" w:sz="2" w:space="0"/>
                  </w:tcBorders>
                  <w:vAlign w:val="center"/>
                </w:tcPr>
                <w:p w14:paraId="313EA945">
                  <w:pPr>
                    <w:spacing w:before="120" w:beforeLines="50"/>
                    <w:ind w:left="-143" w:leftChars="-68" w:right="-124" w:rightChars="-59"/>
                    <w:jc w:val="center"/>
                    <w:rPr>
                      <w:b/>
                      <w:sz w:val="18"/>
                      <w:szCs w:val="18"/>
                    </w:rPr>
                  </w:pPr>
                  <w:r>
                    <w:rPr>
                      <w:b/>
                      <w:sz w:val="18"/>
                      <w:szCs w:val="18"/>
                    </w:rPr>
                    <w:t>占地面积</w:t>
                  </w:r>
                </w:p>
              </w:tc>
              <w:tc>
                <w:tcPr>
                  <w:tcW w:w="710" w:type="pct"/>
                  <w:tcBorders>
                    <w:top w:val="single" w:color="auto" w:sz="2" w:space="0"/>
                    <w:left w:val="single" w:color="auto" w:sz="2" w:space="0"/>
                    <w:bottom w:val="single" w:color="auto" w:sz="2" w:space="0"/>
                    <w:right w:val="single" w:color="auto" w:sz="2" w:space="0"/>
                  </w:tcBorders>
                  <w:vAlign w:val="center"/>
                </w:tcPr>
                <w:p w14:paraId="4BF086FF">
                  <w:pPr>
                    <w:spacing w:before="120" w:beforeLines="50"/>
                    <w:ind w:left="-143" w:leftChars="-68" w:right="-124" w:rightChars="-59"/>
                    <w:jc w:val="center"/>
                    <w:rPr>
                      <w:b/>
                      <w:sz w:val="18"/>
                      <w:szCs w:val="18"/>
                    </w:rPr>
                  </w:pPr>
                  <w:r>
                    <w:rPr>
                      <w:b/>
                      <w:sz w:val="18"/>
                      <w:szCs w:val="18"/>
                    </w:rPr>
                    <w:t>贮存方式</w:t>
                  </w:r>
                </w:p>
              </w:tc>
              <w:tc>
                <w:tcPr>
                  <w:tcW w:w="675" w:type="pct"/>
                  <w:tcBorders>
                    <w:top w:val="single" w:color="auto" w:sz="2" w:space="0"/>
                    <w:left w:val="single" w:color="auto" w:sz="2" w:space="0"/>
                    <w:bottom w:val="single" w:color="auto" w:sz="2" w:space="0"/>
                    <w:right w:val="single" w:color="auto" w:sz="2" w:space="0"/>
                  </w:tcBorders>
                  <w:vAlign w:val="center"/>
                </w:tcPr>
                <w:p w14:paraId="6577B0B0">
                  <w:pPr>
                    <w:jc w:val="center"/>
                    <w:rPr>
                      <w:b/>
                      <w:bCs/>
                      <w:sz w:val="18"/>
                      <w:szCs w:val="18"/>
                    </w:rPr>
                  </w:pPr>
                  <w:r>
                    <w:rPr>
                      <w:b/>
                      <w:bCs/>
                      <w:sz w:val="18"/>
                      <w:szCs w:val="18"/>
                    </w:rPr>
                    <w:t>贮存</w:t>
                  </w:r>
                </w:p>
                <w:p w14:paraId="3BC237CA">
                  <w:pPr>
                    <w:jc w:val="center"/>
                    <w:rPr>
                      <w:b/>
                      <w:bCs/>
                      <w:sz w:val="18"/>
                      <w:szCs w:val="18"/>
                    </w:rPr>
                  </w:pPr>
                  <w:r>
                    <w:rPr>
                      <w:b/>
                      <w:bCs/>
                      <w:sz w:val="18"/>
                      <w:szCs w:val="18"/>
                    </w:rPr>
                    <w:t>周期</w:t>
                  </w:r>
                </w:p>
              </w:tc>
            </w:tr>
            <w:tr w14:paraId="4CDEC0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2" w:type="pct"/>
                  <w:vMerge w:val="restart"/>
                  <w:tcBorders>
                    <w:top w:val="single" w:color="auto" w:sz="2" w:space="0"/>
                    <w:left w:val="single" w:color="auto" w:sz="2" w:space="0"/>
                    <w:right w:val="single" w:color="auto" w:sz="2" w:space="0"/>
                  </w:tcBorders>
                  <w:vAlign w:val="center"/>
                </w:tcPr>
                <w:p w14:paraId="36079EAD">
                  <w:pPr>
                    <w:pStyle w:val="998"/>
                    <w:numPr>
                      <w:ilvl w:val="0"/>
                      <w:numId w:val="22"/>
                    </w:numPr>
                    <w:spacing w:before="120" w:beforeLines="50"/>
                    <w:ind w:right="-124" w:rightChars="-59" w:firstLine="0" w:firstLineChars="0"/>
                    <w:jc w:val="center"/>
                    <w:rPr>
                      <w:rStyle w:val="226"/>
                      <w:sz w:val="18"/>
                      <w:szCs w:val="18"/>
                    </w:rPr>
                  </w:pPr>
                </w:p>
              </w:tc>
              <w:tc>
                <w:tcPr>
                  <w:tcW w:w="805" w:type="pct"/>
                  <w:vMerge w:val="restart"/>
                  <w:tcBorders>
                    <w:top w:val="single" w:color="auto" w:sz="2" w:space="0"/>
                    <w:left w:val="single" w:color="auto" w:sz="2" w:space="0"/>
                    <w:right w:val="single" w:color="auto" w:sz="2" w:space="0"/>
                  </w:tcBorders>
                  <w:vAlign w:val="center"/>
                </w:tcPr>
                <w:p w14:paraId="5D5F1A67">
                  <w:pPr>
                    <w:autoSpaceDE w:val="0"/>
                    <w:autoSpaceDN w:val="0"/>
                    <w:adjustRightInd w:val="0"/>
                    <w:spacing w:line="300" w:lineRule="exact"/>
                    <w:jc w:val="center"/>
                    <w:rPr>
                      <w:sz w:val="18"/>
                      <w:szCs w:val="18"/>
                    </w:rPr>
                  </w:pPr>
                  <w:r>
                    <w:rPr>
                      <w:sz w:val="18"/>
                      <w:szCs w:val="18"/>
                    </w:rPr>
                    <w:t>危废间</w:t>
                  </w:r>
                </w:p>
              </w:tc>
              <w:tc>
                <w:tcPr>
                  <w:tcW w:w="639" w:type="pct"/>
                  <w:tcBorders>
                    <w:top w:val="single" w:color="auto" w:sz="2" w:space="0"/>
                    <w:left w:val="single" w:color="auto" w:sz="2" w:space="0"/>
                    <w:bottom w:val="single" w:color="auto" w:sz="2" w:space="0"/>
                    <w:right w:val="single" w:color="auto" w:sz="2" w:space="0"/>
                  </w:tcBorders>
                  <w:vAlign w:val="center"/>
                </w:tcPr>
                <w:p w14:paraId="2484CD2B">
                  <w:pPr>
                    <w:adjustRightInd w:val="0"/>
                    <w:snapToGrid w:val="0"/>
                    <w:jc w:val="center"/>
                    <w:rPr>
                      <w:sz w:val="18"/>
                      <w:szCs w:val="18"/>
                    </w:rPr>
                  </w:pPr>
                  <w:r>
                    <w:rPr>
                      <w:sz w:val="18"/>
                      <w:szCs w:val="18"/>
                    </w:rPr>
                    <w:t>废漆桶</w:t>
                  </w:r>
                </w:p>
              </w:tc>
              <w:tc>
                <w:tcPr>
                  <w:tcW w:w="853" w:type="pct"/>
                  <w:tcBorders>
                    <w:top w:val="single" w:color="auto" w:sz="2" w:space="0"/>
                    <w:left w:val="single" w:color="auto" w:sz="2" w:space="0"/>
                    <w:bottom w:val="single" w:color="auto" w:sz="2" w:space="0"/>
                    <w:right w:val="single" w:color="auto" w:sz="2" w:space="0"/>
                  </w:tcBorders>
                  <w:vAlign w:val="center"/>
                </w:tcPr>
                <w:p w14:paraId="15BFA5BE">
                  <w:pPr>
                    <w:adjustRightInd w:val="0"/>
                    <w:snapToGrid w:val="0"/>
                    <w:jc w:val="center"/>
                    <w:rPr>
                      <w:sz w:val="18"/>
                      <w:szCs w:val="18"/>
                    </w:rPr>
                  </w:pPr>
                  <w:r>
                    <w:rPr>
                      <w:sz w:val="18"/>
                      <w:szCs w:val="18"/>
                    </w:rPr>
                    <w:t>HW12，900-252-12</w:t>
                  </w:r>
                </w:p>
              </w:tc>
              <w:tc>
                <w:tcPr>
                  <w:tcW w:w="582" w:type="pct"/>
                  <w:vMerge w:val="restart"/>
                  <w:tcBorders>
                    <w:top w:val="single" w:color="auto" w:sz="2" w:space="0"/>
                    <w:left w:val="single" w:color="auto" w:sz="2" w:space="0"/>
                    <w:right w:val="single" w:color="auto" w:sz="2" w:space="0"/>
                  </w:tcBorders>
                  <w:vAlign w:val="center"/>
                </w:tcPr>
                <w:p w14:paraId="7446298F">
                  <w:pPr>
                    <w:autoSpaceDE w:val="0"/>
                    <w:autoSpaceDN w:val="0"/>
                    <w:adjustRightInd w:val="0"/>
                    <w:spacing w:line="300" w:lineRule="exact"/>
                    <w:jc w:val="center"/>
                    <w:rPr>
                      <w:sz w:val="18"/>
                      <w:szCs w:val="18"/>
                    </w:rPr>
                  </w:pPr>
                  <w:r>
                    <w:rPr>
                      <w:sz w:val="18"/>
                      <w:szCs w:val="18"/>
                    </w:rPr>
                    <w:t>生产车间西南角</w:t>
                  </w:r>
                </w:p>
              </w:tc>
              <w:tc>
                <w:tcPr>
                  <w:tcW w:w="451" w:type="pct"/>
                  <w:tcBorders>
                    <w:top w:val="single" w:color="auto" w:sz="2" w:space="0"/>
                    <w:left w:val="single" w:color="auto" w:sz="2" w:space="0"/>
                    <w:right w:val="single" w:color="auto" w:sz="2" w:space="0"/>
                  </w:tcBorders>
                  <w:vAlign w:val="center"/>
                </w:tcPr>
                <w:p w14:paraId="42B5545A">
                  <w:pPr>
                    <w:autoSpaceDE w:val="0"/>
                    <w:autoSpaceDN w:val="0"/>
                    <w:adjustRightInd w:val="0"/>
                    <w:spacing w:line="300" w:lineRule="exact"/>
                    <w:jc w:val="center"/>
                    <w:rPr>
                      <w:sz w:val="18"/>
                      <w:szCs w:val="18"/>
                    </w:rPr>
                  </w:pPr>
                  <w:r>
                    <w:rPr>
                      <w:sz w:val="18"/>
                      <w:szCs w:val="18"/>
                    </w:rPr>
                    <w:t>2m</w:t>
                  </w:r>
                  <w:r>
                    <w:rPr>
                      <w:sz w:val="18"/>
                      <w:szCs w:val="18"/>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4171CED9">
                  <w:pPr>
                    <w:autoSpaceDE w:val="0"/>
                    <w:autoSpaceDN w:val="0"/>
                    <w:adjustRightInd w:val="0"/>
                    <w:spacing w:line="300" w:lineRule="exact"/>
                    <w:jc w:val="center"/>
                    <w:rPr>
                      <w:sz w:val="18"/>
                      <w:szCs w:val="18"/>
                    </w:rPr>
                  </w:pPr>
                  <w:r>
                    <w:rPr>
                      <w:sz w:val="18"/>
                      <w:szCs w:val="18"/>
                    </w:rPr>
                    <w:t>桶装，密闭保存</w:t>
                  </w:r>
                </w:p>
              </w:tc>
              <w:tc>
                <w:tcPr>
                  <w:tcW w:w="675" w:type="pct"/>
                  <w:tcBorders>
                    <w:top w:val="single" w:color="auto" w:sz="2" w:space="0"/>
                    <w:left w:val="single" w:color="auto" w:sz="2" w:space="0"/>
                    <w:bottom w:val="single" w:color="auto" w:sz="2" w:space="0"/>
                    <w:right w:val="single" w:color="auto" w:sz="2" w:space="0"/>
                  </w:tcBorders>
                  <w:vAlign w:val="center"/>
                </w:tcPr>
                <w:p w14:paraId="46191F9E">
                  <w:pPr>
                    <w:autoSpaceDE w:val="0"/>
                    <w:autoSpaceDN w:val="0"/>
                    <w:adjustRightInd w:val="0"/>
                    <w:spacing w:line="300" w:lineRule="exact"/>
                    <w:jc w:val="center"/>
                    <w:rPr>
                      <w:sz w:val="18"/>
                      <w:szCs w:val="18"/>
                    </w:rPr>
                  </w:pPr>
                  <w:r>
                    <w:rPr>
                      <w:sz w:val="18"/>
                      <w:szCs w:val="18"/>
                    </w:rPr>
                    <w:t>6个月</w:t>
                  </w:r>
                </w:p>
              </w:tc>
            </w:tr>
            <w:tr w14:paraId="3CBC76A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2" w:type="pct"/>
                  <w:vMerge w:val="continue"/>
                  <w:tcBorders>
                    <w:left w:val="single" w:color="auto" w:sz="2" w:space="0"/>
                    <w:right w:val="single" w:color="auto" w:sz="2" w:space="0"/>
                  </w:tcBorders>
                  <w:vAlign w:val="center"/>
                </w:tcPr>
                <w:p w14:paraId="188BA8A6">
                  <w:pPr>
                    <w:pStyle w:val="998"/>
                    <w:spacing w:before="120" w:beforeLines="50"/>
                    <w:ind w:right="-124" w:rightChars="-59" w:firstLine="0" w:firstLineChars="0"/>
                    <w:rPr>
                      <w:rStyle w:val="226"/>
                      <w:sz w:val="18"/>
                      <w:szCs w:val="18"/>
                    </w:rPr>
                  </w:pPr>
                </w:p>
              </w:tc>
              <w:tc>
                <w:tcPr>
                  <w:tcW w:w="805" w:type="pct"/>
                  <w:vMerge w:val="continue"/>
                  <w:tcBorders>
                    <w:left w:val="single" w:color="auto" w:sz="2" w:space="0"/>
                    <w:right w:val="single" w:color="auto" w:sz="2" w:space="0"/>
                  </w:tcBorders>
                  <w:vAlign w:val="center"/>
                </w:tcPr>
                <w:p w14:paraId="40D199FC">
                  <w:pPr>
                    <w:autoSpaceDE w:val="0"/>
                    <w:autoSpaceDN w:val="0"/>
                    <w:adjustRightInd w:val="0"/>
                    <w:spacing w:line="300" w:lineRule="exact"/>
                    <w:jc w:val="center"/>
                    <w:rPr>
                      <w:sz w:val="18"/>
                      <w:szCs w:val="18"/>
                    </w:rPr>
                  </w:pPr>
                </w:p>
              </w:tc>
              <w:tc>
                <w:tcPr>
                  <w:tcW w:w="639" w:type="pct"/>
                  <w:tcBorders>
                    <w:top w:val="single" w:color="auto" w:sz="2" w:space="0"/>
                    <w:left w:val="single" w:color="auto" w:sz="2" w:space="0"/>
                    <w:bottom w:val="single" w:color="auto" w:sz="2" w:space="0"/>
                    <w:right w:val="single" w:color="auto" w:sz="2" w:space="0"/>
                  </w:tcBorders>
                  <w:vAlign w:val="center"/>
                </w:tcPr>
                <w:p w14:paraId="440D1C6F">
                  <w:pPr>
                    <w:adjustRightInd w:val="0"/>
                    <w:snapToGrid w:val="0"/>
                    <w:jc w:val="center"/>
                    <w:rPr>
                      <w:sz w:val="18"/>
                      <w:szCs w:val="18"/>
                    </w:rPr>
                  </w:pPr>
                  <w:r>
                    <w:rPr>
                      <w:sz w:val="18"/>
                      <w:szCs w:val="18"/>
                    </w:rPr>
                    <w:t>漆渣</w:t>
                  </w:r>
                </w:p>
              </w:tc>
              <w:tc>
                <w:tcPr>
                  <w:tcW w:w="853" w:type="pct"/>
                  <w:tcBorders>
                    <w:top w:val="single" w:color="auto" w:sz="2" w:space="0"/>
                    <w:left w:val="single" w:color="auto" w:sz="2" w:space="0"/>
                    <w:bottom w:val="single" w:color="auto" w:sz="2" w:space="0"/>
                    <w:right w:val="single" w:color="auto" w:sz="2" w:space="0"/>
                  </w:tcBorders>
                  <w:vAlign w:val="center"/>
                </w:tcPr>
                <w:p w14:paraId="46089787">
                  <w:pPr>
                    <w:adjustRightInd w:val="0"/>
                    <w:snapToGrid w:val="0"/>
                    <w:jc w:val="center"/>
                    <w:rPr>
                      <w:sz w:val="18"/>
                      <w:szCs w:val="18"/>
                    </w:rPr>
                  </w:pPr>
                  <w:r>
                    <w:rPr>
                      <w:sz w:val="18"/>
                      <w:szCs w:val="18"/>
                    </w:rPr>
                    <w:t>HW12，900-252-12</w:t>
                  </w:r>
                </w:p>
              </w:tc>
              <w:tc>
                <w:tcPr>
                  <w:tcW w:w="582" w:type="pct"/>
                  <w:vMerge w:val="continue"/>
                  <w:tcBorders>
                    <w:left w:val="single" w:color="auto" w:sz="2" w:space="0"/>
                    <w:right w:val="single" w:color="auto" w:sz="2" w:space="0"/>
                  </w:tcBorders>
                  <w:vAlign w:val="center"/>
                </w:tcPr>
                <w:p w14:paraId="52AA01A4">
                  <w:pPr>
                    <w:autoSpaceDE w:val="0"/>
                    <w:autoSpaceDN w:val="0"/>
                    <w:adjustRightInd w:val="0"/>
                    <w:spacing w:line="300" w:lineRule="exact"/>
                    <w:jc w:val="center"/>
                    <w:rPr>
                      <w:sz w:val="18"/>
                      <w:szCs w:val="18"/>
                    </w:rPr>
                  </w:pPr>
                </w:p>
              </w:tc>
              <w:tc>
                <w:tcPr>
                  <w:tcW w:w="451" w:type="pct"/>
                  <w:tcBorders>
                    <w:left w:val="single" w:color="auto" w:sz="2" w:space="0"/>
                    <w:right w:val="single" w:color="auto" w:sz="2" w:space="0"/>
                  </w:tcBorders>
                  <w:vAlign w:val="center"/>
                </w:tcPr>
                <w:p w14:paraId="5F0DC41F">
                  <w:pPr>
                    <w:autoSpaceDE w:val="0"/>
                    <w:autoSpaceDN w:val="0"/>
                    <w:adjustRightInd w:val="0"/>
                    <w:spacing w:line="300" w:lineRule="exact"/>
                    <w:jc w:val="center"/>
                    <w:rPr>
                      <w:sz w:val="18"/>
                      <w:szCs w:val="18"/>
                    </w:rPr>
                  </w:pPr>
                  <w:r>
                    <w:rPr>
                      <w:rFonts w:hint="eastAsia"/>
                      <w:sz w:val="18"/>
                      <w:szCs w:val="18"/>
                    </w:rPr>
                    <w:t>2</w:t>
                  </w:r>
                  <w:r>
                    <w:rPr>
                      <w:sz w:val="18"/>
                      <w:szCs w:val="18"/>
                    </w:rPr>
                    <w:t>m</w:t>
                  </w:r>
                  <w:r>
                    <w:rPr>
                      <w:sz w:val="18"/>
                      <w:szCs w:val="18"/>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2E29C768">
                  <w:pPr>
                    <w:autoSpaceDE w:val="0"/>
                    <w:autoSpaceDN w:val="0"/>
                    <w:adjustRightInd w:val="0"/>
                    <w:spacing w:line="300" w:lineRule="exact"/>
                    <w:jc w:val="center"/>
                    <w:rPr>
                      <w:sz w:val="18"/>
                      <w:szCs w:val="18"/>
                    </w:rPr>
                  </w:pPr>
                  <w:r>
                    <w:rPr>
                      <w:sz w:val="18"/>
                      <w:szCs w:val="18"/>
                    </w:rPr>
                    <w:t>密闭堆存</w:t>
                  </w:r>
                </w:p>
              </w:tc>
              <w:tc>
                <w:tcPr>
                  <w:tcW w:w="675" w:type="pct"/>
                  <w:tcBorders>
                    <w:top w:val="single" w:color="auto" w:sz="2" w:space="0"/>
                    <w:left w:val="single" w:color="auto" w:sz="2" w:space="0"/>
                    <w:bottom w:val="single" w:color="auto" w:sz="2" w:space="0"/>
                    <w:right w:val="single" w:color="auto" w:sz="2" w:space="0"/>
                  </w:tcBorders>
                  <w:vAlign w:val="center"/>
                </w:tcPr>
                <w:p w14:paraId="13D3BB13">
                  <w:pPr>
                    <w:autoSpaceDE w:val="0"/>
                    <w:autoSpaceDN w:val="0"/>
                    <w:adjustRightInd w:val="0"/>
                    <w:spacing w:line="300" w:lineRule="exact"/>
                    <w:jc w:val="center"/>
                    <w:rPr>
                      <w:sz w:val="18"/>
                      <w:szCs w:val="18"/>
                    </w:rPr>
                  </w:pPr>
                  <w:r>
                    <w:rPr>
                      <w:sz w:val="18"/>
                      <w:szCs w:val="18"/>
                    </w:rPr>
                    <w:t>3个月</w:t>
                  </w:r>
                </w:p>
              </w:tc>
            </w:tr>
            <w:tr w14:paraId="23A21B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2" w:type="pct"/>
                  <w:vMerge w:val="continue"/>
                  <w:tcBorders>
                    <w:left w:val="single" w:color="auto" w:sz="2" w:space="0"/>
                    <w:right w:val="single" w:color="auto" w:sz="2" w:space="0"/>
                  </w:tcBorders>
                  <w:vAlign w:val="center"/>
                </w:tcPr>
                <w:p w14:paraId="2520F20F">
                  <w:pPr>
                    <w:pStyle w:val="998"/>
                    <w:spacing w:before="120" w:beforeLines="50"/>
                    <w:ind w:right="-124" w:rightChars="-59" w:firstLine="0" w:firstLineChars="0"/>
                    <w:rPr>
                      <w:rStyle w:val="226"/>
                      <w:sz w:val="18"/>
                      <w:szCs w:val="18"/>
                    </w:rPr>
                  </w:pPr>
                </w:p>
              </w:tc>
              <w:tc>
                <w:tcPr>
                  <w:tcW w:w="805" w:type="pct"/>
                  <w:vMerge w:val="continue"/>
                  <w:tcBorders>
                    <w:left w:val="single" w:color="auto" w:sz="2" w:space="0"/>
                    <w:right w:val="single" w:color="auto" w:sz="2" w:space="0"/>
                  </w:tcBorders>
                  <w:vAlign w:val="center"/>
                </w:tcPr>
                <w:p w14:paraId="7BF2F9EB">
                  <w:pPr>
                    <w:autoSpaceDE w:val="0"/>
                    <w:autoSpaceDN w:val="0"/>
                    <w:adjustRightInd w:val="0"/>
                    <w:spacing w:line="300" w:lineRule="exact"/>
                    <w:jc w:val="center"/>
                    <w:rPr>
                      <w:sz w:val="18"/>
                      <w:szCs w:val="18"/>
                    </w:rPr>
                  </w:pPr>
                </w:p>
              </w:tc>
              <w:tc>
                <w:tcPr>
                  <w:tcW w:w="639" w:type="pct"/>
                  <w:tcBorders>
                    <w:top w:val="single" w:color="auto" w:sz="2" w:space="0"/>
                    <w:left w:val="single" w:color="auto" w:sz="2" w:space="0"/>
                    <w:bottom w:val="single" w:color="auto" w:sz="2" w:space="0"/>
                    <w:right w:val="single" w:color="auto" w:sz="2" w:space="0"/>
                  </w:tcBorders>
                  <w:vAlign w:val="center"/>
                </w:tcPr>
                <w:p w14:paraId="336AAFB9">
                  <w:pPr>
                    <w:adjustRightInd w:val="0"/>
                    <w:snapToGrid w:val="0"/>
                    <w:jc w:val="center"/>
                    <w:rPr>
                      <w:sz w:val="18"/>
                      <w:szCs w:val="18"/>
                    </w:rPr>
                  </w:pPr>
                  <w:r>
                    <w:rPr>
                      <w:rFonts w:hint="eastAsia"/>
                      <w:sz w:val="18"/>
                      <w:szCs w:val="18"/>
                      <w:lang w:val="de-DE"/>
                    </w:rPr>
                    <w:t>喷淋塔循环排污水</w:t>
                  </w:r>
                </w:p>
              </w:tc>
              <w:tc>
                <w:tcPr>
                  <w:tcW w:w="853" w:type="pct"/>
                  <w:tcBorders>
                    <w:top w:val="single" w:color="auto" w:sz="2" w:space="0"/>
                    <w:left w:val="single" w:color="auto" w:sz="2" w:space="0"/>
                    <w:bottom w:val="single" w:color="auto" w:sz="2" w:space="0"/>
                    <w:right w:val="single" w:color="auto" w:sz="2" w:space="0"/>
                  </w:tcBorders>
                  <w:vAlign w:val="center"/>
                </w:tcPr>
                <w:p w14:paraId="1EE40FB8">
                  <w:pPr>
                    <w:adjustRightInd w:val="0"/>
                    <w:snapToGrid w:val="0"/>
                    <w:jc w:val="center"/>
                    <w:rPr>
                      <w:sz w:val="18"/>
                      <w:szCs w:val="18"/>
                    </w:rPr>
                  </w:pPr>
                  <w:r>
                    <w:rPr>
                      <w:sz w:val="18"/>
                      <w:szCs w:val="18"/>
                    </w:rPr>
                    <w:t>HW12，900-252-12</w:t>
                  </w:r>
                </w:p>
              </w:tc>
              <w:tc>
                <w:tcPr>
                  <w:tcW w:w="582" w:type="pct"/>
                  <w:vMerge w:val="continue"/>
                  <w:tcBorders>
                    <w:left w:val="single" w:color="auto" w:sz="2" w:space="0"/>
                    <w:right w:val="single" w:color="auto" w:sz="2" w:space="0"/>
                  </w:tcBorders>
                  <w:vAlign w:val="center"/>
                </w:tcPr>
                <w:p w14:paraId="2E3BD292">
                  <w:pPr>
                    <w:autoSpaceDE w:val="0"/>
                    <w:autoSpaceDN w:val="0"/>
                    <w:adjustRightInd w:val="0"/>
                    <w:spacing w:line="300" w:lineRule="exact"/>
                    <w:jc w:val="center"/>
                    <w:rPr>
                      <w:sz w:val="18"/>
                      <w:szCs w:val="18"/>
                    </w:rPr>
                  </w:pPr>
                </w:p>
              </w:tc>
              <w:tc>
                <w:tcPr>
                  <w:tcW w:w="451" w:type="pct"/>
                  <w:tcBorders>
                    <w:left w:val="single" w:color="auto" w:sz="2" w:space="0"/>
                    <w:right w:val="single" w:color="auto" w:sz="2" w:space="0"/>
                  </w:tcBorders>
                  <w:vAlign w:val="center"/>
                </w:tcPr>
                <w:p w14:paraId="480A04E1">
                  <w:pPr>
                    <w:autoSpaceDE w:val="0"/>
                    <w:autoSpaceDN w:val="0"/>
                    <w:adjustRightInd w:val="0"/>
                    <w:spacing w:line="300" w:lineRule="exact"/>
                    <w:jc w:val="center"/>
                    <w:rPr>
                      <w:sz w:val="18"/>
                      <w:szCs w:val="18"/>
                    </w:rPr>
                  </w:pPr>
                  <w:r>
                    <w:rPr>
                      <w:rFonts w:hint="eastAsia"/>
                      <w:sz w:val="18"/>
                      <w:szCs w:val="18"/>
                    </w:rPr>
                    <w:t>6</w:t>
                  </w:r>
                  <w:r>
                    <w:rPr>
                      <w:sz w:val="18"/>
                      <w:szCs w:val="18"/>
                    </w:rPr>
                    <w:t>m</w:t>
                  </w:r>
                  <w:r>
                    <w:rPr>
                      <w:sz w:val="18"/>
                      <w:szCs w:val="18"/>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4369FD69">
                  <w:pPr>
                    <w:autoSpaceDE w:val="0"/>
                    <w:autoSpaceDN w:val="0"/>
                    <w:adjustRightInd w:val="0"/>
                    <w:spacing w:line="300" w:lineRule="exact"/>
                    <w:jc w:val="center"/>
                    <w:rPr>
                      <w:sz w:val="18"/>
                      <w:szCs w:val="18"/>
                    </w:rPr>
                  </w:pPr>
                  <w:r>
                    <w:rPr>
                      <w:sz w:val="18"/>
                      <w:szCs w:val="18"/>
                    </w:rPr>
                    <w:t>桶装，密闭保存</w:t>
                  </w:r>
                </w:p>
              </w:tc>
              <w:tc>
                <w:tcPr>
                  <w:tcW w:w="675" w:type="pct"/>
                  <w:tcBorders>
                    <w:top w:val="single" w:color="auto" w:sz="2" w:space="0"/>
                    <w:left w:val="single" w:color="auto" w:sz="2" w:space="0"/>
                    <w:bottom w:val="single" w:color="auto" w:sz="2" w:space="0"/>
                    <w:right w:val="single" w:color="auto" w:sz="2" w:space="0"/>
                  </w:tcBorders>
                  <w:vAlign w:val="center"/>
                </w:tcPr>
                <w:p w14:paraId="542B7E88">
                  <w:pPr>
                    <w:autoSpaceDE w:val="0"/>
                    <w:autoSpaceDN w:val="0"/>
                    <w:adjustRightInd w:val="0"/>
                    <w:spacing w:line="300" w:lineRule="exact"/>
                    <w:jc w:val="center"/>
                    <w:rPr>
                      <w:sz w:val="18"/>
                      <w:szCs w:val="18"/>
                    </w:rPr>
                  </w:pPr>
                  <w:r>
                    <w:rPr>
                      <w:rFonts w:hint="eastAsia"/>
                      <w:sz w:val="18"/>
                      <w:szCs w:val="18"/>
                    </w:rPr>
                    <w:t>3个月</w:t>
                  </w:r>
                </w:p>
              </w:tc>
            </w:tr>
            <w:tr w14:paraId="4A6F7E2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2" w:type="pct"/>
                  <w:vMerge w:val="continue"/>
                  <w:tcBorders>
                    <w:left w:val="single" w:color="auto" w:sz="2" w:space="0"/>
                    <w:right w:val="single" w:color="auto" w:sz="2" w:space="0"/>
                  </w:tcBorders>
                  <w:vAlign w:val="center"/>
                </w:tcPr>
                <w:p w14:paraId="1D18D164">
                  <w:pPr>
                    <w:pStyle w:val="998"/>
                    <w:spacing w:before="120" w:beforeLines="50"/>
                    <w:ind w:right="-124" w:rightChars="-59" w:firstLine="0" w:firstLineChars="0"/>
                    <w:rPr>
                      <w:rStyle w:val="226"/>
                      <w:sz w:val="18"/>
                      <w:szCs w:val="18"/>
                    </w:rPr>
                  </w:pPr>
                </w:p>
              </w:tc>
              <w:tc>
                <w:tcPr>
                  <w:tcW w:w="805" w:type="pct"/>
                  <w:vMerge w:val="continue"/>
                  <w:tcBorders>
                    <w:left w:val="single" w:color="auto" w:sz="2" w:space="0"/>
                    <w:right w:val="single" w:color="auto" w:sz="2" w:space="0"/>
                  </w:tcBorders>
                  <w:vAlign w:val="center"/>
                </w:tcPr>
                <w:p w14:paraId="5C25B54E">
                  <w:pPr>
                    <w:autoSpaceDE w:val="0"/>
                    <w:autoSpaceDN w:val="0"/>
                    <w:adjustRightInd w:val="0"/>
                    <w:spacing w:line="300" w:lineRule="exact"/>
                    <w:jc w:val="center"/>
                    <w:rPr>
                      <w:sz w:val="18"/>
                      <w:szCs w:val="18"/>
                    </w:rPr>
                  </w:pPr>
                </w:p>
              </w:tc>
              <w:tc>
                <w:tcPr>
                  <w:tcW w:w="639" w:type="pct"/>
                  <w:tcBorders>
                    <w:top w:val="single" w:color="auto" w:sz="2" w:space="0"/>
                    <w:left w:val="single" w:color="auto" w:sz="2" w:space="0"/>
                    <w:bottom w:val="single" w:color="auto" w:sz="2" w:space="0"/>
                    <w:right w:val="single" w:color="auto" w:sz="2" w:space="0"/>
                  </w:tcBorders>
                  <w:vAlign w:val="center"/>
                </w:tcPr>
                <w:p w14:paraId="2DA95238">
                  <w:pPr>
                    <w:adjustRightInd w:val="0"/>
                    <w:snapToGrid w:val="0"/>
                    <w:jc w:val="center"/>
                    <w:rPr>
                      <w:rFonts w:hint="eastAsia" w:eastAsia="宋体"/>
                      <w:sz w:val="18"/>
                      <w:szCs w:val="18"/>
                      <w:lang w:eastAsia="zh-CN"/>
                    </w:rPr>
                  </w:pPr>
                  <w:r>
                    <w:rPr>
                      <w:rFonts w:hint="eastAsia"/>
                      <w:sz w:val="18"/>
                      <w:szCs w:val="18"/>
                      <w:lang w:eastAsia="zh-CN"/>
                    </w:rPr>
                    <w:t>废沸石</w:t>
                  </w:r>
                </w:p>
              </w:tc>
              <w:tc>
                <w:tcPr>
                  <w:tcW w:w="853" w:type="pct"/>
                  <w:tcBorders>
                    <w:top w:val="single" w:color="auto" w:sz="2" w:space="0"/>
                    <w:left w:val="single" w:color="auto" w:sz="2" w:space="0"/>
                    <w:bottom w:val="single" w:color="auto" w:sz="2" w:space="0"/>
                    <w:right w:val="single" w:color="auto" w:sz="2" w:space="0"/>
                  </w:tcBorders>
                  <w:vAlign w:val="center"/>
                </w:tcPr>
                <w:p w14:paraId="53C402DD">
                  <w:pPr>
                    <w:adjustRightInd w:val="0"/>
                    <w:snapToGrid w:val="0"/>
                    <w:jc w:val="center"/>
                    <w:rPr>
                      <w:sz w:val="18"/>
                      <w:szCs w:val="18"/>
                    </w:rPr>
                  </w:pPr>
                  <w:r>
                    <w:rPr>
                      <w:sz w:val="18"/>
                      <w:szCs w:val="18"/>
                    </w:rPr>
                    <w:t>HW49，900-041-49</w:t>
                  </w:r>
                </w:p>
              </w:tc>
              <w:tc>
                <w:tcPr>
                  <w:tcW w:w="582" w:type="pct"/>
                  <w:vMerge w:val="continue"/>
                  <w:tcBorders>
                    <w:left w:val="single" w:color="auto" w:sz="2" w:space="0"/>
                    <w:right w:val="single" w:color="auto" w:sz="2" w:space="0"/>
                  </w:tcBorders>
                  <w:vAlign w:val="center"/>
                </w:tcPr>
                <w:p w14:paraId="21AEADEE">
                  <w:pPr>
                    <w:autoSpaceDE w:val="0"/>
                    <w:autoSpaceDN w:val="0"/>
                    <w:adjustRightInd w:val="0"/>
                    <w:spacing w:line="300" w:lineRule="exact"/>
                    <w:jc w:val="center"/>
                    <w:rPr>
                      <w:sz w:val="18"/>
                      <w:szCs w:val="18"/>
                    </w:rPr>
                  </w:pPr>
                </w:p>
              </w:tc>
              <w:tc>
                <w:tcPr>
                  <w:tcW w:w="451" w:type="pct"/>
                  <w:tcBorders>
                    <w:left w:val="single" w:color="auto" w:sz="2" w:space="0"/>
                    <w:right w:val="single" w:color="auto" w:sz="2" w:space="0"/>
                  </w:tcBorders>
                  <w:vAlign w:val="center"/>
                </w:tcPr>
                <w:p w14:paraId="45534E8A">
                  <w:pPr>
                    <w:autoSpaceDE w:val="0"/>
                    <w:autoSpaceDN w:val="0"/>
                    <w:adjustRightInd w:val="0"/>
                    <w:spacing w:line="300" w:lineRule="exact"/>
                    <w:jc w:val="center"/>
                    <w:rPr>
                      <w:sz w:val="18"/>
                      <w:szCs w:val="18"/>
                    </w:rPr>
                  </w:pPr>
                  <w:r>
                    <w:rPr>
                      <w:sz w:val="18"/>
                      <w:szCs w:val="18"/>
                    </w:rPr>
                    <w:t>/</w:t>
                  </w:r>
                </w:p>
              </w:tc>
              <w:tc>
                <w:tcPr>
                  <w:tcW w:w="710" w:type="pct"/>
                  <w:tcBorders>
                    <w:top w:val="single" w:color="auto" w:sz="2" w:space="0"/>
                    <w:left w:val="single" w:color="auto" w:sz="2" w:space="0"/>
                    <w:bottom w:val="single" w:color="auto" w:sz="2" w:space="0"/>
                    <w:right w:val="single" w:color="auto" w:sz="2" w:space="0"/>
                  </w:tcBorders>
                  <w:vAlign w:val="center"/>
                </w:tcPr>
                <w:p w14:paraId="27F8DE20">
                  <w:pPr>
                    <w:autoSpaceDE w:val="0"/>
                    <w:autoSpaceDN w:val="0"/>
                    <w:adjustRightInd w:val="0"/>
                    <w:spacing w:line="300" w:lineRule="exact"/>
                    <w:jc w:val="center"/>
                    <w:rPr>
                      <w:sz w:val="18"/>
                      <w:szCs w:val="18"/>
                    </w:rPr>
                  </w:pPr>
                  <w:r>
                    <w:rPr>
                      <w:sz w:val="18"/>
                      <w:szCs w:val="18"/>
                    </w:rPr>
                    <w:t>不堆存</w:t>
                  </w:r>
                </w:p>
              </w:tc>
              <w:tc>
                <w:tcPr>
                  <w:tcW w:w="675" w:type="pct"/>
                  <w:tcBorders>
                    <w:top w:val="single" w:color="auto" w:sz="2" w:space="0"/>
                    <w:left w:val="single" w:color="auto" w:sz="2" w:space="0"/>
                    <w:bottom w:val="single" w:color="auto" w:sz="2" w:space="0"/>
                    <w:right w:val="single" w:color="auto" w:sz="2" w:space="0"/>
                  </w:tcBorders>
                  <w:vAlign w:val="center"/>
                </w:tcPr>
                <w:p w14:paraId="116E2AE0">
                  <w:pPr>
                    <w:autoSpaceDE w:val="0"/>
                    <w:autoSpaceDN w:val="0"/>
                    <w:adjustRightInd w:val="0"/>
                    <w:spacing w:line="300" w:lineRule="exact"/>
                    <w:jc w:val="center"/>
                    <w:rPr>
                      <w:sz w:val="18"/>
                      <w:szCs w:val="18"/>
                    </w:rPr>
                  </w:pPr>
                  <w:r>
                    <w:rPr>
                      <w:sz w:val="18"/>
                      <w:szCs w:val="18"/>
                    </w:rPr>
                    <w:t>/</w:t>
                  </w:r>
                </w:p>
              </w:tc>
            </w:tr>
            <w:tr w14:paraId="2368B5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282" w:type="pct"/>
                  <w:vMerge w:val="continue"/>
                  <w:tcBorders>
                    <w:left w:val="single" w:color="auto" w:sz="2" w:space="0"/>
                    <w:right w:val="single" w:color="auto" w:sz="2" w:space="0"/>
                  </w:tcBorders>
                  <w:vAlign w:val="center"/>
                </w:tcPr>
                <w:p w14:paraId="3247B9DF">
                  <w:pPr>
                    <w:pStyle w:val="998"/>
                    <w:spacing w:before="120" w:beforeLines="50"/>
                    <w:ind w:right="-124" w:rightChars="-59" w:firstLine="0" w:firstLineChars="0"/>
                    <w:rPr>
                      <w:rStyle w:val="226"/>
                      <w:sz w:val="18"/>
                      <w:szCs w:val="18"/>
                    </w:rPr>
                  </w:pPr>
                </w:p>
              </w:tc>
              <w:tc>
                <w:tcPr>
                  <w:tcW w:w="805" w:type="pct"/>
                  <w:vMerge w:val="continue"/>
                  <w:tcBorders>
                    <w:left w:val="single" w:color="auto" w:sz="2" w:space="0"/>
                    <w:right w:val="single" w:color="auto" w:sz="2" w:space="0"/>
                  </w:tcBorders>
                  <w:vAlign w:val="center"/>
                </w:tcPr>
                <w:p w14:paraId="44835EE4">
                  <w:pPr>
                    <w:autoSpaceDE w:val="0"/>
                    <w:autoSpaceDN w:val="0"/>
                    <w:adjustRightInd w:val="0"/>
                    <w:spacing w:line="300" w:lineRule="exact"/>
                    <w:jc w:val="center"/>
                    <w:rPr>
                      <w:sz w:val="18"/>
                      <w:szCs w:val="18"/>
                    </w:rPr>
                  </w:pPr>
                </w:p>
              </w:tc>
              <w:tc>
                <w:tcPr>
                  <w:tcW w:w="639" w:type="pct"/>
                  <w:tcBorders>
                    <w:top w:val="single" w:color="auto" w:sz="2" w:space="0"/>
                    <w:left w:val="single" w:color="auto" w:sz="2" w:space="0"/>
                    <w:bottom w:val="single" w:color="auto" w:sz="2" w:space="0"/>
                    <w:right w:val="single" w:color="auto" w:sz="2" w:space="0"/>
                  </w:tcBorders>
                  <w:vAlign w:val="center"/>
                </w:tcPr>
                <w:p w14:paraId="198D66C3">
                  <w:pPr>
                    <w:adjustRightInd w:val="0"/>
                    <w:snapToGrid w:val="0"/>
                    <w:jc w:val="center"/>
                    <w:rPr>
                      <w:rFonts w:hint="eastAsia" w:eastAsia="宋体"/>
                      <w:sz w:val="18"/>
                      <w:szCs w:val="18"/>
                      <w:lang w:val="en-US" w:eastAsia="zh-CN"/>
                    </w:rPr>
                  </w:pPr>
                  <w:r>
                    <w:rPr>
                      <w:rFonts w:hint="eastAsia"/>
                      <w:sz w:val="18"/>
                      <w:szCs w:val="18"/>
                      <w:lang w:val="en-US" w:eastAsia="zh-CN"/>
                    </w:rPr>
                    <w:t>废催化剂</w:t>
                  </w:r>
                </w:p>
              </w:tc>
              <w:tc>
                <w:tcPr>
                  <w:tcW w:w="853" w:type="pct"/>
                  <w:tcBorders>
                    <w:top w:val="single" w:color="auto" w:sz="2" w:space="0"/>
                    <w:left w:val="single" w:color="auto" w:sz="2" w:space="0"/>
                    <w:bottom w:val="single" w:color="auto" w:sz="2" w:space="0"/>
                    <w:right w:val="single" w:color="auto" w:sz="2" w:space="0"/>
                  </w:tcBorders>
                  <w:vAlign w:val="center"/>
                </w:tcPr>
                <w:p w14:paraId="60F74B32">
                  <w:pPr>
                    <w:adjustRightInd w:val="0"/>
                    <w:snapToGrid w:val="0"/>
                    <w:jc w:val="center"/>
                    <w:rPr>
                      <w:sz w:val="18"/>
                      <w:szCs w:val="18"/>
                    </w:rPr>
                  </w:pPr>
                  <w:r>
                    <w:rPr>
                      <w:sz w:val="18"/>
                      <w:szCs w:val="18"/>
                    </w:rPr>
                    <w:t>HW49，900-041-49</w:t>
                  </w:r>
                </w:p>
              </w:tc>
              <w:tc>
                <w:tcPr>
                  <w:tcW w:w="582" w:type="pct"/>
                  <w:vMerge w:val="continue"/>
                  <w:tcBorders>
                    <w:left w:val="single" w:color="auto" w:sz="2" w:space="0"/>
                    <w:right w:val="single" w:color="auto" w:sz="2" w:space="0"/>
                  </w:tcBorders>
                  <w:vAlign w:val="center"/>
                </w:tcPr>
                <w:p w14:paraId="434916DE">
                  <w:pPr>
                    <w:autoSpaceDE w:val="0"/>
                    <w:autoSpaceDN w:val="0"/>
                    <w:adjustRightInd w:val="0"/>
                    <w:spacing w:line="300" w:lineRule="exact"/>
                    <w:jc w:val="center"/>
                    <w:rPr>
                      <w:sz w:val="18"/>
                      <w:szCs w:val="18"/>
                    </w:rPr>
                  </w:pPr>
                </w:p>
              </w:tc>
              <w:tc>
                <w:tcPr>
                  <w:tcW w:w="451" w:type="pct"/>
                  <w:tcBorders>
                    <w:left w:val="single" w:color="auto" w:sz="2" w:space="0"/>
                    <w:right w:val="single" w:color="auto" w:sz="2" w:space="0"/>
                  </w:tcBorders>
                  <w:shd w:val="clear" w:color="auto" w:fill="auto"/>
                  <w:vAlign w:val="center"/>
                </w:tcPr>
                <w:p w14:paraId="756D0A23">
                  <w:pPr>
                    <w:autoSpaceDE w:val="0"/>
                    <w:autoSpaceDN w:val="0"/>
                    <w:adjustRightInd w:val="0"/>
                    <w:spacing w:line="300" w:lineRule="exact"/>
                    <w:jc w:val="center"/>
                    <w:rPr>
                      <w:rFonts w:ascii="Times New Roman" w:hAnsi="Times New Roman" w:eastAsia="宋体" w:cs="Times New Roman"/>
                      <w:kern w:val="2"/>
                      <w:sz w:val="18"/>
                      <w:szCs w:val="18"/>
                      <w:lang w:val="en-US" w:eastAsia="zh-CN" w:bidi="ar-SA"/>
                    </w:rPr>
                  </w:pPr>
                  <w:r>
                    <w:rPr>
                      <w:sz w:val="18"/>
                      <w:szCs w:val="18"/>
                    </w:rPr>
                    <w:t>/</w:t>
                  </w:r>
                </w:p>
              </w:tc>
              <w:tc>
                <w:tcPr>
                  <w:tcW w:w="710" w:type="pct"/>
                  <w:tcBorders>
                    <w:top w:val="single" w:color="auto" w:sz="2" w:space="0"/>
                    <w:left w:val="single" w:color="auto" w:sz="2" w:space="0"/>
                    <w:bottom w:val="single" w:color="auto" w:sz="2" w:space="0"/>
                    <w:right w:val="single" w:color="auto" w:sz="2" w:space="0"/>
                  </w:tcBorders>
                  <w:shd w:val="clear" w:color="auto" w:fill="auto"/>
                  <w:vAlign w:val="center"/>
                </w:tcPr>
                <w:p w14:paraId="437E37AE">
                  <w:pPr>
                    <w:autoSpaceDE w:val="0"/>
                    <w:autoSpaceDN w:val="0"/>
                    <w:adjustRightInd w:val="0"/>
                    <w:spacing w:line="300" w:lineRule="exact"/>
                    <w:jc w:val="center"/>
                    <w:rPr>
                      <w:rFonts w:ascii="Times New Roman" w:hAnsi="Times New Roman" w:eastAsia="宋体" w:cs="Times New Roman"/>
                      <w:kern w:val="2"/>
                      <w:sz w:val="18"/>
                      <w:szCs w:val="18"/>
                      <w:lang w:val="en-US" w:eastAsia="zh-CN" w:bidi="ar-SA"/>
                    </w:rPr>
                  </w:pPr>
                  <w:r>
                    <w:rPr>
                      <w:sz w:val="18"/>
                      <w:szCs w:val="18"/>
                    </w:rPr>
                    <w:t>不堆存</w:t>
                  </w:r>
                </w:p>
              </w:tc>
              <w:tc>
                <w:tcPr>
                  <w:tcW w:w="675" w:type="pct"/>
                  <w:tcBorders>
                    <w:top w:val="single" w:color="auto" w:sz="2" w:space="0"/>
                    <w:left w:val="single" w:color="auto" w:sz="2" w:space="0"/>
                    <w:bottom w:val="single" w:color="auto" w:sz="2" w:space="0"/>
                    <w:right w:val="single" w:color="auto" w:sz="2" w:space="0"/>
                  </w:tcBorders>
                  <w:shd w:val="clear" w:color="auto" w:fill="auto"/>
                  <w:vAlign w:val="center"/>
                </w:tcPr>
                <w:p w14:paraId="4E531D74">
                  <w:pPr>
                    <w:autoSpaceDE w:val="0"/>
                    <w:autoSpaceDN w:val="0"/>
                    <w:adjustRightInd w:val="0"/>
                    <w:spacing w:line="300" w:lineRule="exact"/>
                    <w:jc w:val="center"/>
                    <w:rPr>
                      <w:rFonts w:ascii="Times New Roman" w:hAnsi="Times New Roman" w:eastAsia="宋体" w:cs="Times New Roman"/>
                      <w:kern w:val="2"/>
                      <w:sz w:val="18"/>
                      <w:szCs w:val="18"/>
                      <w:lang w:val="en-US" w:eastAsia="zh-CN" w:bidi="ar-SA"/>
                    </w:rPr>
                  </w:pPr>
                  <w:r>
                    <w:rPr>
                      <w:sz w:val="18"/>
                      <w:szCs w:val="18"/>
                    </w:rPr>
                    <w:t>/</w:t>
                  </w:r>
                </w:p>
              </w:tc>
            </w:tr>
            <w:tr w14:paraId="7E8296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282" w:type="pct"/>
                  <w:vMerge w:val="continue"/>
                  <w:tcBorders>
                    <w:left w:val="single" w:color="auto" w:sz="2" w:space="0"/>
                    <w:right w:val="single" w:color="auto" w:sz="2" w:space="0"/>
                  </w:tcBorders>
                  <w:vAlign w:val="center"/>
                </w:tcPr>
                <w:p w14:paraId="59BC5464">
                  <w:pPr>
                    <w:pStyle w:val="998"/>
                    <w:spacing w:before="120" w:beforeLines="50"/>
                    <w:ind w:right="-124" w:rightChars="-59" w:firstLine="0" w:firstLineChars="0"/>
                    <w:rPr>
                      <w:rStyle w:val="226"/>
                      <w:sz w:val="18"/>
                      <w:szCs w:val="18"/>
                    </w:rPr>
                  </w:pPr>
                </w:p>
              </w:tc>
              <w:tc>
                <w:tcPr>
                  <w:tcW w:w="805" w:type="pct"/>
                  <w:vMerge w:val="continue"/>
                  <w:tcBorders>
                    <w:left w:val="single" w:color="auto" w:sz="2" w:space="0"/>
                    <w:right w:val="single" w:color="auto" w:sz="2" w:space="0"/>
                  </w:tcBorders>
                  <w:vAlign w:val="center"/>
                </w:tcPr>
                <w:p w14:paraId="04B264BA">
                  <w:pPr>
                    <w:autoSpaceDE w:val="0"/>
                    <w:autoSpaceDN w:val="0"/>
                    <w:adjustRightInd w:val="0"/>
                    <w:spacing w:line="300" w:lineRule="exact"/>
                    <w:jc w:val="center"/>
                    <w:rPr>
                      <w:sz w:val="18"/>
                      <w:szCs w:val="18"/>
                    </w:rPr>
                  </w:pPr>
                </w:p>
              </w:tc>
              <w:tc>
                <w:tcPr>
                  <w:tcW w:w="639" w:type="pct"/>
                  <w:tcBorders>
                    <w:top w:val="single" w:color="auto" w:sz="2" w:space="0"/>
                    <w:left w:val="single" w:color="auto" w:sz="2" w:space="0"/>
                    <w:bottom w:val="single" w:color="auto" w:sz="2" w:space="0"/>
                    <w:right w:val="single" w:color="auto" w:sz="2" w:space="0"/>
                  </w:tcBorders>
                  <w:vAlign w:val="center"/>
                </w:tcPr>
                <w:p w14:paraId="4ACED656">
                  <w:pPr>
                    <w:adjustRightInd w:val="0"/>
                    <w:snapToGrid w:val="0"/>
                    <w:jc w:val="center"/>
                    <w:rPr>
                      <w:sz w:val="18"/>
                      <w:szCs w:val="18"/>
                    </w:rPr>
                  </w:pPr>
                  <w:r>
                    <w:rPr>
                      <w:sz w:val="18"/>
                      <w:szCs w:val="18"/>
                    </w:rPr>
                    <w:t>废活性炭</w:t>
                  </w:r>
                </w:p>
              </w:tc>
              <w:tc>
                <w:tcPr>
                  <w:tcW w:w="853" w:type="pct"/>
                  <w:tcBorders>
                    <w:top w:val="single" w:color="auto" w:sz="2" w:space="0"/>
                    <w:left w:val="single" w:color="auto" w:sz="2" w:space="0"/>
                    <w:bottom w:val="single" w:color="auto" w:sz="2" w:space="0"/>
                    <w:right w:val="single" w:color="auto" w:sz="2" w:space="0"/>
                  </w:tcBorders>
                  <w:vAlign w:val="center"/>
                </w:tcPr>
                <w:p w14:paraId="7C0185DE">
                  <w:pPr>
                    <w:adjustRightInd w:val="0"/>
                    <w:snapToGrid w:val="0"/>
                    <w:jc w:val="center"/>
                    <w:rPr>
                      <w:sz w:val="18"/>
                      <w:szCs w:val="18"/>
                    </w:rPr>
                  </w:pPr>
                  <w:r>
                    <w:rPr>
                      <w:sz w:val="18"/>
                      <w:szCs w:val="18"/>
                    </w:rPr>
                    <w:t>HW49，900-039-49</w:t>
                  </w:r>
                </w:p>
              </w:tc>
              <w:tc>
                <w:tcPr>
                  <w:tcW w:w="582" w:type="pct"/>
                  <w:vMerge w:val="continue"/>
                  <w:tcBorders>
                    <w:left w:val="single" w:color="auto" w:sz="2" w:space="0"/>
                    <w:right w:val="single" w:color="auto" w:sz="2" w:space="0"/>
                  </w:tcBorders>
                  <w:vAlign w:val="center"/>
                </w:tcPr>
                <w:p w14:paraId="617993AD">
                  <w:pPr>
                    <w:autoSpaceDE w:val="0"/>
                    <w:autoSpaceDN w:val="0"/>
                    <w:adjustRightInd w:val="0"/>
                    <w:spacing w:line="300" w:lineRule="exact"/>
                    <w:jc w:val="center"/>
                    <w:rPr>
                      <w:sz w:val="18"/>
                      <w:szCs w:val="18"/>
                    </w:rPr>
                  </w:pPr>
                </w:p>
              </w:tc>
              <w:tc>
                <w:tcPr>
                  <w:tcW w:w="451" w:type="pct"/>
                  <w:tcBorders>
                    <w:left w:val="single" w:color="auto" w:sz="2" w:space="0"/>
                    <w:right w:val="single" w:color="auto" w:sz="2" w:space="0"/>
                  </w:tcBorders>
                  <w:vAlign w:val="center"/>
                </w:tcPr>
                <w:p w14:paraId="102341C5">
                  <w:pPr>
                    <w:autoSpaceDE w:val="0"/>
                    <w:autoSpaceDN w:val="0"/>
                    <w:adjustRightInd w:val="0"/>
                    <w:spacing w:line="300" w:lineRule="exact"/>
                    <w:jc w:val="center"/>
                    <w:rPr>
                      <w:sz w:val="18"/>
                      <w:szCs w:val="18"/>
                    </w:rPr>
                  </w:pPr>
                  <w:r>
                    <w:rPr>
                      <w:sz w:val="18"/>
                      <w:szCs w:val="18"/>
                    </w:rPr>
                    <w:t>/</w:t>
                  </w:r>
                </w:p>
              </w:tc>
              <w:tc>
                <w:tcPr>
                  <w:tcW w:w="710" w:type="pct"/>
                  <w:tcBorders>
                    <w:top w:val="single" w:color="auto" w:sz="2" w:space="0"/>
                    <w:left w:val="single" w:color="auto" w:sz="2" w:space="0"/>
                    <w:bottom w:val="single" w:color="auto" w:sz="2" w:space="0"/>
                    <w:right w:val="single" w:color="auto" w:sz="2" w:space="0"/>
                  </w:tcBorders>
                  <w:vAlign w:val="center"/>
                </w:tcPr>
                <w:p w14:paraId="339EE7F3">
                  <w:pPr>
                    <w:autoSpaceDE w:val="0"/>
                    <w:autoSpaceDN w:val="0"/>
                    <w:adjustRightInd w:val="0"/>
                    <w:spacing w:line="300" w:lineRule="exact"/>
                    <w:jc w:val="center"/>
                    <w:rPr>
                      <w:sz w:val="18"/>
                      <w:szCs w:val="18"/>
                    </w:rPr>
                  </w:pPr>
                  <w:r>
                    <w:rPr>
                      <w:sz w:val="18"/>
                      <w:szCs w:val="18"/>
                    </w:rPr>
                    <w:t>不堆存</w:t>
                  </w:r>
                </w:p>
              </w:tc>
              <w:tc>
                <w:tcPr>
                  <w:tcW w:w="675" w:type="pct"/>
                  <w:tcBorders>
                    <w:top w:val="single" w:color="auto" w:sz="2" w:space="0"/>
                    <w:left w:val="single" w:color="auto" w:sz="2" w:space="0"/>
                    <w:bottom w:val="single" w:color="auto" w:sz="2" w:space="0"/>
                    <w:right w:val="single" w:color="auto" w:sz="2" w:space="0"/>
                  </w:tcBorders>
                  <w:vAlign w:val="center"/>
                </w:tcPr>
                <w:p w14:paraId="723536C2">
                  <w:pPr>
                    <w:autoSpaceDE w:val="0"/>
                    <w:autoSpaceDN w:val="0"/>
                    <w:adjustRightInd w:val="0"/>
                    <w:spacing w:line="300" w:lineRule="exact"/>
                    <w:jc w:val="center"/>
                    <w:rPr>
                      <w:sz w:val="18"/>
                      <w:szCs w:val="18"/>
                    </w:rPr>
                  </w:pPr>
                  <w:r>
                    <w:rPr>
                      <w:sz w:val="18"/>
                      <w:szCs w:val="18"/>
                    </w:rPr>
                    <w:t>/</w:t>
                  </w:r>
                </w:p>
              </w:tc>
            </w:tr>
            <w:tr w14:paraId="0099DB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2" w:type="pct"/>
                  <w:vMerge w:val="continue"/>
                  <w:tcBorders>
                    <w:left w:val="single" w:color="auto" w:sz="2" w:space="0"/>
                    <w:right w:val="single" w:color="auto" w:sz="2" w:space="0"/>
                  </w:tcBorders>
                  <w:vAlign w:val="center"/>
                </w:tcPr>
                <w:p w14:paraId="72CFE246">
                  <w:pPr>
                    <w:pStyle w:val="998"/>
                    <w:spacing w:before="120" w:beforeLines="50"/>
                    <w:ind w:right="-124" w:rightChars="-59" w:firstLine="0" w:firstLineChars="0"/>
                    <w:rPr>
                      <w:rStyle w:val="226"/>
                      <w:sz w:val="18"/>
                      <w:szCs w:val="18"/>
                    </w:rPr>
                  </w:pPr>
                </w:p>
              </w:tc>
              <w:tc>
                <w:tcPr>
                  <w:tcW w:w="805" w:type="pct"/>
                  <w:vMerge w:val="continue"/>
                  <w:tcBorders>
                    <w:left w:val="single" w:color="auto" w:sz="2" w:space="0"/>
                    <w:right w:val="single" w:color="auto" w:sz="2" w:space="0"/>
                  </w:tcBorders>
                  <w:vAlign w:val="center"/>
                </w:tcPr>
                <w:p w14:paraId="2C288BF2">
                  <w:pPr>
                    <w:autoSpaceDE w:val="0"/>
                    <w:autoSpaceDN w:val="0"/>
                    <w:adjustRightInd w:val="0"/>
                    <w:spacing w:line="300" w:lineRule="exact"/>
                    <w:jc w:val="center"/>
                    <w:rPr>
                      <w:sz w:val="18"/>
                      <w:szCs w:val="18"/>
                    </w:rPr>
                  </w:pPr>
                </w:p>
              </w:tc>
              <w:tc>
                <w:tcPr>
                  <w:tcW w:w="639" w:type="pct"/>
                  <w:tcBorders>
                    <w:top w:val="single" w:color="auto" w:sz="2" w:space="0"/>
                    <w:left w:val="single" w:color="auto" w:sz="2" w:space="0"/>
                    <w:bottom w:val="single" w:color="auto" w:sz="2" w:space="0"/>
                    <w:right w:val="single" w:color="auto" w:sz="2" w:space="0"/>
                  </w:tcBorders>
                  <w:vAlign w:val="center"/>
                </w:tcPr>
                <w:p w14:paraId="2A8D87C6">
                  <w:pPr>
                    <w:adjustRightInd w:val="0"/>
                    <w:snapToGrid w:val="0"/>
                    <w:jc w:val="center"/>
                    <w:rPr>
                      <w:sz w:val="18"/>
                      <w:szCs w:val="18"/>
                    </w:rPr>
                  </w:pPr>
                  <w:r>
                    <w:rPr>
                      <w:sz w:val="18"/>
                      <w:szCs w:val="18"/>
                    </w:rPr>
                    <w:t>废润滑油</w:t>
                  </w:r>
                </w:p>
              </w:tc>
              <w:tc>
                <w:tcPr>
                  <w:tcW w:w="853" w:type="pct"/>
                  <w:tcBorders>
                    <w:top w:val="single" w:color="auto" w:sz="2" w:space="0"/>
                    <w:left w:val="single" w:color="auto" w:sz="2" w:space="0"/>
                    <w:bottom w:val="single" w:color="auto" w:sz="2" w:space="0"/>
                    <w:right w:val="single" w:color="auto" w:sz="2" w:space="0"/>
                  </w:tcBorders>
                  <w:vAlign w:val="center"/>
                </w:tcPr>
                <w:p w14:paraId="129E8E00">
                  <w:pPr>
                    <w:adjustRightInd w:val="0"/>
                    <w:snapToGrid w:val="0"/>
                    <w:jc w:val="center"/>
                    <w:rPr>
                      <w:sz w:val="18"/>
                      <w:szCs w:val="18"/>
                    </w:rPr>
                  </w:pPr>
                  <w:r>
                    <w:rPr>
                      <w:sz w:val="18"/>
                      <w:szCs w:val="18"/>
                    </w:rPr>
                    <w:t>HW08，900-217-08</w:t>
                  </w:r>
                </w:p>
              </w:tc>
              <w:tc>
                <w:tcPr>
                  <w:tcW w:w="582" w:type="pct"/>
                  <w:vMerge w:val="continue"/>
                  <w:tcBorders>
                    <w:left w:val="single" w:color="auto" w:sz="2" w:space="0"/>
                    <w:right w:val="single" w:color="auto" w:sz="2" w:space="0"/>
                  </w:tcBorders>
                  <w:vAlign w:val="center"/>
                </w:tcPr>
                <w:p w14:paraId="67BA4C05">
                  <w:pPr>
                    <w:autoSpaceDE w:val="0"/>
                    <w:autoSpaceDN w:val="0"/>
                    <w:adjustRightInd w:val="0"/>
                    <w:spacing w:line="300" w:lineRule="exact"/>
                    <w:jc w:val="center"/>
                    <w:rPr>
                      <w:sz w:val="18"/>
                      <w:szCs w:val="18"/>
                    </w:rPr>
                  </w:pPr>
                </w:p>
              </w:tc>
              <w:tc>
                <w:tcPr>
                  <w:tcW w:w="451" w:type="pct"/>
                  <w:tcBorders>
                    <w:left w:val="single" w:color="auto" w:sz="2" w:space="0"/>
                    <w:right w:val="single" w:color="auto" w:sz="2" w:space="0"/>
                  </w:tcBorders>
                  <w:vAlign w:val="center"/>
                </w:tcPr>
                <w:p w14:paraId="71035A98">
                  <w:pPr>
                    <w:autoSpaceDE w:val="0"/>
                    <w:autoSpaceDN w:val="0"/>
                    <w:adjustRightInd w:val="0"/>
                    <w:spacing w:line="300" w:lineRule="exact"/>
                    <w:jc w:val="center"/>
                    <w:rPr>
                      <w:sz w:val="18"/>
                      <w:szCs w:val="18"/>
                    </w:rPr>
                  </w:pPr>
                  <w:r>
                    <w:rPr>
                      <w:sz w:val="18"/>
                      <w:szCs w:val="18"/>
                    </w:rPr>
                    <w:t>2m</w:t>
                  </w:r>
                  <w:r>
                    <w:rPr>
                      <w:sz w:val="18"/>
                      <w:szCs w:val="18"/>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28B75FF2">
                  <w:pPr>
                    <w:autoSpaceDE w:val="0"/>
                    <w:autoSpaceDN w:val="0"/>
                    <w:adjustRightInd w:val="0"/>
                    <w:spacing w:line="300" w:lineRule="exact"/>
                    <w:jc w:val="center"/>
                    <w:rPr>
                      <w:sz w:val="18"/>
                      <w:szCs w:val="18"/>
                    </w:rPr>
                  </w:pPr>
                  <w:r>
                    <w:rPr>
                      <w:sz w:val="18"/>
                      <w:szCs w:val="18"/>
                    </w:rPr>
                    <w:t>铁桶装</w:t>
                  </w:r>
                </w:p>
              </w:tc>
              <w:tc>
                <w:tcPr>
                  <w:tcW w:w="675" w:type="pct"/>
                  <w:tcBorders>
                    <w:top w:val="single" w:color="auto" w:sz="2" w:space="0"/>
                    <w:left w:val="single" w:color="auto" w:sz="2" w:space="0"/>
                    <w:bottom w:val="single" w:color="auto" w:sz="2" w:space="0"/>
                    <w:right w:val="single" w:color="auto" w:sz="2" w:space="0"/>
                  </w:tcBorders>
                  <w:vAlign w:val="center"/>
                </w:tcPr>
                <w:p w14:paraId="1DE8A1F4">
                  <w:pPr>
                    <w:autoSpaceDE w:val="0"/>
                    <w:autoSpaceDN w:val="0"/>
                    <w:adjustRightInd w:val="0"/>
                    <w:spacing w:line="300" w:lineRule="exact"/>
                    <w:jc w:val="center"/>
                    <w:rPr>
                      <w:sz w:val="18"/>
                      <w:szCs w:val="18"/>
                    </w:rPr>
                  </w:pPr>
                  <w:r>
                    <w:rPr>
                      <w:sz w:val="18"/>
                      <w:szCs w:val="18"/>
                    </w:rPr>
                    <w:t>1年</w:t>
                  </w:r>
                </w:p>
              </w:tc>
            </w:tr>
            <w:tr w14:paraId="3F96564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2" w:type="pct"/>
                  <w:vMerge w:val="continue"/>
                  <w:tcBorders>
                    <w:left w:val="single" w:color="auto" w:sz="2" w:space="0"/>
                    <w:right w:val="single" w:color="auto" w:sz="2" w:space="0"/>
                  </w:tcBorders>
                  <w:vAlign w:val="center"/>
                </w:tcPr>
                <w:p w14:paraId="298EDFA9">
                  <w:pPr>
                    <w:pStyle w:val="998"/>
                    <w:spacing w:before="120" w:beforeLines="50"/>
                    <w:ind w:right="-124" w:rightChars="-59" w:firstLine="0" w:firstLineChars="0"/>
                    <w:rPr>
                      <w:rStyle w:val="226"/>
                      <w:sz w:val="18"/>
                      <w:szCs w:val="18"/>
                    </w:rPr>
                  </w:pPr>
                </w:p>
              </w:tc>
              <w:tc>
                <w:tcPr>
                  <w:tcW w:w="805" w:type="pct"/>
                  <w:vMerge w:val="continue"/>
                  <w:tcBorders>
                    <w:left w:val="single" w:color="auto" w:sz="2" w:space="0"/>
                    <w:right w:val="single" w:color="auto" w:sz="2" w:space="0"/>
                  </w:tcBorders>
                  <w:vAlign w:val="center"/>
                </w:tcPr>
                <w:p w14:paraId="69272A9D">
                  <w:pPr>
                    <w:autoSpaceDE w:val="0"/>
                    <w:autoSpaceDN w:val="0"/>
                    <w:adjustRightInd w:val="0"/>
                    <w:spacing w:line="300" w:lineRule="exact"/>
                    <w:jc w:val="center"/>
                    <w:rPr>
                      <w:sz w:val="18"/>
                      <w:szCs w:val="18"/>
                    </w:rPr>
                  </w:pPr>
                </w:p>
              </w:tc>
              <w:tc>
                <w:tcPr>
                  <w:tcW w:w="639" w:type="pct"/>
                  <w:tcBorders>
                    <w:top w:val="single" w:color="auto" w:sz="2" w:space="0"/>
                    <w:left w:val="single" w:color="auto" w:sz="2" w:space="0"/>
                    <w:bottom w:val="single" w:color="auto" w:sz="2" w:space="0"/>
                    <w:right w:val="single" w:color="auto" w:sz="2" w:space="0"/>
                  </w:tcBorders>
                  <w:vAlign w:val="center"/>
                </w:tcPr>
                <w:p w14:paraId="1E9AB4AC">
                  <w:pPr>
                    <w:adjustRightInd w:val="0"/>
                    <w:snapToGrid w:val="0"/>
                    <w:jc w:val="center"/>
                    <w:rPr>
                      <w:sz w:val="18"/>
                      <w:szCs w:val="18"/>
                    </w:rPr>
                  </w:pPr>
                  <w:r>
                    <w:rPr>
                      <w:sz w:val="18"/>
                      <w:szCs w:val="18"/>
                    </w:rPr>
                    <w:t>废液压油</w:t>
                  </w:r>
                </w:p>
              </w:tc>
              <w:tc>
                <w:tcPr>
                  <w:tcW w:w="853" w:type="pct"/>
                  <w:tcBorders>
                    <w:top w:val="single" w:color="auto" w:sz="2" w:space="0"/>
                    <w:left w:val="single" w:color="auto" w:sz="2" w:space="0"/>
                    <w:bottom w:val="single" w:color="auto" w:sz="2" w:space="0"/>
                    <w:right w:val="single" w:color="auto" w:sz="2" w:space="0"/>
                  </w:tcBorders>
                  <w:vAlign w:val="center"/>
                </w:tcPr>
                <w:p w14:paraId="3011EE5F">
                  <w:pPr>
                    <w:adjustRightInd w:val="0"/>
                    <w:snapToGrid w:val="0"/>
                    <w:jc w:val="center"/>
                    <w:rPr>
                      <w:sz w:val="18"/>
                      <w:szCs w:val="18"/>
                    </w:rPr>
                  </w:pPr>
                  <w:r>
                    <w:rPr>
                      <w:sz w:val="18"/>
                      <w:szCs w:val="18"/>
                    </w:rPr>
                    <w:t>HW08，900-218-08</w:t>
                  </w:r>
                </w:p>
              </w:tc>
              <w:tc>
                <w:tcPr>
                  <w:tcW w:w="582" w:type="pct"/>
                  <w:vMerge w:val="continue"/>
                  <w:tcBorders>
                    <w:left w:val="single" w:color="auto" w:sz="2" w:space="0"/>
                    <w:right w:val="single" w:color="auto" w:sz="2" w:space="0"/>
                  </w:tcBorders>
                  <w:vAlign w:val="center"/>
                </w:tcPr>
                <w:p w14:paraId="3AF27BB8">
                  <w:pPr>
                    <w:autoSpaceDE w:val="0"/>
                    <w:autoSpaceDN w:val="0"/>
                    <w:adjustRightInd w:val="0"/>
                    <w:spacing w:line="300" w:lineRule="exact"/>
                    <w:jc w:val="center"/>
                    <w:rPr>
                      <w:sz w:val="18"/>
                      <w:szCs w:val="18"/>
                    </w:rPr>
                  </w:pPr>
                </w:p>
              </w:tc>
              <w:tc>
                <w:tcPr>
                  <w:tcW w:w="451" w:type="pct"/>
                  <w:tcBorders>
                    <w:left w:val="single" w:color="auto" w:sz="2" w:space="0"/>
                    <w:right w:val="single" w:color="auto" w:sz="2" w:space="0"/>
                  </w:tcBorders>
                  <w:vAlign w:val="center"/>
                </w:tcPr>
                <w:p w14:paraId="03810715">
                  <w:pPr>
                    <w:autoSpaceDE w:val="0"/>
                    <w:autoSpaceDN w:val="0"/>
                    <w:adjustRightInd w:val="0"/>
                    <w:spacing w:line="300" w:lineRule="exact"/>
                    <w:jc w:val="center"/>
                    <w:rPr>
                      <w:sz w:val="18"/>
                      <w:szCs w:val="18"/>
                    </w:rPr>
                  </w:pPr>
                  <w:r>
                    <w:rPr>
                      <w:sz w:val="18"/>
                      <w:szCs w:val="18"/>
                    </w:rPr>
                    <w:t>2m</w:t>
                  </w:r>
                  <w:r>
                    <w:rPr>
                      <w:sz w:val="18"/>
                      <w:szCs w:val="18"/>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07F95DD0">
                  <w:pPr>
                    <w:autoSpaceDE w:val="0"/>
                    <w:autoSpaceDN w:val="0"/>
                    <w:adjustRightInd w:val="0"/>
                    <w:spacing w:line="300" w:lineRule="exact"/>
                    <w:jc w:val="center"/>
                    <w:rPr>
                      <w:sz w:val="18"/>
                      <w:szCs w:val="18"/>
                    </w:rPr>
                  </w:pPr>
                  <w:r>
                    <w:rPr>
                      <w:sz w:val="18"/>
                      <w:szCs w:val="18"/>
                    </w:rPr>
                    <w:t>铁桶装</w:t>
                  </w:r>
                </w:p>
              </w:tc>
              <w:tc>
                <w:tcPr>
                  <w:tcW w:w="675" w:type="pct"/>
                  <w:tcBorders>
                    <w:top w:val="single" w:color="auto" w:sz="2" w:space="0"/>
                    <w:left w:val="single" w:color="auto" w:sz="2" w:space="0"/>
                    <w:bottom w:val="single" w:color="auto" w:sz="2" w:space="0"/>
                    <w:right w:val="single" w:color="auto" w:sz="2" w:space="0"/>
                  </w:tcBorders>
                  <w:vAlign w:val="center"/>
                </w:tcPr>
                <w:p w14:paraId="0490BC59">
                  <w:pPr>
                    <w:autoSpaceDE w:val="0"/>
                    <w:autoSpaceDN w:val="0"/>
                    <w:adjustRightInd w:val="0"/>
                    <w:spacing w:line="300" w:lineRule="exact"/>
                    <w:jc w:val="center"/>
                    <w:rPr>
                      <w:sz w:val="18"/>
                      <w:szCs w:val="18"/>
                    </w:rPr>
                  </w:pPr>
                  <w:r>
                    <w:rPr>
                      <w:sz w:val="18"/>
                      <w:szCs w:val="18"/>
                    </w:rPr>
                    <w:t>1年</w:t>
                  </w:r>
                </w:p>
              </w:tc>
            </w:tr>
            <w:tr w14:paraId="76CAAD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2" w:type="pct"/>
                  <w:vMerge w:val="continue"/>
                  <w:tcBorders>
                    <w:left w:val="single" w:color="auto" w:sz="2" w:space="0"/>
                    <w:right w:val="single" w:color="auto" w:sz="2" w:space="0"/>
                  </w:tcBorders>
                  <w:vAlign w:val="center"/>
                </w:tcPr>
                <w:p w14:paraId="0577F719">
                  <w:pPr>
                    <w:pStyle w:val="998"/>
                    <w:spacing w:before="120" w:beforeLines="50"/>
                    <w:ind w:right="-124" w:rightChars="-59" w:firstLine="0" w:firstLineChars="0"/>
                    <w:rPr>
                      <w:rStyle w:val="226"/>
                      <w:sz w:val="18"/>
                      <w:szCs w:val="18"/>
                    </w:rPr>
                  </w:pPr>
                </w:p>
              </w:tc>
              <w:tc>
                <w:tcPr>
                  <w:tcW w:w="805" w:type="pct"/>
                  <w:vMerge w:val="continue"/>
                  <w:tcBorders>
                    <w:left w:val="single" w:color="auto" w:sz="2" w:space="0"/>
                    <w:right w:val="single" w:color="auto" w:sz="2" w:space="0"/>
                  </w:tcBorders>
                  <w:vAlign w:val="center"/>
                </w:tcPr>
                <w:p w14:paraId="664F3ABE">
                  <w:pPr>
                    <w:autoSpaceDE w:val="0"/>
                    <w:autoSpaceDN w:val="0"/>
                    <w:adjustRightInd w:val="0"/>
                    <w:spacing w:line="300" w:lineRule="exact"/>
                    <w:jc w:val="center"/>
                    <w:rPr>
                      <w:sz w:val="18"/>
                      <w:szCs w:val="18"/>
                    </w:rPr>
                  </w:pPr>
                </w:p>
              </w:tc>
              <w:tc>
                <w:tcPr>
                  <w:tcW w:w="639" w:type="pct"/>
                  <w:tcBorders>
                    <w:top w:val="single" w:color="auto" w:sz="2" w:space="0"/>
                    <w:left w:val="single" w:color="auto" w:sz="2" w:space="0"/>
                    <w:bottom w:val="single" w:color="auto" w:sz="2" w:space="0"/>
                    <w:right w:val="single" w:color="auto" w:sz="2" w:space="0"/>
                  </w:tcBorders>
                  <w:vAlign w:val="center"/>
                </w:tcPr>
                <w:p w14:paraId="088D81DD">
                  <w:pPr>
                    <w:adjustRightInd w:val="0"/>
                    <w:snapToGrid w:val="0"/>
                    <w:jc w:val="center"/>
                    <w:rPr>
                      <w:sz w:val="18"/>
                      <w:szCs w:val="18"/>
                    </w:rPr>
                  </w:pPr>
                  <w:r>
                    <w:rPr>
                      <w:sz w:val="18"/>
                      <w:szCs w:val="18"/>
                    </w:rPr>
                    <w:t>废油桶（废润滑油桶、废液压油桶）</w:t>
                  </w:r>
                </w:p>
              </w:tc>
              <w:tc>
                <w:tcPr>
                  <w:tcW w:w="853" w:type="pct"/>
                  <w:tcBorders>
                    <w:top w:val="single" w:color="auto" w:sz="2" w:space="0"/>
                    <w:left w:val="single" w:color="auto" w:sz="2" w:space="0"/>
                    <w:bottom w:val="single" w:color="auto" w:sz="2" w:space="0"/>
                    <w:right w:val="single" w:color="auto" w:sz="2" w:space="0"/>
                  </w:tcBorders>
                  <w:vAlign w:val="center"/>
                </w:tcPr>
                <w:p w14:paraId="37BBB1E9">
                  <w:pPr>
                    <w:adjustRightInd w:val="0"/>
                    <w:snapToGrid w:val="0"/>
                    <w:jc w:val="center"/>
                    <w:rPr>
                      <w:sz w:val="18"/>
                      <w:szCs w:val="18"/>
                    </w:rPr>
                  </w:pPr>
                  <w:r>
                    <w:rPr>
                      <w:sz w:val="18"/>
                      <w:szCs w:val="18"/>
                    </w:rPr>
                    <w:t>HW08，900-249-08</w:t>
                  </w:r>
                </w:p>
              </w:tc>
              <w:tc>
                <w:tcPr>
                  <w:tcW w:w="582" w:type="pct"/>
                  <w:vMerge w:val="continue"/>
                  <w:tcBorders>
                    <w:left w:val="single" w:color="auto" w:sz="2" w:space="0"/>
                    <w:right w:val="single" w:color="auto" w:sz="2" w:space="0"/>
                  </w:tcBorders>
                  <w:vAlign w:val="center"/>
                </w:tcPr>
                <w:p w14:paraId="36A4FB15">
                  <w:pPr>
                    <w:autoSpaceDE w:val="0"/>
                    <w:autoSpaceDN w:val="0"/>
                    <w:adjustRightInd w:val="0"/>
                    <w:spacing w:line="300" w:lineRule="exact"/>
                    <w:jc w:val="center"/>
                    <w:rPr>
                      <w:sz w:val="18"/>
                      <w:szCs w:val="18"/>
                    </w:rPr>
                  </w:pPr>
                </w:p>
              </w:tc>
              <w:tc>
                <w:tcPr>
                  <w:tcW w:w="451" w:type="pct"/>
                  <w:tcBorders>
                    <w:left w:val="single" w:color="auto" w:sz="2" w:space="0"/>
                    <w:right w:val="single" w:color="auto" w:sz="2" w:space="0"/>
                  </w:tcBorders>
                  <w:vAlign w:val="center"/>
                </w:tcPr>
                <w:p w14:paraId="72411A62">
                  <w:pPr>
                    <w:autoSpaceDE w:val="0"/>
                    <w:autoSpaceDN w:val="0"/>
                    <w:adjustRightInd w:val="0"/>
                    <w:spacing w:line="300" w:lineRule="exact"/>
                    <w:jc w:val="center"/>
                    <w:rPr>
                      <w:sz w:val="18"/>
                      <w:szCs w:val="18"/>
                    </w:rPr>
                  </w:pPr>
                  <w:r>
                    <w:rPr>
                      <w:sz w:val="18"/>
                      <w:szCs w:val="18"/>
                    </w:rPr>
                    <w:t>2m</w:t>
                  </w:r>
                  <w:r>
                    <w:rPr>
                      <w:sz w:val="18"/>
                      <w:szCs w:val="18"/>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469E25ED">
                  <w:pPr>
                    <w:autoSpaceDE w:val="0"/>
                    <w:autoSpaceDN w:val="0"/>
                    <w:adjustRightInd w:val="0"/>
                    <w:spacing w:line="300" w:lineRule="exact"/>
                    <w:jc w:val="center"/>
                    <w:rPr>
                      <w:sz w:val="18"/>
                      <w:szCs w:val="18"/>
                    </w:rPr>
                  </w:pPr>
                  <w:r>
                    <w:rPr>
                      <w:sz w:val="18"/>
                      <w:szCs w:val="18"/>
                    </w:rPr>
                    <w:t>密闭堆存</w:t>
                  </w:r>
                </w:p>
              </w:tc>
              <w:tc>
                <w:tcPr>
                  <w:tcW w:w="675" w:type="pct"/>
                  <w:tcBorders>
                    <w:top w:val="single" w:color="auto" w:sz="2" w:space="0"/>
                    <w:left w:val="single" w:color="auto" w:sz="2" w:space="0"/>
                    <w:bottom w:val="single" w:color="auto" w:sz="2" w:space="0"/>
                    <w:right w:val="single" w:color="auto" w:sz="2" w:space="0"/>
                  </w:tcBorders>
                  <w:vAlign w:val="center"/>
                </w:tcPr>
                <w:p w14:paraId="3C21C68C">
                  <w:pPr>
                    <w:autoSpaceDE w:val="0"/>
                    <w:autoSpaceDN w:val="0"/>
                    <w:adjustRightInd w:val="0"/>
                    <w:spacing w:line="300" w:lineRule="exact"/>
                    <w:jc w:val="center"/>
                    <w:rPr>
                      <w:sz w:val="18"/>
                      <w:szCs w:val="18"/>
                    </w:rPr>
                  </w:pPr>
                  <w:r>
                    <w:rPr>
                      <w:sz w:val="18"/>
                      <w:szCs w:val="18"/>
                    </w:rPr>
                    <w:t>1年</w:t>
                  </w:r>
                </w:p>
              </w:tc>
            </w:tr>
          </w:tbl>
          <w:p w14:paraId="5868E38E">
            <w:pPr>
              <w:autoSpaceDE w:val="0"/>
              <w:autoSpaceDN w:val="0"/>
              <w:adjustRightInd w:val="0"/>
              <w:snapToGrid w:val="0"/>
              <w:spacing w:line="360" w:lineRule="auto"/>
              <w:ind w:firstLine="420" w:firstLineChars="200"/>
              <w:rPr>
                <w:kern w:val="0"/>
                <w:szCs w:val="21"/>
                <w:lang w:val="zh-CN"/>
              </w:rPr>
            </w:pPr>
            <w:r>
              <w:rPr>
                <w:kern w:val="0"/>
                <w:szCs w:val="21"/>
                <w:lang w:val="zh-CN"/>
              </w:rPr>
              <w:t>危废间的建设及管理严格按照相关技术规范进行：</w:t>
            </w:r>
          </w:p>
          <w:p w14:paraId="4AEEAFA7">
            <w:pPr>
              <w:spacing w:line="360" w:lineRule="auto"/>
              <w:ind w:firstLine="420" w:firstLineChars="200"/>
              <w:rPr>
                <w:szCs w:val="21"/>
              </w:rPr>
            </w:pPr>
            <w:r>
              <w:rPr>
                <w:szCs w:val="21"/>
              </w:rPr>
              <w:t>危险废物贮存容器使用符合标准的容器。容器及材质要满足相应的强度要求，且完好无损，材质和衬里与危险废物相容。</w:t>
            </w:r>
          </w:p>
          <w:p w14:paraId="41D5772E">
            <w:pPr>
              <w:spacing w:line="360" w:lineRule="auto"/>
              <w:ind w:firstLine="420" w:firstLineChars="200"/>
              <w:rPr>
                <w:szCs w:val="21"/>
              </w:rPr>
            </w:pPr>
            <w:r>
              <w:rPr>
                <w:szCs w:val="21"/>
              </w:rPr>
              <w:t>危废存储转运作好危险废物情况的记录，记录上注明危险废物的名称、来源、数量、特性和包装容器的类别、入库日期、存放库位、废物出库日期及接收单位名称；危险废物的相关记录台账应继续保留五年。</w:t>
            </w:r>
          </w:p>
          <w:p w14:paraId="3549ED90">
            <w:pPr>
              <w:autoSpaceDE w:val="0"/>
              <w:autoSpaceDN w:val="0"/>
              <w:adjustRightInd w:val="0"/>
              <w:spacing w:line="360" w:lineRule="auto"/>
              <w:ind w:firstLine="420" w:firstLineChars="200"/>
              <w:rPr>
                <w:szCs w:val="21"/>
              </w:rPr>
            </w:pPr>
            <w:r>
              <w:rPr>
                <w:szCs w:val="21"/>
              </w:rPr>
              <w:t>本项目产生的危险废物储存时间较短，危险废物定期清理，存放于危险暂存间中，及时交由相应的危险废物处置单位进行处理。采取以上措施后，本项目危险废物可以得到有效处理，不会对环境造成影响。</w:t>
            </w:r>
          </w:p>
          <w:p w14:paraId="702B7C96">
            <w:pPr>
              <w:spacing w:line="360" w:lineRule="auto"/>
              <w:ind w:firstLine="422" w:firstLineChars="200"/>
              <w:rPr>
                <w:b/>
                <w:szCs w:val="21"/>
              </w:rPr>
            </w:pPr>
            <w:r>
              <w:rPr>
                <w:b/>
                <w:szCs w:val="21"/>
              </w:rPr>
              <w:t>五、地下水</w:t>
            </w:r>
          </w:p>
          <w:p w14:paraId="4F576713">
            <w:pPr>
              <w:adjustRightInd w:val="0"/>
              <w:snapToGrid w:val="0"/>
              <w:spacing w:line="360" w:lineRule="auto"/>
              <w:ind w:firstLine="422" w:firstLineChars="200"/>
              <w:rPr>
                <w:b/>
                <w:szCs w:val="21"/>
              </w:rPr>
            </w:pPr>
            <w:r>
              <w:rPr>
                <w:b/>
                <w:szCs w:val="21"/>
              </w:rPr>
              <w:t>1、污染途径、类型</w:t>
            </w:r>
          </w:p>
          <w:p w14:paraId="671A22FC">
            <w:pPr>
              <w:adjustRightInd w:val="0"/>
              <w:snapToGrid w:val="0"/>
              <w:spacing w:line="360" w:lineRule="auto"/>
              <w:ind w:firstLine="420" w:firstLineChars="200"/>
              <w:rPr>
                <w:bCs/>
                <w:szCs w:val="21"/>
              </w:rPr>
            </w:pPr>
            <w:r>
              <w:rPr>
                <w:bCs/>
                <w:szCs w:val="21"/>
              </w:rPr>
              <w:t>本项目污染源主要为喷漆房、危废间、化粪池。由于喷漆房、危废间、化粪池均进行相应的防渗和硬化处理，即使上述污染源发生泄漏在防渗层完好的情况下也不会发生垂直入渗现象。故而本项目对地下水几乎无影响途径。</w:t>
            </w:r>
          </w:p>
          <w:p w14:paraId="70BD0AA4">
            <w:pPr>
              <w:adjustRightInd w:val="0"/>
              <w:snapToGrid w:val="0"/>
              <w:spacing w:line="360" w:lineRule="auto"/>
              <w:ind w:firstLine="422" w:firstLineChars="200"/>
              <w:rPr>
                <w:b/>
                <w:szCs w:val="21"/>
              </w:rPr>
            </w:pPr>
            <w:r>
              <w:rPr>
                <w:b/>
                <w:szCs w:val="21"/>
              </w:rPr>
              <w:t>2、采取保护措施及影响分析</w:t>
            </w:r>
          </w:p>
          <w:p w14:paraId="1F4E2167">
            <w:pPr>
              <w:adjustRightInd w:val="0"/>
              <w:snapToGrid w:val="0"/>
              <w:spacing w:line="360" w:lineRule="auto"/>
              <w:ind w:firstLine="420" w:firstLineChars="200"/>
              <w:rPr>
                <w:bCs/>
                <w:szCs w:val="21"/>
              </w:rPr>
            </w:pPr>
            <w:r>
              <w:rPr>
                <w:bCs/>
                <w:szCs w:val="21"/>
              </w:rPr>
              <w:t>本项目喷漆房、危废间、化粪池需严格进行防渗硬化，进行重点防渗处理，车间进行一般防渗。分区防渗措施见表4-2</w:t>
            </w:r>
            <w:r>
              <w:rPr>
                <w:rFonts w:hint="eastAsia"/>
                <w:bCs/>
                <w:szCs w:val="21"/>
              </w:rPr>
              <w:t>1</w:t>
            </w:r>
            <w:r>
              <w:rPr>
                <w:bCs/>
                <w:szCs w:val="21"/>
              </w:rPr>
              <w:t>。企业定期对地面进行检查维护，防止防渗层的破坏，在采取相应的措施后，即使发生泄漏由于进行防渗处理，废液也无法进行下渗，本项目的运营几乎没有影响途径，对地下水影响较小。</w:t>
            </w:r>
          </w:p>
          <w:p w14:paraId="13642E95">
            <w:pPr>
              <w:autoSpaceDE w:val="0"/>
              <w:autoSpaceDN w:val="0"/>
              <w:adjustRightInd w:val="0"/>
              <w:snapToGrid w:val="0"/>
              <w:spacing w:line="360" w:lineRule="auto"/>
              <w:ind w:firstLine="25" w:firstLineChars="12"/>
              <w:jc w:val="center"/>
              <w:rPr>
                <w:b/>
                <w:bCs/>
                <w:szCs w:val="21"/>
              </w:rPr>
            </w:pPr>
            <w:r>
              <w:rPr>
                <w:b/>
                <w:bCs/>
                <w:szCs w:val="21"/>
              </w:rPr>
              <w:t>表4-2</w:t>
            </w:r>
            <w:r>
              <w:rPr>
                <w:rFonts w:hint="eastAsia"/>
                <w:b/>
                <w:bCs/>
                <w:szCs w:val="21"/>
              </w:rPr>
              <w:t>1</w:t>
            </w:r>
            <w:r>
              <w:rPr>
                <w:b/>
                <w:bCs/>
                <w:szCs w:val="21"/>
              </w:rPr>
              <w:t>本项目拟采取的防腐、防渗措施</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8"/>
              <w:gridCol w:w="1144"/>
              <w:gridCol w:w="1911"/>
              <w:gridCol w:w="4544"/>
            </w:tblGrid>
            <w:tr w14:paraId="196AE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tcBorders>
                    <w:top w:val="single" w:color="auto" w:sz="4" w:space="0"/>
                    <w:left w:val="single" w:color="auto" w:sz="4" w:space="0"/>
                    <w:bottom w:val="single" w:color="auto" w:sz="4" w:space="0"/>
                    <w:right w:val="single" w:color="auto" w:sz="4" w:space="0"/>
                  </w:tcBorders>
                  <w:vAlign w:val="center"/>
                </w:tcPr>
                <w:p w14:paraId="055BCC85">
                  <w:pPr>
                    <w:adjustRightInd w:val="0"/>
                    <w:snapToGrid w:val="0"/>
                    <w:spacing w:line="300" w:lineRule="exact"/>
                    <w:jc w:val="center"/>
                    <w:rPr>
                      <w:b/>
                      <w:bCs/>
                      <w:sz w:val="18"/>
                      <w:szCs w:val="18"/>
                    </w:rPr>
                  </w:pPr>
                  <w:r>
                    <w:rPr>
                      <w:b/>
                      <w:bCs/>
                      <w:sz w:val="18"/>
                      <w:szCs w:val="18"/>
                    </w:rPr>
                    <w:t>序号</w:t>
                  </w:r>
                </w:p>
              </w:tc>
              <w:tc>
                <w:tcPr>
                  <w:tcW w:w="681" w:type="pct"/>
                  <w:tcBorders>
                    <w:top w:val="single" w:color="auto" w:sz="4" w:space="0"/>
                    <w:left w:val="single" w:color="auto" w:sz="4" w:space="0"/>
                    <w:bottom w:val="single" w:color="auto" w:sz="4" w:space="0"/>
                    <w:right w:val="single" w:color="auto" w:sz="4" w:space="0"/>
                  </w:tcBorders>
                  <w:vAlign w:val="center"/>
                </w:tcPr>
                <w:p w14:paraId="2DC1BB3F">
                  <w:pPr>
                    <w:adjustRightInd w:val="0"/>
                    <w:snapToGrid w:val="0"/>
                    <w:spacing w:line="300" w:lineRule="exact"/>
                    <w:jc w:val="center"/>
                    <w:rPr>
                      <w:b/>
                      <w:bCs/>
                      <w:sz w:val="18"/>
                      <w:szCs w:val="18"/>
                    </w:rPr>
                  </w:pPr>
                  <w:r>
                    <w:rPr>
                      <w:b/>
                      <w:bCs/>
                      <w:sz w:val="18"/>
                      <w:szCs w:val="18"/>
                    </w:rPr>
                    <w:t>分区</w:t>
                  </w:r>
                </w:p>
              </w:tc>
              <w:tc>
                <w:tcPr>
                  <w:tcW w:w="1137" w:type="pct"/>
                  <w:tcBorders>
                    <w:top w:val="single" w:color="auto" w:sz="4" w:space="0"/>
                    <w:left w:val="single" w:color="auto" w:sz="4" w:space="0"/>
                    <w:bottom w:val="single" w:color="auto" w:sz="4" w:space="0"/>
                    <w:right w:val="single" w:color="auto" w:sz="4" w:space="0"/>
                  </w:tcBorders>
                  <w:vAlign w:val="center"/>
                </w:tcPr>
                <w:p w14:paraId="7C392AD0">
                  <w:pPr>
                    <w:adjustRightInd w:val="0"/>
                    <w:snapToGrid w:val="0"/>
                    <w:spacing w:line="300" w:lineRule="exact"/>
                    <w:jc w:val="center"/>
                    <w:rPr>
                      <w:b/>
                      <w:bCs/>
                      <w:sz w:val="18"/>
                      <w:szCs w:val="18"/>
                    </w:rPr>
                  </w:pPr>
                  <w:r>
                    <w:rPr>
                      <w:b/>
                      <w:bCs/>
                      <w:sz w:val="18"/>
                      <w:szCs w:val="18"/>
                    </w:rPr>
                    <w:t>名称</w:t>
                  </w:r>
                </w:p>
              </w:tc>
              <w:tc>
                <w:tcPr>
                  <w:tcW w:w="2704" w:type="pct"/>
                  <w:tcBorders>
                    <w:top w:val="single" w:color="auto" w:sz="4" w:space="0"/>
                    <w:left w:val="single" w:color="auto" w:sz="4" w:space="0"/>
                    <w:bottom w:val="single" w:color="auto" w:sz="4" w:space="0"/>
                    <w:right w:val="single" w:color="auto" w:sz="4" w:space="0"/>
                  </w:tcBorders>
                  <w:vAlign w:val="center"/>
                </w:tcPr>
                <w:p w14:paraId="382C5FFB">
                  <w:pPr>
                    <w:adjustRightInd w:val="0"/>
                    <w:snapToGrid w:val="0"/>
                    <w:spacing w:line="300" w:lineRule="exact"/>
                    <w:jc w:val="center"/>
                    <w:rPr>
                      <w:b/>
                      <w:bCs/>
                      <w:sz w:val="18"/>
                      <w:szCs w:val="18"/>
                    </w:rPr>
                  </w:pPr>
                  <w:r>
                    <w:rPr>
                      <w:b/>
                      <w:bCs/>
                      <w:sz w:val="18"/>
                      <w:szCs w:val="18"/>
                    </w:rPr>
                    <w:t>防渗要求</w:t>
                  </w:r>
                </w:p>
              </w:tc>
            </w:tr>
            <w:tr w14:paraId="49A92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restart"/>
                  <w:tcBorders>
                    <w:top w:val="single" w:color="auto" w:sz="4" w:space="0"/>
                    <w:left w:val="single" w:color="auto" w:sz="4" w:space="0"/>
                    <w:bottom w:val="single" w:color="auto" w:sz="4" w:space="0"/>
                    <w:right w:val="single" w:color="auto" w:sz="4" w:space="0"/>
                  </w:tcBorders>
                  <w:vAlign w:val="center"/>
                </w:tcPr>
                <w:p w14:paraId="346333C1">
                  <w:pPr>
                    <w:adjustRightInd w:val="0"/>
                    <w:snapToGrid w:val="0"/>
                    <w:spacing w:line="300" w:lineRule="exact"/>
                    <w:jc w:val="center"/>
                    <w:rPr>
                      <w:sz w:val="18"/>
                      <w:szCs w:val="18"/>
                    </w:rPr>
                  </w:pPr>
                  <w:r>
                    <w:rPr>
                      <w:sz w:val="18"/>
                      <w:szCs w:val="18"/>
                    </w:rPr>
                    <w:t>1</w:t>
                  </w:r>
                </w:p>
              </w:tc>
              <w:tc>
                <w:tcPr>
                  <w:tcW w:w="681" w:type="pct"/>
                  <w:vMerge w:val="restart"/>
                  <w:tcBorders>
                    <w:top w:val="single" w:color="auto" w:sz="4" w:space="0"/>
                    <w:left w:val="single" w:color="auto" w:sz="4" w:space="0"/>
                    <w:bottom w:val="single" w:color="auto" w:sz="4" w:space="0"/>
                    <w:right w:val="single" w:color="auto" w:sz="4" w:space="0"/>
                  </w:tcBorders>
                  <w:vAlign w:val="center"/>
                </w:tcPr>
                <w:p w14:paraId="5CC54502">
                  <w:pPr>
                    <w:adjustRightInd w:val="0"/>
                    <w:snapToGrid w:val="0"/>
                    <w:spacing w:line="300" w:lineRule="exact"/>
                    <w:jc w:val="center"/>
                    <w:rPr>
                      <w:sz w:val="18"/>
                      <w:szCs w:val="18"/>
                    </w:rPr>
                  </w:pPr>
                  <w:r>
                    <w:rPr>
                      <w:sz w:val="18"/>
                      <w:szCs w:val="18"/>
                    </w:rPr>
                    <w:t>重点防渗区</w:t>
                  </w:r>
                </w:p>
              </w:tc>
              <w:tc>
                <w:tcPr>
                  <w:tcW w:w="1137" w:type="pct"/>
                  <w:tcBorders>
                    <w:top w:val="single" w:color="auto" w:sz="4" w:space="0"/>
                    <w:left w:val="single" w:color="auto" w:sz="4" w:space="0"/>
                    <w:bottom w:val="single" w:color="auto" w:sz="4" w:space="0"/>
                    <w:right w:val="single" w:color="auto" w:sz="4" w:space="0"/>
                  </w:tcBorders>
                  <w:vAlign w:val="center"/>
                </w:tcPr>
                <w:p w14:paraId="16F54C06">
                  <w:pPr>
                    <w:adjustRightInd w:val="0"/>
                    <w:snapToGrid w:val="0"/>
                    <w:spacing w:line="300" w:lineRule="exact"/>
                    <w:jc w:val="center"/>
                    <w:rPr>
                      <w:sz w:val="18"/>
                      <w:szCs w:val="18"/>
                    </w:rPr>
                  </w:pPr>
                  <w:r>
                    <w:rPr>
                      <w:sz w:val="18"/>
                      <w:szCs w:val="18"/>
                    </w:rPr>
                    <w:t>化粪池</w:t>
                  </w:r>
                </w:p>
              </w:tc>
              <w:tc>
                <w:tcPr>
                  <w:tcW w:w="2704" w:type="pct"/>
                  <w:tcBorders>
                    <w:top w:val="single" w:color="auto" w:sz="4" w:space="0"/>
                    <w:left w:val="single" w:color="auto" w:sz="4" w:space="0"/>
                    <w:bottom w:val="single" w:color="auto" w:sz="4" w:space="0"/>
                    <w:right w:val="single" w:color="auto" w:sz="4" w:space="0"/>
                  </w:tcBorders>
                  <w:vAlign w:val="center"/>
                </w:tcPr>
                <w:p w14:paraId="5B72440A">
                  <w:pPr>
                    <w:adjustRightInd w:val="0"/>
                    <w:snapToGrid w:val="0"/>
                    <w:spacing w:line="300" w:lineRule="exact"/>
                    <w:jc w:val="center"/>
                    <w:rPr>
                      <w:sz w:val="18"/>
                      <w:szCs w:val="18"/>
                    </w:rPr>
                  </w:pPr>
                  <w:r>
                    <w:rPr>
                      <w:sz w:val="18"/>
                      <w:szCs w:val="18"/>
                    </w:rPr>
                    <w:t>等效黏土防渗层Mb≥6.0m，K≤1×10</w:t>
                  </w:r>
                  <w:r>
                    <w:rPr>
                      <w:sz w:val="18"/>
                      <w:szCs w:val="18"/>
                      <w:vertAlign w:val="superscript"/>
                    </w:rPr>
                    <w:t>-7</w:t>
                  </w:r>
                  <w:r>
                    <w:rPr>
                      <w:sz w:val="18"/>
                      <w:szCs w:val="18"/>
                    </w:rPr>
                    <w:t>cm/s</w:t>
                  </w:r>
                </w:p>
              </w:tc>
            </w:tr>
            <w:tr w14:paraId="756DC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continue"/>
                  <w:tcBorders>
                    <w:top w:val="single" w:color="auto" w:sz="4" w:space="0"/>
                    <w:left w:val="single" w:color="auto" w:sz="4" w:space="0"/>
                    <w:bottom w:val="single" w:color="auto" w:sz="4" w:space="0"/>
                    <w:right w:val="single" w:color="auto" w:sz="4" w:space="0"/>
                  </w:tcBorders>
                  <w:vAlign w:val="center"/>
                </w:tcPr>
                <w:p w14:paraId="794520C9">
                  <w:pPr>
                    <w:adjustRightInd w:val="0"/>
                    <w:snapToGrid w:val="0"/>
                    <w:spacing w:line="300" w:lineRule="exact"/>
                    <w:jc w:val="center"/>
                    <w:rPr>
                      <w:sz w:val="18"/>
                      <w:szCs w:val="18"/>
                    </w:rPr>
                  </w:pPr>
                </w:p>
              </w:tc>
              <w:tc>
                <w:tcPr>
                  <w:tcW w:w="681" w:type="pct"/>
                  <w:vMerge w:val="continue"/>
                  <w:tcBorders>
                    <w:top w:val="single" w:color="auto" w:sz="4" w:space="0"/>
                    <w:left w:val="single" w:color="auto" w:sz="4" w:space="0"/>
                    <w:bottom w:val="single" w:color="auto" w:sz="4" w:space="0"/>
                    <w:right w:val="single" w:color="auto" w:sz="4" w:space="0"/>
                  </w:tcBorders>
                  <w:vAlign w:val="center"/>
                </w:tcPr>
                <w:p w14:paraId="6C07AECF">
                  <w:pPr>
                    <w:adjustRightInd w:val="0"/>
                    <w:snapToGrid w:val="0"/>
                    <w:spacing w:line="300" w:lineRule="exact"/>
                    <w:jc w:val="center"/>
                    <w:rPr>
                      <w:sz w:val="18"/>
                      <w:szCs w:val="18"/>
                    </w:rPr>
                  </w:pPr>
                </w:p>
              </w:tc>
              <w:tc>
                <w:tcPr>
                  <w:tcW w:w="1137" w:type="pct"/>
                  <w:tcBorders>
                    <w:top w:val="single" w:color="auto" w:sz="4" w:space="0"/>
                    <w:left w:val="single" w:color="auto" w:sz="4" w:space="0"/>
                    <w:bottom w:val="single" w:color="auto" w:sz="4" w:space="0"/>
                    <w:right w:val="single" w:color="auto" w:sz="4" w:space="0"/>
                  </w:tcBorders>
                  <w:vAlign w:val="center"/>
                </w:tcPr>
                <w:p w14:paraId="7DCA3BB3">
                  <w:pPr>
                    <w:adjustRightInd w:val="0"/>
                    <w:snapToGrid w:val="0"/>
                    <w:spacing w:line="300" w:lineRule="exact"/>
                    <w:jc w:val="center"/>
                    <w:rPr>
                      <w:sz w:val="18"/>
                      <w:szCs w:val="18"/>
                    </w:rPr>
                  </w:pPr>
                  <w:r>
                    <w:rPr>
                      <w:sz w:val="18"/>
                      <w:szCs w:val="18"/>
                    </w:rPr>
                    <w:t>喷漆房、危废间</w:t>
                  </w:r>
                </w:p>
              </w:tc>
              <w:tc>
                <w:tcPr>
                  <w:tcW w:w="2704" w:type="pct"/>
                  <w:tcBorders>
                    <w:top w:val="single" w:color="auto" w:sz="4" w:space="0"/>
                    <w:left w:val="single" w:color="auto" w:sz="4" w:space="0"/>
                    <w:bottom w:val="single" w:color="auto" w:sz="4" w:space="0"/>
                    <w:right w:val="single" w:color="auto" w:sz="4" w:space="0"/>
                  </w:tcBorders>
                  <w:vAlign w:val="center"/>
                </w:tcPr>
                <w:p w14:paraId="52612FA6">
                  <w:pPr>
                    <w:adjustRightInd w:val="0"/>
                    <w:snapToGrid w:val="0"/>
                    <w:spacing w:line="300" w:lineRule="exact"/>
                    <w:jc w:val="center"/>
                    <w:rPr>
                      <w:sz w:val="18"/>
                      <w:szCs w:val="18"/>
                    </w:rPr>
                  </w:pPr>
                  <w:r>
                    <w:rPr>
                      <w:sz w:val="18"/>
                      <w:szCs w:val="18"/>
                    </w:rPr>
                    <w:t>至少1m厚黏土层（渗透系数K≤1×10</w:t>
                  </w:r>
                  <w:r>
                    <w:rPr>
                      <w:sz w:val="18"/>
                      <w:szCs w:val="18"/>
                      <w:vertAlign w:val="superscript"/>
                    </w:rPr>
                    <w:t>-7</w:t>
                  </w:r>
                  <w:r>
                    <w:rPr>
                      <w:sz w:val="18"/>
                      <w:szCs w:val="18"/>
                    </w:rPr>
                    <w:t>cm/s），或2mm厚高密度聚乙烯膜，或至少2mm厚的其他人工材料，渗透系数≤10</w:t>
                  </w:r>
                  <w:r>
                    <w:rPr>
                      <w:sz w:val="18"/>
                      <w:szCs w:val="18"/>
                      <w:vertAlign w:val="superscript"/>
                    </w:rPr>
                    <w:t>-10</w:t>
                  </w:r>
                  <w:r>
                    <w:rPr>
                      <w:sz w:val="18"/>
                      <w:szCs w:val="18"/>
                    </w:rPr>
                    <w:t>cm/s</w:t>
                  </w:r>
                </w:p>
              </w:tc>
            </w:tr>
            <w:tr w14:paraId="3CAE2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restart"/>
                  <w:tcBorders>
                    <w:top w:val="single" w:color="auto" w:sz="4" w:space="0"/>
                    <w:left w:val="single" w:color="auto" w:sz="4" w:space="0"/>
                    <w:bottom w:val="single" w:color="auto" w:sz="4" w:space="0"/>
                    <w:right w:val="single" w:color="auto" w:sz="4" w:space="0"/>
                  </w:tcBorders>
                  <w:vAlign w:val="center"/>
                </w:tcPr>
                <w:p w14:paraId="0EE86730">
                  <w:pPr>
                    <w:adjustRightInd w:val="0"/>
                    <w:snapToGrid w:val="0"/>
                    <w:spacing w:line="300" w:lineRule="exact"/>
                    <w:jc w:val="center"/>
                    <w:rPr>
                      <w:sz w:val="18"/>
                      <w:szCs w:val="18"/>
                    </w:rPr>
                  </w:pPr>
                  <w:r>
                    <w:rPr>
                      <w:sz w:val="18"/>
                      <w:szCs w:val="18"/>
                    </w:rPr>
                    <w:t>2</w:t>
                  </w:r>
                </w:p>
              </w:tc>
              <w:tc>
                <w:tcPr>
                  <w:tcW w:w="681" w:type="pct"/>
                  <w:vMerge w:val="restart"/>
                  <w:tcBorders>
                    <w:top w:val="single" w:color="auto" w:sz="4" w:space="0"/>
                    <w:left w:val="single" w:color="auto" w:sz="4" w:space="0"/>
                    <w:bottom w:val="single" w:color="auto" w:sz="4" w:space="0"/>
                    <w:right w:val="single" w:color="auto" w:sz="4" w:space="0"/>
                  </w:tcBorders>
                  <w:vAlign w:val="center"/>
                </w:tcPr>
                <w:p w14:paraId="04CB5683">
                  <w:pPr>
                    <w:adjustRightInd w:val="0"/>
                    <w:snapToGrid w:val="0"/>
                    <w:spacing w:line="300" w:lineRule="exact"/>
                    <w:jc w:val="center"/>
                    <w:rPr>
                      <w:sz w:val="18"/>
                      <w:szCs w:val="18"/>
                    </w:rPr>
                  </w:pPr>
                  <w:r>
                    <w:rPr>
                      <w:sz w:val="18"/>
                      <w:szCs w:val="18"/>
                    </w:rPr>
                    <w:t>一般防渗区</w:t>
                  </w:r>
                </w:p>
              </w:tc>
              <w:tc>
                <w:tcPr>
                  <w:tcW w:w="1137" w:type="pct"/>
                  <w:tcBorders>
                    <w:top w:val="single" w:color="auto" w:sz="4" w:space="0"/>
                    <w:left w:val="single" w:color="auto" w:sz="4" w:space="0"/>
                    <w:bottom w:val="single" w:color="auto" w:sz="4" w:space="0"/>
                    <w:right w:val="single" w:color="auto" w:sz="4" w:space="0"/>
                  </w:tcBorders>
                  <w:vAlign w:val="center"/>
                </w:tcPr>
                <w:p w14:paraId="07C28A4D">
                  <w:pPr>
                    <w:adjustRightInd w:val="0"/>
                    <w:snapToGrid w:val="0"/>
                    <w:spacing w:line="300" w:lineRule="exact"/>
                    <w:jc w:val="center"/>
                    <w:rPr>
                      <w:sz w:val="18"/>
                      <w:szCs w:val="18"/>
                    </w:rPr>
                  </w:pPr>
                  <w:r>
                    <w:rPr>
                      <w:sz w:val="18"/>
                      <w:szCs w:val="18"/>
                    </w:rPr>
                    <w:t>生产区</w:t>
                  </w:r>
                </w:p>
              </w:tc>
              <w:tc>
                <w:tcPr>
                  <w:tcW w:w="2704" w:type="pct"/>
                  <w:vMerge w:val="restart"/>
                  <w:tcBorders>
                    <w:top w:val="single" w:color="auto" w:sz="4" w:space="0"/>
                    <w:left w:val="single" w:color="auto" w:sz="4" w:space="0"/>
                    <w:bottom w:val="single" w:color="auto" w:sz="4" w:space="0"/>
                    <w:right w:val="single" w:color="auto" w:sz="4" w:space="0"/>
                  </w:tcBorders>
                  <w:vAlign w:val="center"/>
                </w:tcPr>
                <w:p w14:paraId="4D4073FA">
                  <w:pPr>
                    <w:adjustRightInd w:val="0"/>
                    <w:snapToGrid w:val="0"/>
                    <w:spacing w:line="300" w:lineRule="exact"/>
                    <w:jc w:val="center"/>
                    <w:rPr>
                      <w:sz w:val="18"/>
                      <w:szCs w:val="18"/>
                    </w:rPr>
                  </w:pPr>
                  <w:r>
                    <w:rPr>
                      <w:sz w:val="18"/>
                      <w:szCs w:val="18"/>
                    </w:rPr>
                    <w:t>等效黏土防渗层Mb≥1.5m，K≤1×10</w:t>
                  </w:r>
                  <w:r>
                    <w:rPr>
                      <w:sz w:val="18"/>
                      <w:szCs w:val="18"/>
                      <w:vertAlign w:val="superscript"/>
                    </w:rPr>
                    <w:t>-7</w:t>
                  </w:r>
                  <w:r>
                    <w:rPr>
                      <w:sz w:val="18"/>
                      <w:szCs w:val="18"/>
                    </w:rPr>
                    <w:t>cm/s</w:t>
                  </w:r>
                </w:p>
              </w:tc>
            </w:tr>
            <w:tr w14:paraId="7D564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continue"/>
                  <w:tcBorders>
                    <w:top w:val="single" w:color="auto" w:sz="4" w:space="0"/>
                    <w:left w:val="single" w:color="auto" w:sz="4" w:space="0"/>
                    <w:bottom w:val="single" w:color="auto" w:sz="4" w:space="0"/>
                    <w:right w:val="single" w:color="auto" w:sz="4" w:space="0"/>
                  </w:tcBorders>
                  <w:vAlign w:val="center"/>
                </w:tcPr>
                <w:p w14:paraId="0101BB36">
                  <w:pPr>
                    <w:adjustRightInd w:val="0"/>
                    <w:snapToGrid w:val="0"/>
                    <w:spacing w:line="300" w:lineRule="exact"/>
                    <w:jc w:val="center"/>
                    <w:rPr>
                      <w:sz w:val="18"/>
                      <w:szCs w:val="18"/>
                    </w:rPr>
                  </w:pPr>
                </w:p>
              </w:tc>
              <w:tc>
                <w:tcPr>
                  <w:tcW w:w="681" w:type="pct"/>
                  <w:vMerge w:val="continue"/>
                  <w:tcBorders>
                    <w:top w:val="single" w:color="auto" w:sz="4" w:space="0"/>
                    <w:left w:val="single" w:color="auto" w:sz="4" w:space="0"/>
                    <w:bottom w:val="single" w:color="auto" w:sz="4" w:space="0"/>
                    <w:right w:val="single" w:color="auto" w:sz="4" w:space="0"/>
                  </w:tcBorders>
                  <w:vAlign w:val="center"/>
                </w:tcPr>
                <w:p w14:paraId="3A77C868">
                  <w:pPr>
                    <w:adjustRightInd w:val="0"/>
                    <w:snapToGrid w:val="0"/>
                    <w:spacing w:line="300" w:lineRule="exact"/>
                    <w:jc w:val="center"/>
                    <w:rPr>
                      <w:sz w:val="18"/>
                      <w:szCs w:val="18"/>
                    </w:rPr>
                  </w:pPr>
                </w:p>
              </w:tc>
              <w:tc>
                <w:tcPr>
                  <w:tcW w:w="1137" w:type="pct"/>
                  <w:tcBorders>
                    <w:top w:val="single" w:color="auto" w:sz="4" w:space="0"/>
                    <w:left w:val="single" w:color="auto" w:sz="4" w:space="0"/>
                    <w:bottom w:val="single" w:color="auto" w:sz="4" w:space="0"/>
                    <w:right w:val="single" w:color="auto" w:sz="4" w:space="0"/>
                  </w:tcBorders>
                  <w:vAlign w:val="center"/>
                </w:tcPr>
                <w:p w14:paraId="205003B1">
                  <w:pPr>
                    <w:adjustRightInd w:val="0"/>
                    <w:snapToGrid w:val="0"/>
                    <w:spacing w:line="300" w:lineRule="exact"/>
                    <w:jc w:val="center"/>
                    <w:rPr>
                      <w:sz w:val="18"/>
                      <w:szCs w:val="18"/>
                    </w:rPr>
                  </w:pPr>
                  <w:r>
                    <w:rPr>
                      <w:sz w:val="18"/>
                      <w:szCs w:val="18"/>
                    </w:rPr>
                    <w:t>一般固废暂存间</w:t>
                  </w:r>
                </w:p>
              </w:tc>
              <w:tc>
                <w:tcPr>
                  <w:tcW w:w="2704" w:type="pct"/>
                  <w:vMerge w:val="continue"/>
                  <w:tcBorders>
                    <w:top w:val="single" w:color="auto" w:sz="4" w:space="0"/>
                    <w:left w:val="single" w:color="auto" w:sz="4" w:space="0"/>
                    <w:bottom w:val="single" w:color="auto" w:sz="4" w:space="0"/>
                    <w:right w:val="single" w:color="auto" w:sz="4" w:space="0"/>
                  </w:tcBorders>
                  <w:vAlign w:val="center"/>
                </w:tcPr>
                <w:p w14:paraId="38AA6E4D">
                  <w:pPr>
                    <w:adjustRightInd w:val="0"/>
                    <w:snapToGrid w:val="0"/>
                    <w:spacing w:line="300" w:lineRule="exact"/>
                    <w:jc w:val="center"/>
                    <w:rPr>
                      <w:sz w:val="18"/>
                      <w:szCs w:val="18"/>
                    </w:rPr>
                  </w:pPr>
                </w:p>
              </w:tc>
            </w:tr>
            <w:tr w14:paraId="00FEF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tcBorders>
                    <w:top w:val="single" w:color="auto" w:sz="4" w:space="0"/>
                    <w:left w:val="single" w:color="auto" w:sz="4" w:space="0"/>
                    <w:bottom w:val="single" w:color="auto" w:sz="4" w:space="0"/>
                    <w:right w:val="single" w:color="auto" w:sz="4" w:space="0"/>
                  </w:tcBorders>
                  <w:vAlign w:val="center"/>
                </w:tcPr>
                <w:p w14:paraId="7108DD0A">
                  <w:pPr>
                    <w:adjustRightInd w:val="0"/>
                    <w:snapToGrid w:val="0"/>
                    <w:spacing w:line="300" w:lineRule="exact"/>
                    <w:jc w:val="center"/>
                    <w:rPr>
                      <w:sz w:val="18"/>
                      <w:szCs w:val="18"/>
                    </w:rPr>
                  </w:pPr>
                  <w:r>
                    <w:rPr>
                      <w:sz w:val="18"/>
                      <w:szCs w:val="18"/>
                    </w:rPr>
                    <w:t>3</w:t>
                  </w:r>
                </w:p>
              </w:tc>
              <w:tc>
                <w:tcPr>
                  <w:tcW w:w="681" w:type="pct"/>
                  <w:tcBorders>
                    <w:top w:val="single" w:color="auto" w:sz="4" w:space="0"/>
                    <w:left w:val="single" w:color="auto" w:sz="4" w:space="0"/>
                    <w:bottom w:val="single" w:color="auto" w:sz="4" w:space="0"/>
                    <w:right w:val="single" w:color="auto" w:sz="4" w:space="0"/>
                  </w:tcBorders>
                  <w:vAlign w:val="center"/>
                </w:tcPr>
                <w:p w14:paraId="7C14B773">
                  <w:pPr>
                    <w:adjustRightInd w:val="0"/>
                    <w:snapToGrid w:val="0"/>
                    <w:spacing w:line="300" w:lineRule="exact"/>
                    <w:jc w:val="center"/>
                    <w:rPr>
                      <w:sz w:val="18"/>
                      <w:szCs w:val="18"/>
                    </w:rPr>
                  </w:pPr>
                  <w:r>
                    <w:rPr>
                      <w:sz w:val="18"/>
                      <w:szCs w:val="18"/>
                    </w:rPr>
                    <w:t>简单防渗区</w:t>
                  </w:r>
                </w:p>
              </w:tc>
              <w:tc>
                <w:tcPr>
                  <w:tcW w:w="1137" w:type="pct"/>
                  <w:tcBorders>
                    <w:top w:val="single" w:color="auto" w:sz="4" w:space="0"/>
                    <w:left w:val="single" w:color="auto" w:sz="4" w:space="0"/>
                    <w:bottom w:val="single" w:color="auto" w:sz="4" w:space="0"/>
                    <w:right w:val="single" w:color="auto" w:sz="4" w:space="0"/>
                  </w:tcBorders>
                  <w:vAlign w:val="center"/>
                </w:tcPr>
                <w:p w14:paraId="41CEA97E">
                  <w:pPr>
                    <w:adjustRightInd w:val="0"/>
                    <w:snapToGrid w:val="0"/>
                    <w:spacing w:line="300" w:lineRule="exact"/>
                    <w:jc w:val="center"/>
                    <w:rPr>
                      <w:sz w:val="18"/>
                      <w:szCs w:val="18"/>
                    </w:rPr>
                  </w:pPr>
                  <w:r>
                    <w:rPr>
                      <w:sz w:val="18"/>
                      <w:szCs w:val="18"/>
                    </w:rPr>
                    <w:t>其他区域</w:t>
                  </w:r>
                </w:p>
              </w:tc>
              <w:tc>
                <w:tcPr>
                  <w:tcW w:w="2704" w:type="pct"/>
                  <w:tcBorders>
                    <w:top w:val="single" w:color="auto" w:sz="4" w:space="0"/>
                    <w:left w:val="single" w:color="auto" w:sz="4" w:space="0"/>
                    <w:bottom w:val="single" w:color="auto" w:sz="4" w:space="0"/>
                    <w:right w:val="single" w:color="auto" w:sz="4" w:space="0"/>
                  </w:tcBorders>
                  <w:vAlign w:val="center"/>
                </w:tcPr>
                <w:p w14:paraId="30492436">
                  <w:pPr>
                    <w:adjustRightInd w:val="0"/>
                    <w:snapToGrid w:val="0"/>
                    <w:spacing w:line="300" w:lineRule="exact"/>
                    <w:jc w:val="center"/>
                    <w:rPr>
                      <w:sz w:val="18"/>
                      <w:szCs w:val="18"/>
                    </w:rPr>
                  </w:pPr>
                  <w:r>
                    <w:rPr>
                      <w:sz w:val="18"/>
                      <w:szCs w:val="18"/>
                    </w:rPr>
                    <w:t>一般地面硬化措施</w:t>
                  </w:r>
                </w:p>
              </w:tc>
            </w:tr>
          </w:tbl>
          <w:p w14:paraId="4FA9EBE5">
            <w:pPr>
              <w:spacing w:line="360" w:lineRule="auto"/>
              <w:ind w:firstLine="420" w:firstLineChars="200"/>
              <w:rPr>
                <w:bCs/>
                <w:szCs w:val="21"/>
              </w:rPr>
            </w:pPr>
            <w:r>
              <w:rPr>
                <w:bCs/>
                <w:szCs w:val="21"/>
              </w:rPr>
              <w:t>在日常运行时应当加强车间、仓库的防渗的巡检和维护工作，确保防渗层不破损。在污染防治措施到位，严格管理的前提下，本项目对土壤和地下水影响极小。</w:t>
            </w:r>
          </w:p>
          <w:p w14:paraId="44CB9067">
            <w:pPr>
              <w:adjustRightInd w:val="0"/>
              <w:snapToGrid w:val="0"/>
              <w:spacing w:line="360" w:lineRule="auto"/>
              <w:ind w:left="420"/>
              <w:rPr>
                <w:b/>
              </w:rPr>
            </w:pPr>
            <w:r>
              <w:rPr>
                <w:b/>
              </w:rPr>
              <w:t>3、跟踪监测要求</w:t>
            </w:r>
          </w:p>
          <w:p w14:paraId="506F870C">
            <w:pPr>
              <w:adjustRightInd w:val="0"/>
              <w:snapToGrid w:val="0"/>
              <w:spacing w:line="360" w:lineRule="auto"/>
              <w:ind w:firstLine="420" w:firstLineChars="200"/>
              <w:rPr>
                <w:bCs/>
                <w:lang w:val="zh-CN"/>
              </w:rPr>
            </w:pPr>
            <w:r>
              <w:rPr>
                <w:bCs/>
                <w:lang w:val="zh-CN"/>
              </w:rPr>
              <w:t>根据以上分析，本项目正常工况下无污染地下水、土壤环境等重大危险源，且项目500米范围内无地下水集中式饮用水水源和热水、矿泉水、温泉等特殊地下水资源，运营期正常工况下不需要针对地下水、土壤环境污染进行跟踪监测。</w:t>
            </w:r>
          </w:p>
          <w:p w14:paraId="619CCA13">
            <w:pPr>
              <w:spacing w:line="360" w:lineRule="auto"/>
              <w:ind w:firstLine="422" w:firstLineChars="200"/>
              <w:rPr>
                <w:b/>
                <w:szCs w:val="21"/>
              </w:rPr>
            </w:pPr>
            <w:r>
              <w:rPr>
                <w:b/>
                <w:szCs w:val="21"/>
              </w:rPr>
              <w:t>六、土壤</w:t>
            </w:r>
          </w:p>
          <w:p w14:paraId="57011843">
            <w:pPr>
              <w:adjustRightInd w:val="0"/>
              <w:snapToGrid w:val="0"/>
              <w:spacing w:line="360" w:lineRule="auto"/>
              <w:ind w:firstLine="422" w:firstLineChars="200"/>
              <w:rPr>
                <w:b/>
                <w:szCs w:val="21"/>
              </w:rPr>
            </w:pPr>
            <w:r>
              <w:rPr>
                <w:b/>
                <w:szCs w:val="21"/>
              </w:rPr>
              <w:t>1、污染途径、类型</w:t>
            </w:r>
          </w:p>
          <w:p w14:paraId="600CA89E">
            <w:pPr>
              <w:pStyle w:val="28"/>
              <w:spacing w:line="360" w:lineRule="auto"/>
              <w:ind w:firstLine="420" w:firstLineChars="200"/>
              <w:rPr>
                <w:bCs/>
                <w:sz w:val="21"/>
                <w:szCs w:val="21"/>
              </w:rPr>
            </w:pPr>
            <w:r>
              <w:rPr>
                <w:bCs/>
                <w:sz w:val="21"/>
                <w:szCs w:val="21"/>
              </w:rPr>
              <w:t>本项目主要土壤污染源为涂装工序有机废气污染源、危废间，主要污染因子主要为调漆、喷漆、晾干过程产生的VOCs</w:t>
            </w:r>
            <w:r>
              <w:rPr>
                <w:sz w:val="21"/>
                <w:szCs w:val="21"/>
              </w:rPr>
              <w:t>、二甲苯</w:t>
            </w:r>
            <w:r>
              <w:rPr>
                <w:bCs/>
                <w:sz w:val="21"/>
                <w:szCs w:val="21"/>
              </w:rPr>
              <w:t>及废矿物油，主要污染途经为VOCs、二甲苯大气沉降、废矿物油垂直入渗。</w:t>
            </w:r>
          </w:p>
          <w:p w14:paraId="60AD8CEA">
            <w:pPr>
              <w:adjustRightInd w:val="0"/>
              <w:snapToGrid w:val="0"/>
              <w:spacing w:line="360" w:lineRule="auto"/>
              <w:ind w:firstLine="422" w:firstLineChars="200"/>
              <w:rPr>
                <w:b/>
                <w:szCs w:val="21"/>
              </w:rPr>
            </w:pPr>
            <w:r>
              <w:rPr>
                <w:b/>
                <w:szCs w:val="21"/>
              </w:rPr>
              <w:t>2、采取保护措施及影响分析</w:t>
            </w:r>
          </w:p>
          <w:p w14:paraId="7D03CCD6">
            <w:pPr>
              <w:adjustRightInd w:val="0"/>
              <w:snapToGrid w:val="0"/>
              <w:spacing w:line="360" w:lineRule="auto"/>
              <w:ind w:firstLine="420" w:firstLineChars="200"/>
              <w:rPr>
                <w:bCs/>
                <w:szCs w:val="21"/>
              </w:rPr>
            </w:pPr>
            <w:r>
              <w:rPr>
                <w:bCs/>
                <w:szCs w:val="21"/>
              </w:rPr>
              <w:t>本项目厂区车间根据生产情况的防渗硬化处理，防渗措施详见表4-2</w:t>
            </w:r>
            <w:r>
              <w:rPr>
                <w:rFonts w:hint="eastAsia"/>
                <w:bCs/>
                <w:szCs w:val="21"/>
              </w:rPr>
              <w:t>1</w:t>
            </w:r>
            <w:r>
              <w:rPr>
                <w:bCs/>
                <w:szCs w:val="21"/>
              </w:rPr>
              <w:t>。企业定期对地面进行检查维护，防止防渗层的破坏，在采取相应的措施后，本项目厂区均硬化，基本无法在防渗区下渗。综上，本项目的运营对土壤影响较小。</w:t>
            </w:r>
          </w:p>
          <w:p w14:paraId="15D63A29">
            <w:pPr>
              <w:adjustRightInd w:val="0"/>
              <w:snapToGrid w:val="0"/>
              <w:spacing w:line="360" w:lineRule="auto"/>
              <w:ind w:firstLine="422" w:firstLineChars="200"/>
              <w:rPr>
                <w:b/>
                <w:szCs w:val="21"/>
              </w:rPr>
            </w:pPr>
            <w:r>
              <w:rPr>
                <w:b/>
                <w:szCs w:val="21"/>
              </w:rPr>
              <w:t>3、跟踪监测</w:t>
            </w:r>
          </w:p>
          <w:p w14:paraId="5681F9A8">
            <w:pPr>
              <w:adjustRightInd w:val="0"/>
              <w:snapToGrid w:val="0"/>
              <w:spacing w:line="360" w:lineRule="auto"/>
              <w:ind w:firstLine="420" w:firstLineChars="200"/>
              <w:rPr>
                <w:bCs/>
                <w:szCs w:val="21"/>
              </w:rPr>
            </w:pPr>
            <w:r>
              <w:rPr>
                <w:bCs/>
                <w:lang w:val="zh-CN"/>
              </w:rPr>
              <w:t>根据以上分析，本项目正常工况下无污染土壤环境等重大污染源，运营期正常工况下不需要针对土壤环境污染进行跟踪监测。</w:t>
            </w:r>
          </w:p>
          <w:p w14:paraId="535375CD">
            <w:pPr>
              <w:adjustRightInd w:val="0"/>
              <w:snapToGrid w:val="0"/>
              <w:spacing w:line="360" w:lineRule="auto"/>
              <w:ind w:firstLine="422" w:firstLineChars="200"/>
              <w:rPr>
                <w:b/>
                <w:szCs w:val="21"/>
              </w:rPr>
            </w:pPr>
            <w:r>
              <w:rPr>
                <w:b/>
                <w:szCs w:val="21"/>
              </w:rPr>
              <w:t>七、生态</w:t>
            </w:r>
          </w:p>
          <w:p w14:paraId="43DB1629">
            <w:pPr>
              <w:adjustRightInd w:val="0"/>
              <w:snapToGrid w:val="0"/>
              <w:spacing w:line="360" w:lineRule="auto"/>
              <w:ind w:firstLine="420" w:firstLineChars="200"/>
              <w:rPr>
                <w:bCs/>
                <w:szCs w:val="21"/>
              </w:rPr>
            </w:pPr>
            <w:r>
              <w:rPr>
                <w:bCs/>
                <w:szCs w:val="21"/>
              </w:rPr>
              <w:t>项目租赁现有厂房进行开展，不新增占地。项目现有厂房占地内没有珍稀动植物物种，生态环境质量一般。项目占地内原有生物物种在项目周围地域广泛存在，基本不影响评价区域的生物多样性，项目运营对周围生态环境基本上没有产生明显的影响。</w:t>
            </w:r>
          </w:p>
          <w:p w14:paraId="46EDF0D2">
            <w:pPr>
              <w:adjustRightInd w:val="0"/>
              <w:snapToGrid w:val="0"/>
              <w:spacing w:line="360" w:lineRule="auto"/>
              <w:ind w:firstLine="422" w:firstLineChars="200"/>
              <w:rPr>
                <w:b/>
                <w:szCs w:val="21"/>
              </w:rPr>
            </w:pPr>
            <w:r>
              <w:rPr>
                <w:b/>
                <w:szCs w:val="21"/>
              </w:rPr>
              <w:t>八、环境风险分析</w:t>
            </w:r>
          </w:p>
          <w:p w14:paraId="313C7E88">
            <w:pPr>
              <w:spacing w:line="420" w:lineRule="exact"/>
              <w:ind w:firstLine="422" w:firstLineChars="200"/>
              <w:rPr>
                <w:b/>
                <w:szCs w:val="21"/>
              </w:rPr>
            </w:pPr>
            <w:r>
              <w:rPr>
                <w:b/>
                <w:szCs w:val="21"/>
              </w:rPr>
              <w:t>1、本项目危险物质和风险源分布及可能影响途径</w:t>
            </w:r>
          </w:p>
          <w:p w14:paraId="78CF03DD">
            <w:pPr>
              <w:spacing w:line="420" w:lineRule="exact"/>
              <w:ind w:firstLine="420" w:firstLineChars="200"/>
              <w:rPr>
                <w:szCs w:val="21"/>
              </w:rPr>
            </w:pPr>
            <w:r>
              <w:rPr>
                <w:szCs w:val="21"/>
              </w:rPr>
              <w:t>（1）危险物质和风险源分布</w:t>
            </w:r>
          </w:p>
          <w:p w14:paraId="38D43B08">
            <w:pPr>
              <w:spacing w:line="420" w:lineRule="exact"/>
              <w:ind w:firstLine="420" w:firstLineChars="200"/>
              <w:rPr>
                <w:szCs w:val="21"/>
              </w:rPr>
            </w:pPr>
            <w:r>
              <w:rPr>
                <w:szCs w:val="21"/>
              </w:rPr>
              <w:t>根据项目生产用原辅材料及生产工艺分析，本项目使用的原辅材料、产品、能耗及固体废物中涉及《建设项目环境风险评价技术导则》（HJ169-2018）附录B、《企业突发环境事件风险分级方法》中“附录A突发环境事件风险物质及临界量清单”中的危险物质，主要为润滑油、废润滑油、液压油、废液压油、废活性炭、油性漆（含二甲苯）、稀释剂（含二甲苯）、漆渣、乙炔等。主要分布于仓库和危废间等。</w:t>
            </w:r>
          </w:p>
          <w:p w14:paraId="40E98496">
            <w:pPr>
              <w:autoSpaceDE w:val="0"/>
              <w:autoSpaceDN w:val="0"/>
              <w:adjustRightInd w:val="0"/>
              <w:spacing w:line="420" w:lineRule="exact"/>
              <w:ind w:firstLine="25" w:firstLineChars="12"/>
              <w:jc w:val="center"/>
              <w:rPr>
                <w:b/>
                <w:bCs/>
                <w:szCs w:val="21"/>
              </w:rPr>
            </w:pPr>
            <w:r>
              <w:rPr>
                <w:b/>
                <w:bCs/>
                <w:szCs w:val="21"/>
              </w:rPr>
              <w:t>表4-2</w:t>
            </w:r>
            <w:r>
              <w:rPr>
                <w:rFonts w:hint="eastAsia"/>
                <w:b/>
                <w:bCs/>
                <w:szCs w:val="21"/>
              </w:rPr>
              <w:t>2</w:t>
            </w:r>
            <w:r>
              <w:rPr>
                <w:b/>
                <w:bCs/>
                <w:szCs w:val="21"/>
              </w:rPr>
              <w:t>项目风险物质存放情况</w:t>
            </w:r>
          </w:p>
          <w:tbl>
            <w:tblPr>
              <w:tblStyle w:val="8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4"/>
              <w:gridCol w:w="2403"/>
              <w:gridCol w:w="1554"/>
              <w:gridCol w:w="1271"/>
            </w:tblGrid>
            <w:tr w14:paraId="66589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tcBorders>
                    <w:top w:val="single" w:color="auto" w:sz="4" w:space="0"/>
                    <w:left w:val="single" w:color="auto" w:sz="4" w:space="0"/>
                    <w:bottom w:val="single" w:color="auto" w:sz="4" w:space="0"/>
                    <w:right w:val="single" w:color="auto" w:sz="4" w:space="0"/>
                  </w:tcBorders>
                  <w:vAlign w:val="center"/>
                </w:tcPr>
                <w:p w14:paraId="599050CC">
                  <w:pPr>
                    <w:autoSpaceDE w:val="0"/>
                    <w:autoSpaceDN w:val="0"/>
                    <w:adjustRightInd w:val="0"/>
                    <w:spacing w:line="300" w:lineRule="exact"/>
                    <w:jc w:val="center"/>
                    <w:rPr>
                      <w:b/>
                      <w:bCs/>
                      <w:sz w:val="18"/>
                      <w:szCs w:val="18"/>
                    </w:rPr>
                  </w:pPr>
                  <w:r>
                    <w:rPr>
                      <w:b/>
                      <w:bCs/>
                      <w:sz w:val="18"/>
                      <w:szCs w:val="18"/>
                    </w:rPr>
                    <w:t>风险物质</w:t>
                  </w:r>
                </w:p>
              </w:tc>
              <w:tc>
                <w:tcPr>
                  <w:tcW w:w="2403" w:type="dxa"/>
                  <w:tcBorders>
                    <w:top w:val="single" w:color="auto" w:sz="4" w:space="0"/>
                    <w:left w:val="single" w:color="auto" w:sz="4" w:space="0"/>
                    <w:bottom w:val="single" w:color="auto" w:sz="4" w:space="0"/>
                    <w:right w:val="single" w:color="auto" w:sz="4" w:space="0"/>
                  </w:tcBorders>
                  <w:vAlign w:val="center"/>
                </w:tcPr>
                <w:p w14:paraId="107887F1">
                  <w:pPr>
                    <w:autoSpaceDE w:val="0"/>
                    <w:autoSpaceDN w:val="0"/>
                    <w:adjustRightInd w:val="0"/>
                    <w:spacing w:line="300" w:lineRule="exact"/>
                    <w:jc w:val="center"/>
                    <w:rPr>
                      <w:b/>
                      <w:bCs/>
                      <w:sz w:val="18"/>
                      <w:szCs w:val="18"/>
                    </w:rPr>
                  </w:pPr>
                  <w:r>
                    <w:rPr>
                      <w:b/>
                      <w:bCs/>
                      <w:sz w:val="18"/>
                      <w:szCs w:val="18"/>
                    </w:rPr>
                    <w:t>实际储存量t/a</w:t>
                  </w:r>
                </w:p>
              </w:tc>
              <w:tc>
                <w:tcPr>
                  <w:tcW w:w="1554" w:type="dxa"/>
                  <w:tcBorders>
                    <w:top w:val="single" w:color="auto" w:sz="4" w:space="0"/>
                    <w:left w:val="single" w:color="auto" w:sz="4" w:space="0"/>
                    <w:bottom w:val="single" w:color="auto" w:sz="4" w:space="0"/>
                    <w:right w:val="single" w:color="auto" w:sz="4" w:space="0"/>
                  </w:tcBorders>
                  <w:vAlign w:val="center"/>
                </w:tcPr>
                <w:p w14:paraId="7B03D641">
                  <w:pPr>
                    <w:autoSpaceDE w:val="0"/>
                    <w:autoSpaceDN w:val="0"/>
                    <w:adjustRightInd w:val="0"/>
                    <w:spacing w:line="300" w:lineRule="exact"/>
                    <w:jc w:val="center"/>
                    <w:rPr>
                      <w:b/>
                      <w:bCs/>
                      <w:sz w:val="18"/>
                      <w:szCs w:val="18"/>
                    </w:rPr>
                  </w:pPr>
                  <w:r>
                    <w:rPr>
                      <w:b/>
                      <w:bCs/>
                      <w:sz w:val="18"/>
                      <w:szCs w:val="18"/>
                    </w:rPr>
                    <w:t>临界量t</w:t>
                  </w:r>
                </w:p>
              </w:tc>
              <w:tc>
                <w:tcPr>
                  <w:tcW w:w="1271" w:type="dxa"/>
                  <w:tcBorders>
                    <w:top w:val="single" w:color="auto" w:sz="4" w:space="0"/>
                    <w:left w:val="single" w:color="auto" w:sz="4" w:space="0"/>
                    <w:bottom w:val="single" w:color="auto" w:sz="4" w:space="0"/>
                    <w:right w:val="single" w:color="auto" w:sz="4" w:space="0"/>
                  </w:tcBorders>
                  <w:vAlign w:val="center"/>
                </w:tcPr>
                <w:p w14:paraId="5D3F742C">
                  <w:pPr>
                    <w:autoSpaceDE w:val="0"/>
                    <w:autoSpaceDN w:val="0"/>
                    <w:adjustRightInd w:val="0"/>
                    <w:spacing w:line="300" w:lineRule="exact"/>
                    <w:jc w:val="center"/>
                    <w:rPr>
                      <w:b/>
                      <w:bCs/>
                      <w:sz w:val="18"/>
                      <w:szCs w:val="18"/>
                    </w:rPr>
                  </w:pPr>
                  <w:r>
                    <w:rPr>
                      <w:b/>
                      <w:bCs/>
                      <w:sz w:val="18"/>
                      <w:szCs w:val="18"/>
                    </w:rPr>
                    <w:t>Q值</w:t>
                  </w:r>
                </w:p>
              </w:tc>
            </w:tr>
            <w:tr w14:paraId="679D0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tcBorders>
                    <w:top w:val="single" w:color="auto" w:sz="4" w:space="0"/>
                    <w:left w:val="single" w:color="auto" w:sz="4" w:space="0"/>
                    <w:bottom w:val="single" w:color="auto" w:sz="4" w:space="0"/>
                    <w:right w:val="single" w:color="auto" w:sz="4" w:space="0"/>
                  </w:tcBorders>
                </w:tcPr>
                <w:p w14:paraId="70F9BFFE">
                  <w:pPr>
                    <w:pStyle w:val="200"/>
                    <w:spacing w:before="24" w:after="24"/>
                    <w:rPr>
                      <w:rFonts w:ascii="Times New Roman"/>
                      <w:color w:val="auto"/>
                      <w:sz w:val="18"/>
                      <w:szCs w:val="18"/>
                    </w:rPr>
                  </w:pPr>
                  <w:r>
                    <w:rPr>
                      <w:rFonts w:ascii="Times New Roman"/>
                      <w:color w:val="auto"/>
                      <w:sz w:val="18"/>
                      <w:szCs w:val="18"/>
                    </w:rPr>
                    <w:t>润滑油、废润滑油</w:t>
                  </w:r>
                </w:p>
              </w:tc>
              <w:tc>
                <w:tcPr>
                  <w:tcW w:w="2403" w:type="dxa"/>
                  <w:tcBorders>
                    <w:top w:val="single" w:color="auto" w:sz="4" w:space="0"/>
                    <w:left w:val="single" w:color="auto" w:sz="4" w:space="0"/>
                    <w:bottom w:val="single" w:color="auto" w:sz="4" w:space="0"/>
                    <w:right w:val="single" w:color="auto" w:sz="4" w:space="0"/>
                  </w:tcBorders>
                </w:tcPr>
                <w:p w14:paraId="384763E4">
                  <w:pPr>
                    <w:pStyle w:val="200"/>
                    <w:spacing w:before="24" w:after="24"/>
                    <w:rPr>
                      <w:rFonts w:ascii="Times New Roman"/>
                      <w:color w:val="auto"/>
                      <w:sz w:val="18"/>
                      <w:szCs w:val="18"/>
                    </w:rPr>
                  </w:pPr>
                  <w:r>
                    <w:rPr>
                      <w:rFonts w:ascii="Times New Roman"/>
                      <w:color w:val="auto"/>
                      <w:sz w:val="18"/>
                      <w:szCs w:val="18"/>
                    </w:rPr>
                    <w:t>0.19</w:t>
                  </w:r>
                </w:p>
              </w:tc>
              <w:tc>
                <w:tcPr>
                  <w:tcW w:w="1554" w:type="dxa"/>
                  <w:tcBorders>
                    <w:top w:val="single" w:color="auto" w:sz="4" w:space="0"/>
                    <w:left w:val="single" w:color="auto" w:sz="4" w:space="0"/>
                    <w:bottom w:val="single" w:color="auto" w:sz="4" w:space="0"/>
                    <w:right w:val="single" w:color="auto" w:sz="4" w:space="0"/>
                  </w:tcBorders>
                </w:tcPr>
                <w:p w14:paraId="25CFFBF8">
                  <w:pPr>
                    <w:pStyle w:val="200"/>
                    <w:spacing w:before="24" w:after="24"/>
                    <w:rPr>
                      <w:rFonts w:ascii="Times New Roman"/>
                      <w:color w:val="auto"/>
                      <w:sz w:val="18"/>
                      <w:szCs w:val="18"/>
                    </w:rPr>
                  </w:pPr>
                  <w:r>
                    <w:rPr>
                      <w:rFonts w:ascii="Times New Roman"/>
                      <w:color w:val="auto"/>
                      <w:sz w:val="18"/>
                      <w:szCs w:val="18"/>
                    </w:rPr>
                    <w:t>2500</w:t>
                  </w:r>
                </w:p>
              </w:tc>
              <w:tc>
                <w:tcPr>
                  <w:tcW w:w="1271" w:type="dxa"/>
                  <w:tcBorders>
                    <w:top w:val="single" w:color="auto" w:sz="4" w:space="0"/>
                    <w:left w:val="single" w:color="auto" w:sz="4" w:space="0"/>
                    <w:bottom w:val="single" w:color="auto" w:sz="4" w:space="0"/>
                    <w:right w:val="single" w:color="auto" w:sz="4" w:space="0"/>
                  </w:tcBorders>
                  <w:vAlign w:val="center"/>
                </w:tcPr>
                <w:p w14:paraId="37022047">
                  <w:pPr>
                    <w:pStyle w:val="200"/>
                    <w:spacing w:before="24" w:after="24"/>
                    <w:rPr>
                      <w:rFonts w:ascii="Times New Roman"/>
                      <w:color w:val="auto"/>
                      <w:sz w:val="18"/>
                      <w:szCs w:val="18"/>
                    </w:rPr>
                  </w:pPr>
                  <w:r>
                    <w:rPr>
                      <w:rFonts w:ascii="Times New Roman"/>
                      <w:color w:val="auto"/>
                      <w:sz w:val="18"/>
                      <w:szCs w:val="18"/>
                    </w:rPr>
                    <w:t>0.000076</w:t>
                  </w:r>
                </w:p>
              </w:tc>
            </w:tr>
            <w:tr w14:paraId="07684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tcBorders>
                    <w:top w:val="single" w:color="auto" w:sz="4" w:space="0"/>
                    <w:left w:val="single" w:color="auto" w:sz="4" w:space="0"/>
                    <w:bottom w:val="single" w:color="auto" w:sz="4" w:space="0"/>
                    <w:right w:val="single" w:color="auto" w:sz="4" w:space="0"/>
                  </w:tcBorders>
                </w:tcPr>
                <w:p w14:paraId="0EFCFEC1">
                  <w:pPr>
                    <w:pStyle w:val="200"/>
                    <w:spacing w:before="24" w:after="24"/>
                    <w:rPr>
                      <w:rFonts w:ascii="Times New Roman"/>
                      <w:color w:val="auto"/>
                      <w:sz w:val="18"/>
                      <w:szCs w:val="18"/>
                    </w:rPr>
                  </w:pPr>
                  <w:r>
                    <w:rPr>
                      <w:rFonts w:ascii="Times New Roman"/>
                      <w:color w:val="auto"/>
                      <w:sz w:val="18"/>
                      <w:szCs w:val="18"/>
                    </w:rPr>
                    <w:t>液压油、废液压油</w:t>
                  </w:r>
                </w:p>
              </w:tc>
              <w:tc>
                <w:tcPr>
                  <w:tcW w:w="2403" w:type="dxa"/>
                  <w:tcBorders>
                    <w:top w:val="single" w:color="auto" w:sz="4" w:space="0"/>
                    <w:left w:val="single" w:color="auto" w:sz="4" w:space="0"/>
                    <w:bottom w:val="single" w:color="auto" w:sz="4" w:space="0"/>
                    <w:right w:val="single" w:color="auto" w:sz="4" w:space="0"/>
                  </w:tcBorders>
                </w:tcPr>
                <w:p w14:paraId="1AC5EFC8">
                  <w:pPr>
                    <w:pStyle w:val="200"/>
                    <w:spacing w:before="24" w:after="24"/>
                    <w:rPr>
                      <w:rFonts w:ascii="Times New Roman"/>
                      <w:color w:val="auto"/>
                      <w:sz w:val="18"/>
                      <w:szCs w:val="18"/>
                    </w:rPr>
                  </w:pPr>
                  <w:r>
                    <w:rPr>
                      <w:rFonts w:ascii="Times New Roman"/>
                      <w:color w:val="auto"/>
                      <w:sz w:val="18"/>
                      <w:szCs w:val="18"/>
                    </w:rPr>
                    <w:t>0.38</w:t>
                  </w:r>
                </w:p>
              </w:tc>
              <w:tc>
                <w:tcPr>
                  <w:tcW w:w="1554" w:type="dxa"/>
                  <w:tcBorders>
                    <w:top w:val="single" w:color="auto" w:sz="4" w:space="0"/>
                    <w:left w:val="single" w:color="auto" w:sz="4" w:space="0"/>
                    <w:bottom w:val="single" w:color="auto" w:sz="4" w:space="0"/>
                    <w:right w:val="single" w:color="auto" w:sz="4" w:space="0"/>
                  </w:tcBorders>
                </w:tcPr>
                <w:p w14:paraId="368C91F1">
                  <w:pPr>
                    <w:pStyle w:val="200"/>
                    <w:spacing w:before="24" w:after="24"/>
                    <w:rPr>
                      <w:rFonts w:ascii="Times New Roman"/>
                      <w:color w:val="auto"/>
                      <w:sz w:val="18"/>
                      <w:szCs w:val="18"/>
                    </w:rPr>
                  </w:pPr>
                  <w:r>
                    <w:rPr>
                      <w:rFonts w:ascii="Times New Roman"/>
                      <w:color w:val="auto"/>
                      <w:sz w:val="18"/>
                      <w:szCs w:val="18"/>
                    </w:rPr>
                    <w:t>2500</w:t>
                  </w:r>
                </w:p>
              </w:tc>
              <w:tc>
                <w:tcPr>
                  <w:tcW w:w="1271" w:type="dxa"/>
                  <w:tcBorders>
                    <w:top w:val="single" w:color="auto" w:sz="4" w:space="0"/>
                    <w:left w:val="single" w:color="auto" w:sz="4" w:space="0"/>
                    <w:bottom w:val="single" w:color="auto" w:sz="4" w:space="0"/>
                    <w:right w:val="single" w:color="auto" w:sz="4" w:space="0"/>
                  </w:tcBorders>
                  <w:vAlign w:val="center"/>
                </w:tcPr>
                <w:p w14:paraId="49C78C90">
                  <w:pPr>
                    <w:pStyle w:val="200"/>
                    <w:spacing w:before="24" w:after="24"/>
                    <w:rPr>
                      <w:rFonts w:ascii="Times New Roman"/>
                      <w:color w:val="auto"/>
                      <w:sz w:val="18"/>
                      <w:szCs w:val="18"/>
                    </w:rPr>
                  </w:pPr>
                  <w:r>
                    <w:rPr>
                      <w:rFonts w:ascii="Times New Roman"/>
                      <w:color w:val="auto"/>
                      <w:sz w:val="18"/>
                      <w:szCs w:val="18"/>
                    </w:rPr>
                    <w:t>0.000152</w:t>
                  </w:r>
                </w:p>
              </w:tc>
            </w:tr>
            <w:tr w14:paraId="4A10A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tcBorders>
                    <w:top w:val="single" w:color="auto" w:sz="4" w:space="0"/>
                    <w:left w:val="single" w:color="auto" w:sz="4" w:space="0"/>
                    <w:bottom w:val="single" w:color="auto" w:sz="4" w:space="0"/>
                    <w:right w:val="single" w:color="auto" w:sz="4" w:space="0"/>
                  </w:tcBorders>
                  <w:vAlign w:val="center"/>
                </w:tcPr>
                <w:p w14:paraId="4716EA29">
                  <w:pPr>
                    <w:autoSpaceDE w:val="0"/>
                    <w:autoSpaceDN w:val="0"/>
                    <w:adjustRightInd w:val="0"/>
                    <w:spacing w:line="300" w:lineRule="exact"/>
                    <w:jc w:val="center"/>
                    <w:rPr>
                      <w:sz w:val="18"/>
                      <w:szCs w:val="18"/>
                    </w:rPr>
                  </w:pPr>
                  <w:r>
                    <w:rPr>
                      <w:sz w:val="18"/>
                      <w:szCs w:val="21"/>
                    </w:rPr>
                    <w:t>油漆、稀释剂（含二甲苯）</w:t>
                  </w:r>
                </w:p>
              </w:tc>
              <w:tc>
                <w:tcPr>
                  <w:tcW w:w="2403" w:type="dxa"/>
                  <w:tcBorders>
                    <w:top w:val="single" w:color="auto" w:sz="4" w:space="0"/>
                    <w:left w:val="single" w:color="auto" w:sz="4" w:space="0"/>
                    <w:bottom w:val="single" w:color="auto" w:sz="4" w:space="0"/>
                    <w:right w:val="single" w:color="auto" w:sz="4" w:space="0"/>
                  </w:tcBorders>
                  <w:vAlign w:val="center"/>
                </w:tcPr>
                <w:p w14:paraId="5521F113">
                  <w:pPr>
                    <w:autoSpaceDE w:val="0"/>
                    <w:autoSpaceDN w:val="0"/>
                    <w:adjustRightInd w:val="0"/>
                    <w:spacing w:line="300" w:lineRule="exact"/>
                    <w:jc w:val="center"/>
                    <w:rPr>
                      <w:sz w:val="18"/>
                      <w:szCs w:val="18"/>
                    </w:rPr>
                  </w:pPr>
                  <w:r>
                    <w:rPr>
                      <w:sz w:val="18"/>
                      <w:szCs w:val="18"/>
                    </w:rPr>
                    <w:t>1.05</w:t>
                  </w:r>
                </w:p>
              </w:tc>
              <w:tc>
                <w:tcPr>
                  <w:tcW w:w="1554" w:type="dxa"/>
                  <w:tcBorders>
                    <w:top w:val="single" w:color="auto" w:sz="4" w:space="0"/>
                    <w:left w:val="single" w:color="auto" w:sz="4" w:space="0"/>
                    <w:bottom w:val="single" w:color="auto" w:sz="4" w:space="0"/>
                    <w:right w:val="single" w:color="auto" w:sz="4" w:space="0"/>
                  </w:tcBorders>
                  <w:vAlign w:val="center"/>
                </w:tcPr>
                <w:p w14:paraId="122A3900">
                  <w:pPr>
                    <w:autoSpaceDE w:val="0"/>
                    <w:autoSpaceDN w:val="0"/>
                    <w:adjustRightInd w:val="0"/>
                    <w:spacing w:line="300" w:lineRule="exact"/>
                    <w:jc w:val="center"/>
                    <w:rPr>
                      <w:sz w:val="18"/>
                      <w:szCs w:val="18"/>
                    </w:rPr>
                  </w:pPr>
                  <w:r>
                    <w:rPr>
                      <w:sz w:val="18"/>
                      <w:szCs w:val="18"/>
                    </w:rPr>
                    <w:t>10</w:t>
                  </w:r>
                </w:p>
              </w:tc>
              <w:tc>
                <w:tcPr>
                  <w:tcW w:w="1271" w:type="dxa"/>
                  <w:tcBorders>
                    <w:top w:val="single" w:color="auto" w:sz="4" w:space="0"/>
                    <w:left w:val="single" w:color="auto" w:sz="4" w:space="0"/>
                    <w:bottom w:val="single" w:color="auto" w:sz="4" w:space="0"/>
                    <w:right w:val="single" w:color="auto" w:sz="4" w:space="0"/>
                  </w:tcBorders>
                  <w:vAlign w:val="center"/>
                </w:tcPr>
                <w:p w14:paraId="78D97955">
                  <w:pPr>
                    <w:pStyle w:val="200"/>
                    <w:spacing w:before="24" w:after="24"/>
                    <w:rPr>
                      <w:rFonts w:ascii="Times New Roman"/>
                      <w:color w:val="auto"/>
                      <w:sz w:val="18"/>
                      <w:szCs w:val="18"/>
                    </w:rPr>
                  </w:pPr>
                  <w:r>
                    <w:rPr>
                      <w:rFonts w:ascii="Times New Roman"/>
                      <w:color w:val="auto"/>
                      <w:sz w:val="18"/>
                      <w:szCs w:val="18"/>
                    </w:rPr>
                    <w:t>0.105</w:t>
                  </w:r>
                </w:p>
              </w:tc>
            </w:tr>
            <w:tr w14:paraId="2DBDE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tcBorders>
                    <w:top w:val="single" w:color="auto" w:sz="4" w:space="0"/>
                    <w:left w:val="single" w:color="auto" w:sz="4" w:space="0"/>
                    <w:bottom w:val="single" w:color="auto" w:sz="4" w:space="0"/>
                    <w:right w:val="single" w:color="auto" w:sz="4" w:space="0"/>
                  </w:tcBorders>
                  <w:vAlign w:val="center"/>
                </w:tcPr>
                <w:p w14:paraId="7B92B822">
                  <w:pPr>
                    <w:autoSpaceDE w:val="0"/>
                    <w:autoSpaceDN w:val="0"/>
                    <w:adjustRightInd w:val="0"/>
                    <w:spacing w:line="300" w:lineRule="exact"/>
                    <w:jc w:val="center"/>
                    <w:rPr>
                      <w:sz w:val="18"/>
                      <w:szCs w:val="21"/>
                    </w:rPr>
                  </w:pPr>
                  <w:r>
                    <w:rPr>
                      <w:sz w:val="18"/>
                      <w:szCs w:val="21"/>
                    </w:rPr>
                    <w:t>漆渣（含二甲苯）</w:t>
                  </w:r>
                </w:p>
              </w:tc>
              <w:tc>
                <w:tcPr>
                  <w:tcW w:w="2403" w:type="dxa"/>
                  <w:tcBorders>
                    <w:top w:val="single" w:color="auto" w:sz="4" w:space="0"/>
                    <w:left w:val="single" w:color="auto" w:sz="4" w:space="0"/>
                    <w:bottom w:val="single" w:color="auto" w:sz="4" w:space="0"/>
                    <w:right w:val="single" w:color="auto" w:sz="4" w:space="0"/>
                  </w:tcBorders>
                  <w:vAlign w:val="center"/>
                </w:tcPr>
                <w:p w14:paraId="46AEF37A">
                  <w:pPr>
                    <w:autoSpaceDE w:val="0"/>
                    <w:autoSpaceDN w:val="0"/>
                    <w:adjustRightInd w:val="0"/>
                    <w:spacing w:line="300" w:lineRule="exact"/>
                    <w:jc w:val="center"/>
                    <w:rPr>
                      <w:sz w:val="18"/>
                      <w:szCs w:val="18"/>
                    </w:rPr>
                  </w:pPr>
                  <w:r>
                    <w:rPr>
                      <w:sz w:val="18"/>
                      <w:szCs w:val="18"/>
                    </w:rPr>
                    <w:t>0.543</w:t>
                  </w:r>
                </w:p>
              </w:tc>
              <w:tc>
                <w:tcPr>
                  <w:tcW w:w="1554" w:type="dxa"/>
                  <w:tcBorders>
                    <w:top w:val="single" w:color="auto" w:sz="4" w:space="0"/>
                    <w:left w:val="single" w:color="auto" w:sz="4" w:space="0"/>
                    <w:bottom w:val="single" w:color="auto" w:sz="4" w:space="0"/>
                    <w:right w:val="single" w:color="auto" w:sz="4" w:space="0"/>
                  </w:tcBorders>
                  <w:vAlign w:val="center"/>
                </w:tcPr>
                <w:p w14:paraId="40BF645D">
                  <w:pPr>
                    <w:autoSpaceDE w:val="0"/>
                    <w:autoSpaceDN w:val="0"/>
                    <w:adjustRightInd w:val="0"/>
                    <w:spacing w:line="300" w:lineRule="exact"/>
                    <w:jc w:val="center"/>
                    <w:rPr>
                      <w:sz w:val="18"/>
                      <w:szCs w:val="18"/>
                    </w:rPr>
                  </w:pPr>
                  <w:r>
                    <w:rPr>
                      <w:sz w:val="18"/>
                      <w:szCs w:val="18"/>
                    </w:rPr>
                    <w:t>10</w:t>
                  </w:r>
                </w:p>
              </w:tc>
              <w:tc>
                <w:tcPr>
                  <w:tcW w:w="1271" w:type="dxa"/>
                  <w:tcBorders>
                    <w:top w:val="single" w:color="auto" w:sz="4" w:space="0"/>
                    <w:left w:val="single" w:color="auto" w:sz="4" w:space="0"/>
                    <w:bottom w:val="single" w:color="auto" w:sz="4" w:space="0"/>
                    <w:right w:val="single" w:color="auto" w:sz="4" w:space="0"/>
                  </w:tcBorders>
                  <w:vAlign w:val="center"/>
                </w:tcPr>
                <w:p w14:paraId="097A23D9">
                  <w:pPr>
                    <w:pStyle w:val="200"/>
                    <w:spacing w:before="24" w:after="24"/>
                    <w:rPr>
                      <w:rFonts w:ascii="Times New Roman"/>
                      <w:color w:val="auto"/>
                      <w:sz w:val="18"/>
                      <w:szCs w:val="18"/>
                    </w:rPr>
                  </w:pPr>
                  <w:r>
                    <w:rPr>
                      <w:rFonts w:ascii="Times New Roman"/>
                      <w:color w:val="auto"/>
                      <w:sz w:val="18"/>
                      <w:szCs w:val="18"/>
                    </w:rPr>
                    <w:t>0.0543</w:t>
                  </w:r>
                </w:p>
              </w:tc>
            </w:tr>
            <w:tr w14:paraId="1CAC3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64" w:type="dxa"/>
                  <w:tcBorders>
                    <w:top w:val="single" w:color="auto" w:sz="4" w:space="0"/>
                    <w:left w:val="single" w:color="auto" w:sz="4" w:space="0"/>
                    <w:bottom w:val="single" w:color="auto" w:sz="4" w:space="0"/>
                    <w:right w:val="single" w:color="auto" w:sz="4" w:space="0"/>
                  </w:tcBorders>
                  <w:vAlign w:val="center"/>
                </w:tcPr>
                <w:p w14:paraId="69C9446C">
                  <w:pPr>
                    <w:autoSpaceDE w:val="0"/>
                    <w:autoSpaceDN w:val="0"/>
                    <w:adjustRightInd w:val="0"/>
                    <w:spacing w:line="300" w:lineRule="exact"/>
                    <w:jc w:val="center"/>
                    <w:rPr>
                      <w:sz w:val="18"/>
                      <w:szCs w:val="21"/>
                    </w:rPr>
                  </w:pPr>
                  <w:r>
                    <w:rPr>
                      <w:sz w:val="18"/>
                      <w:szCs w:val="21"/>
                    </w:rPr>
                    <w:t>乙炔</w:t>
                  </w:r>
                </w:p>
              </w:tc>
              <w:tc>
                <w:tcPr>
                  <w:tcW w:w="2403" w:type="dxa"/>
                  <w:tcBorders>
                    <w:top w:val="single" w:color="auto" w:sz="4" w:space="0"/>
                    <w:left w:val="single" w:color="auto" w:sz="4" w:space="0"/>
                    <w:bottom w:val="single" w:color="auto" w:sz="4" w:space="0"/>
                    <w:right w:val="single" w:color="auto" w:sz="4" w:space="0"/>
                  </w:tcBorders>
                  <w:vAlign w:val="center"/>
                </w:tcPr>
                <w:p w14:paraId="6952D08D">
                  <w:pPr>
                    <w:autoSpaceDE w:val="0"/>
                    <w:autoSpaceDN w:val="0"/>
                    <w:adjustRightInd w:val="0"/>
                    <w:spacing w:line="300" w:lineRule="exact"/>
                    <w:jc w:val="center"/>
                    <w:rPr>
                      <w:sz w:val="18"/>
                      <w:szCs w:val="18"/>
                    </w:rPr>
                  </w:pPr>
                  <w:r>
                    <w:rPr>
                      <w:sz w:val="18"/>
                      <w:szCs w:val="18"/>
                    </w:rPr>
                    <w:t>0.04</w:t>
                  </w:r>
                </w:p>
              </w:tc>
              <w:tc>
                <w:tcPr>
                  <w:tcW w:w="1554" w:type="dxa"/>
                  <w:tcBorders>
                    <w:top w:val="single" w:color="auto" w:sz="4" w:space="0"/>
                    <w:left w:val="single" w:color="auto" w:sz="4" w:space="0"/>
                    <w:bottom w:val="single" w:color="auto" w:sz="4" w:space="0"/>
                    <w:right w:val="single" w:color="auto" w:sz="4" w:space="0"/>
                  </w:tcBorders>
                  <w:vAlign w:val="center"/>
                </w:tcPr>
                <w:p w14:paraId="2917B1F4">
                  <w:pPr>
                    <w:autoSpaceDE w:val="0"/>
                    <w:autoSpaceDN w:val="0"/>
                    <w:adjustRightInd w:val="0"/>
                    <w:spacing w:line="300" w:lineRule="exact"/>
                    <w:jc w:val="center"/>
                    <w:rPr>
                      <w:sz w:val="18"/>
                      <w:szCs w:val="18"/>
                    </w:rPr>
                  </w:pPr>
                  <w:r>
                    <w:rPr>
                      <w:sz w:val="18"/>
                      <w:szCs w:val="18"/>
                    </w:rPr>
                    <w:t>10</w:t>
                  </w:r>
                </w:p>
              </w:tc>
              <w:tc>
                <w:tcPr>
                  <w:tcW w:w="1271" w:type="dxa"/>
                  <w:tcBorders>
                    <w:top w:val="single" w:color="auto" w:sz="4" w:space="0"/>
                    <w:left w:val="single" w:color="auto" w:sz="4" w:space="0"/>
                    <w:bottom w:val="single" w:color="auto" w:sz="4" w:space="0"/>
                    <w:right w:val="single" w:color="auto" w:sz="4" w:space="0"/>
                  </w:tcBorders>
                  <w:vAlign w:val="center"/>
                </w:tcPr>
                <w:p w14:paraId="0D12935E">
                  <w:pPr>
                    <w:pStyle w:val="200"/>
                    <w:spacing w:before="24" w:after="24"/>
                    <w:rPr>
                      <w:rFonts w:ascii="Times New Roman"/>
                      <w:color w:val="auto"/>
                      <w:sz w:val="18"/>
                      <w:szCs w:val="18"/>
                    </w:rPr>
                  </w:pPr>
                  <w:r>
                    <w:rPr>
                      <w:rFonts w:ascii="Times New Roman"/>
                      <w:color w:val="auto"/>
                      <w:sz w:val="18"/>
                      <w:szCs w:val="18"/>
                    </w:rPr>
                    <w:t>0.004</w:t>
                  </w:r>
                </w:p>
              </w:tc>
            </w:tr>
            <w:tr w14:paraId="4192F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tcBorders>
                    <w:top w:val="single" w:color="auto" w:sz="4" w:space="0"/>
                    <w:left w:val="single" w:color="auto" w:sz="4" w:space="0"/>
                    <w:bottom w:val="single" w:color="auto" w:sz="4" w:space="0"/>
                    <w:right w:val="single" w:color="auto" w:sz="4" w:space="0"/>
                  </w:tcBorders>
                  <w:vAlign w:val="center"/>
                </w:tcPr>
                <w:p w14:paraId="162E0C27">
                  <w:pPr>
                    <w:autoSpaceDE w:val="0"/>
                    <w:autoSpaceDN w:val="0"/>
                    <w:adjustRightInd w:val="0"/>
                    <w:spacing w:line="300" w:lineRule="exact"/>
                    <w:jc w:val="center"/>
                    <w:rPr>
                      <w:sz w:val="18"/>
                      <w:szCs w:val="18"/>
                    </w:rPr>
                  </w:pPr>
                  <w:r>
                    <w:rPr>
                      <w:sz w:val="18"/>
                      <w:szCs w:val="18"/>
                    </w:rPr>
                    <w:t>总计</w:t>
                  </w:r>
                </w:p>
              </w:tc>
              <w:tc>
                <w:tcPr>
                  <w:tcW w:w="2403" w:type="dxa"/>
                  <w:tcBorders>
                    <w:top w:val="single" w:color="auto" w:sz="4" w:space="0"/>
                    <w:left w:val="single" w:color="auto" w:sz="4" w:space="0"/>
                    <w:bottom w:val="single" w:color="auto" w:sz="4" w:space="0"/>
                    <w:right w:val="single" w:color="auto" w:sz="4" w:space="0"/>
                  </w:tcBorders>
                  <w:vAlign w:val="center"/>
                </w:tcPr>
                <w:p w14:paraId="7F94E744">
                  <w:pPr>
                    <w:autoSpaceDE w:val="0"/>
                    <w:autoSpaceDN w:val="0"/>
                    <w:adjustRightInd w:val="0"/>
                    <w:spacing w:line="300" w:lineRule="exact"/>
                    <w:jc w:val="center"/>
                    <w:rPr>
                      <w:sz w:val="18"/>
                      <w:szCs w:val="18"/>
                    </w:rPr>
                  </w:pPr>
                  <w:r>
                    <w:rPr>
                      <w:sz w:val="18"/>
                      <w:szCs w:val="18"/>
                    </w:rPr>
                    <w:t>-</w:t>
                  </w:r>
                </w:p>
              </w:tc>
              <w:tc>
                <w:tcPr>
                  <w:tcW w:w="1554" w:type="dxa"/>
                  <w:tcBorders>
                    <w:top w:val="single" w:color="auto" w:sz="4" w:space="0"/>
                    <w:left w:val="single" w:color="auto" w:sz="4" w:space="0"/>
                    <w:bottom w:val="single" w:color="auto" w:sz="4" w:space="0"/>
                    <w:right w:val="single" w:color="auto" w:sz="4" w:space="0"/>
                  </w:tcBorders>
                  <w:vAlign w:val="center"/>
                </w:tcPr>
                <w:p w14:paraId="0E791743">
                  <w:pPr>
                    <w:autoSpaceDE w:val="0"/>
                    <w:autoSpaceDN w:val="0"/>
                    <w:adjustRightInd w:val="0"/>
                    <w:spacing w:line="300" w:lineRule="exact"/>
                    <w:jc w:val="center"/>
                    <w:rPr>
                      <w:sz w:val="18"/>
                      <w:szCs w:val="18"/>
                    </w:rPr>
                  </w:pPr>
                  <w:r>
                    <w:rPr>
                      <w:sz w:val="18"/>
                      <w:szCs w:val="18"/>
                    </w:rPr>
                    <w:t>-</w:t>
                  </w:r>
                </w:p>
              </w:tc>
              <w:tc>
                <w:tcPr>
                  <w:tcW w:w="1271" w:type="dxa"/>
                  <w:tcBorders>
                    <w:top w:val="single" w:color="auto" w:sz="4" w:space="0"/>
                    <w:left w:val="single" w:color="auto" w:sz="4" w:space="0"/>
                    <w:bottom w:val="single" w:color="auto" w:sz="4" w:space="0"/>
                    <w:right w:val="single" w:color="auto" w:sz="4" w:space="0"/>
                  </w:tcBorders>
                  <w:vAlign w:val="center"/>
                </w:tcPr>
                <w:p w14:paraId="567E2D0C">
                  <w:pPr>
                    <w:pStyle w:val="200"/>
                    <w:spacing w:before="24" w:after="24"/>
                    <w:rPr>
                      <w:rFonts w:ascii="Times New Roman"/>
                      <w:color w:val="auto"/>
                      <w:sz w:val="18"/>
                      <w:szCs w:val="18"/>
                    </w:rPr>
                  </w:pPr>
                  <w:r>
                    <w:rPr>
                      <w:rFonts w:ascii="Times New Roman"/>
                      <w:color w:val="auto"/>
                      <w:sz w:val="18"/>
                      <w:szCs w:val="18"/>
                    </w:rPr>
                    <w:t>0.1635</w:t>
                  </w:r>
                </w:p>
              </w:tc>
            </w:tr>
          </w:tbl>
          <w:p w14:paraId="3E5B0473">
            <w:pPr>
              <w:spacing w:line="360" w:lineRule="auto"/>
              <w:ind w:firstLine="420" w:firstLineChars="200"/>
              <w:rPr>
                <w:szCs w:val="21"/>
              </w:rPr>
            </w:pPr>
            <w:r>
              <w:rPr>
                <w:szCs w:val="21"/>
              </w:rPr>
              <w:t>由上表可知，本项目建成后其风险物质储存量均小于临界量，总Q值为0.1635＜1，风险潜势为I，风险评价等级为简单分析。</w:t>
            </w:r>
          </w:p>
          <w:p w14:paraId="44C6966E">
            <w:pPr>
              <w:pStyle w:val="99"/>
              <w:tabs>
                <w:tab w:val="left" w:pos="1470"/>
              </w:tabs>
              <w:spacing w:line="360" w:lineRule="auto"/>
              <w:ind w:firstLine="422"/>
              <w:rPr>
                <w:b/>
                <w:sz w:val="21"/>
              </w:rPr>
            </w:pPr>
            <w:r>
              <w:rPr>
                <w:b/>
                <w:sz w:val="21"/>
              </w:rPr>
              <w:t>（2）环境风险分析</w:t>
            </w:r>
          </w:p>
          <w:p w14:paraId="1185CDF5">
            <w:pPr>
              <w:adjustRightInd w:val="0"/>
              <w:snapToGrid w:val="0"/>
              <w:spacing w:line="360" w:lineRule="auto"/>
              <w:ind w:firstLine="420" w:firstLineChars="200"/>
              <w:rPr>
                <w:kern w:val="0"/>
              </w:rPr>
            </w:pPr>
            <w:r>
              <w:rPr>
                <w:szCs w:val="21"/>
              </w:rPr>
              <w:t>润滑油、液压油、油性漆、稀释剂、乙炔</w:t>
            </w:r>
            <w:r>
              <w:t>等均存于专门的暂存处，危险废物存放于危废间</w:t>
            </w:r>
            <w:r>
              <w:rPr>
                <w:kern w:val="0"/>
              </w:rPr>
              <w:t>，储存过程一般不会发生泄漏。但操作人员在装卸过程中不严格按操作规程取用，容易引起泄漏；本项目润滑油、液压油、废润滑油、</w:t>
            </w:r>
            <w:r>
              <w:rPr>
                <w:szCs w:val="21"/>
              </w:rPr>
              <w:t>废液压油、乙炔</w:t>
            </w:r>
            <w:r>
              <w:rPr>
                <w:kern w:val="0"/>
              </w:rPr>
              <w:t>属于易燃物质，电器设备维护管理和使用不当，明火管理不当，吸烟等，均可能导致火灾事故发生。综合考虑本项目最大可信事故为火灾事故。电气使用不当等引起火灾事故以及火灾事故引发的次生污染CO、消防废水等将会对大气、水环境及人群健康产生影响。燃烧产生的次生污染物一氧化碳等将会向大气扩散，对周围人群、大气环境以及生态环境产生影响。消防废水如不能完全收集并处理达标，将会对区域污水处理厂造成冲击，进而影响周围地表水，加之防渗措施不当，会造成地下水环境污染</w:t>
            </w:r>
            <w:r>
              <w:rPr>
                <w:bCs/>
              </w:rPr>
              <w:t>。</w:t>
            </w:r>
          </w:p>
          <w:p w14:paraId="553AFB3B">
            <w:pPr>
              <w:adjustRightInd w:val="0"/>
              <w:snapToGrid w:val="0"/>
              <w:spacing w:line="360" w:lineRule="auto"/>
              <w:ind w:firstLine="422" w:firstLineChars="200"/>
              <w:rPr>
                <w:b/>
                <w:bCs/>
              </w:rPr>
            </w:pPr>
            <w:r>
              <w:rPr>
                <w:b/>
                <w:bCs/>
              </w:rPr>
              <w:t>（3）风险防范措施</w:t>
            </w:r>
          </w:p>
          <w:p w14:paraId="52C4EE5C">
            <w:pPr>
              <w:spacing w:line="360" w:lineRule="auto"/>
              <w:ind w:firstLine="420" w:firstLineChars="200"/>
              <w:rPr>
                <w:szCs w:val="21"/>
              </w:rPr>
            </w:pPr>
            <w:r>
              <w:rPr>
                <w:rFonts w:hint="eastAsia"/>
                <w:szCs w:val="21"/>
              </w:rPr>
              <w:t>1）火灾事故防范措施</w:t>
            </w:r>
          </w:p>
          <w:p w14:paraId="67F916C9">
            <w:pPr>
              <w:spacing w:line="360" w:lineRule="auto"/>
              <w:ind w:firstLine="420" w:firstLineChars="200"/>
              <w:rPr>
                <w:szCs w:val="21"/>
              </w:rPr>
            </w:pPr>
            <w:r>
              <w:rPr>
                <w:rFonts w:hint="eastAsia"/>
                <w:szCs w:val="21"/>
              </w:rPr>
              <w:t xml:space="preserve">严格按照有关建筑防火规范和《消防设施通用规范》进行设计；加大宣传教育力度，增强工作人员的整体消防安全意识。参加社会消防安全知识培训，提高广大职工的消防安全意识，使其掌握防火、灭火、逃生的基础知识；制定安全生产管理制度，严禁厂区吸烟和使用明火。电线必须穿管敷设，禁止临时随意拉接。车间内须使用排气风扇，加强通风；禁止无关人员进入车间，车间内严禁堆放杂物。制定和落实消防器材检查、维护保养制度，及时更换、维修消防栓、灭火器、水带等，使其始终处于完好状态。 </w:t>
            </w:r>
          </w:p>
          <w:p w14:paraId="59EC1547">
            <w:pPr>
              <w:spacing w:line="360" w:lineRule="auto"/>
              <w:ind w:firstLine="420" w:firstLineChars="200"/>
              <w:rPr>
                <w:szCs w:val="21"/>
              </w:rPr>
            </w:pPr>
            <w:r>
              <w:rPr>
                <w:rFonts w:hint="eastAsia"/>
                <w:szCs w:val="21"/>
              </w:rPr>
              <w:t>2）大气环境风险防范措施</w:t>
            </w:r>
          </w:p>
          <w:p w14:paraId="50F93316">
            <w:pPr>
              <w:spacing w:line="360" w:lineRule="auto"/>
              <w:ind w:firstLine="420" w:firstLineChars="200"/>
              <w:rPr>
                <w:szCs w:val="21"/>
              </w:rPr>
            </w:pPr>
            <w:r>
              <w:rPr>
                <w:rFonts w:hint="eastAsia"/>
                <w:szCs w:val="21"/>
              </w:rPr>
              <w:t>①在车间顶部设置无动力风机，如发生火灾燃烧产生硫、氮氧化物，可通过顶部无动力风机排出车间，减少车间硫、氮氧化物浓度。</w:t>
            </w:r>
          </w:p>
          <w:p w14:paraId="0329BB39">
            <w:pPr>
              <w:spacing w:line="360" w:lineRule="auto"/>
              <w:ind w:firstLine="420" w:firstLineChars="200"/>
              <w:rPr>
                <w:szCs w:val="21"/>
              </w:rPr>
            </w:pPr>
            <w:r>
              <w:rPr>
                <w:rFonts w:hint="eastAsia"/>
                <w:szCs w:val="21"/>
              </w:rPr>
              <w:t>②当车间内部发生火灾时，组织人员朝着安全出口方向远离。</w:t>
            </w:r>
          </w:p>
          <w:p w14:paraId="73002038">
            <w:pPr>
              <w:adjustRightInd w:val="0"/>
              <w:snapToGrid w:val="0"/>
              <w:spacing w:line="360" w:lineRule="auto"/>
              <w:ind w:firstLine="420" w:firstLineChars="200"/>
              <w:rPr>
                <w:szCs w:val="21"/>
              </w:rPr>
            </w:pPr>
            <w:r>
              <w:rPr>
                <w:rFonts w:hint="eastAsia"/>
                <w:szCs w:val="21"/>
              </w:rPr>
              <w:t>③制定规范的操作规程，并严格管理，生产人员应持证上岗。</w:t>
            </w:r>
          </w:p>
          <w:p w14:paraId="66E0EC1F">
            <w:pPr>
              <w:spacing w:line="360" w:lineRule="auto"/>
              <w:ind w:firstLine="420" w:firstLineChars="200"/>
              <w:rPr>
                <w:szCs w:val="21"/>
              </w:rPr>
            </w:pPr>
            <w:r>
              <w:rPr>
                <w:rFonts w:hint="eastAsia"/>
                <w:szCs w:val="21"/>
              </w:rPr>
              <w:t>3）水环境风险防范措施</w:t>
            </w:r>
          </w:p>
          <w:p w14:paraId="5DCF41B1">
            <w:pPr>
              <w:adjustRightInd w:val="0"/>
              <w:snapToGrid w:val="0"/>
              <w:spacing w:line="360" w:lineRule="auto"/>
              <w:ind w:firstLine="420" w:firstLineChars="200"/>
              <w:rPr>
                <w:szCs w:val="21"/>
              </w:rPr>
            </w:pPr>
            <w:r>
              <w:rPr>
                <w:rFonts w:hint="eastAsia"/>
                <w:szCs w:val="21"/>
              </w:rPr>
              <w:t>项目危废暂存间严格落实《危险废物贮存污染控制标准》（GB18597-2023）要求，设置泄漏围堰收集系统；水性油墨存放区设置围堰。并配套转运隔膜泵等设备，做好防渗处理，防止危废间内润滑油泄漏污染地表水、土壤、地下水。</w:t>
            </w:r>
          </w:p>
          <w:p w14:paraId="73181ABC">
            <w:pPr>
              <w:adjustRightInd w:val="0"/>
              <w:snapToGrid w:val="0"/>
              <w:spacing w:line="360" w:lineRule="auto"/>
              <w:ind w:firstLine="420" w:firstLineChars="200"/>
              <w:rPr>
                <w:szCs w:val="21"/>
              </w:rPr>
            </w:pPr>
            <w:r>
              <w:rPr>
                <w:rFonts w:hint="eastAsia"/>
                <w:szCs w:val="21"/>
              </w:rPr>
              <w:t>4）环保设施的风险防范措施</w:t>
            </w:r>
          </w:p>
          <w:p w14:paraId="7EC68CAA">
            <w:pPr>
              <w:adjustRightInd w:val="0"/>
              <w:snapToGrid w:val="0"/>
              <w:spacing w:line="360" w:lineRule="auto"/>
              <w:ind w:firstLine="420" w:firstLineChars="200"/>
              <w:rPr>
                <w:kern w:val="0"/>
                <w:szCs w:val="21"/>
              </w:rPr>
            </w:pPr>
            <w:r>
              <w:rPr>
                <w:kern w:val="0"/>
                <w:szCs w:val="21"/>
              </w:rPr>
              <w:t>根据国务院安委会办公室生态环境部应急管理部《关于进一步加强环保设备设施安全生产工作的通知》(安委办明电〔2022〕17号)</w:t>
            </w:r>
            <w:r>
              <w:rPr>
                <w:rFonts w:hint="eastAsia"/>
                <w:kern w:val="0"/>
                <w:szCs w:val="21"/>
              </w:rPr>
              <w:t>和</w:t>
            </w:r>
            <w:r>
              <w:rPr>
                <w:kern w:val="0"/>
                <w:szCs w:val="21"/>
              </w:rPr>
              <w:t>山东省人民政府令第346号山东省安全生产行政责任制规定，</w:t>
            </w:r>
            <w:r>
              <w:rPr>
                <w:rFonts w:hint="eastAsia"/>
                <w:kern w:val="0"/>
                <w:szCs w:val="21"/>
              </w:rPr>
              <w:t>需</w:t>
            </w:r>
            <w:r>
              <w:rPr>
                <w:kern w:val="0"/>
                <w:szCs w:val="21"/>
              </w:rPr>
              <w:t>对</w:t>
            </w:r>
            <w:r>
              <w:rPr>
                <w:rFonts w:hint="eastAsia"/>
                <w:kern w:val="0"/>
                <w:szCs w:val="21"/>
              </w:rPr>
              <w:t>本项目</w:t>
            </w:r>
            <w:r>
              <w:rPr>
                <w:kern w:val="0"/>
                <w:szCs w:val="21"/>
              </w:rPr>
              <w:t>环保设施进行风险</w:t>
            </w:r>
            <w:r>
              <w:rPr>
                <w:rFonts w:hint="eastAsia"/>
                <w:kern w:val="0"/>
                <w:szCs w:val="21"/>
              </w:rPr>
              <w:t>辨识，开展安全风险评估、设置安全监测监控系统和联锁保护装置、做好安全防范。</w:t>
            </w:r>
          </w:p>
          <w:p w14:paraId="220F4507">
            <w:pPr>
              <w:adjustRightInd w:val="0"/>
              <w:snapToGrid w:val="0"/>
              <w:spacing w:line="360" w:lineRule="auto"/>
              <w:ind w:firstLine="422" w:firstLineChars="200"/>
              <w:rPr>
                <w:b/>
                <w:bCs/>
                <w:kern w:val="0"/>
                <w:szCs w:val="21"/>
              </w:rPr>
            </w:pPr>
            <w:r>
              <w:rPr>
                <w:b/>
                <w:bCs/>
                <w:kern w:val="0"/>
                <w:szCs w:val="21"/>
              </w:rPr>
              <w:t>废气治理设施</w:t>
            </w:r>
            <w:r>
              <w:rPr>
                <w:rFonts w:hint="eastAsia"/>
                <w:b/>
                <w:bCs/>
                <w:kern w:val="0"/>
                <w:szCs w:val="21"/>
              </w:rPr>
              <w:t>：</w:t>
            </w:r>
          </w:p>
          <w:p w14:paraId="3ED7ED58">
            <w:pPr>
              <w:adjustRightInd w:val="0"/>
              <w:snapToGrid w:val="0"/>
              <w:spacing w:line="360" w:lineRule="auto"/>
              <w:ind w:firstLine="420" w:firstLineChars="200"/>
              <w:rPr>
                <w:szCs w:val="21"/>
              </w:rPr>
            </w:pPr>
            <w:r>
              <w:rPr>
                <w:szCs w:val="21"/>
              </w:rPr>
              <w:t>①定期维护：需要定期对设备进行维护，观察设备的运行状况，及时修复或更换旧化部件或材料，防止腐蚀，避免发生故障和事故。</w:t>
            </w:r>
          </w:p>
          <w:p w14:paraId="7CB90D9A">
            <w:pPr>
              <w:adjustRightInd w:val="0"/>
              <w:snapToGrid w:val="0"/>
              <w:spacing w:line="360" w:lineRule="auto"/>
              <w:ind w:firstLine="420" w:firstLineChars="200"/>
              <w:rPr>
                <w:szCs w:val="21"/>
              </w:rPr>
            </w:pPr>
            <w:r>
              <w:rPr>
                <w:szCs w:val="21"/>
              </w:rPr>
              <w:t>②做好安全检查：在开始生产前，需要进行安全检查，排除设备上可能会导致事故发生的因素，以及排除人为操作不当的危险，保证设备在生产过程中的安全运行。</w:t>
            </w:r>
          </w:p>
          <w:p w14:paraId="624BB578">
            <w:pPr>
              <w:adjustRightInd w:val="0"/>
              <w:snapToGrid w:val="0"/>
              <w:spacing w:line="360" w:lineRule="auto"/>
              <w:ind w:firstLine="420" w:firstLineChars="200"/>
              <w:rPr>
                <w:szCs w:val="21"/>
              </w:rPr>
            </w:pPr>
            <w:r>
              <w:rPr>
                <w:szCs w:val="21"/>
              </w:rPr>
              <w:t>③加强员工培训：加强员工的相关知识培训和技能培训，确保员工遵循安全操作规程，正确地进行操作，防范突发事故的发生。</w:t>
            </w:r>
          </w:p>
          <w:p w14:paraId="0D7DA56C">
            <w:pPr>
              <w:adjustRightInd w:val="0"/>
              <w:snapToGrid w:val="0"/>
              <w:spacing w:line="360" w:lineRule="auto"/>
              <w:ind w:firstLine="420" w:firstLineChars="200"/>
              <w:rPr>
                <w:szCs w:val="21"/>
              </w:rPr>
            </w:pPr>
            <w:r>
              <w:rPr>
                <w:szCs w:val="21"/>
              </w:rPr>
              <w:t>④加强检修和修理的规范性：检修和修理过程需按规范进行，避免对设备部件造成二次损害，并防范新的问题的产生。</w:t>
            </w:r>
          </w:p>
          <w:p w14:paraId="283FD822">
            <w:pPr>
              <w:adjustRightInd w:val="0"/>
              <w:snapToGrid w:val="0"/>
              <w:spacing w:line="360" w:lineRule="auto"/>
              <w:ind w:firstLine="420" w:firstLineChars="200"/>
              <w:rPr>
                <w:szCs w:val="21"/>
              </w:rPr>
            </w:pPr>
            <w:r>
              <w:rPr>
                <w:szCs w:val="21"/>
              </w:rPr>
              <w:t>⑤增强应急能力：建立完善的应急预案，增强企业应急能力，一旦发生事故，能够即时采取措施应对处理，防止事故扩大，最大限度的减少人员和环境风险。</w:t>
            </w:r>
          </w:p>
          <w:p w14:paraId="34535729">
            <w:pPr>
              <w:adjustRightInd w:val="0"/>
              <w:snapToGrid w:val="0"/>
              <w:spacing w:line="360" w:lineRule="auto"/>
              <w:ind w:firstLine="422" w:firstLineChars="200"/>
              <w:rPr>
                <w:b/>
                <w:bCs/>
                <w:kern w:val="0"/>
                <w:szCs w:val="21"/>
              </w:rPr>
            </w:pPr>
            <w:r>
              <w:rPr>
                <w:b/>
                <w:bCs/>
                <w:kern w:val="0"/>
                <w:szCs w:val="21"/>
              </w:rPr>
              <w:t>危废贮存设施</w:t>
            </w:r>
            <w:r>
              <w:rPr>
                <w:rFonts w:hint="eastAsia"/>
                <w:b/>
                <w:bCs/>
                <w:kern w:val="0"/>
                <w:szCs w:val="21"/>
              </w:rPr>
              <w:t>：</w:t>
            </w:r>
          </w:p>
          <w:p w14:paraId="7C438C51">
            <w:pPr>
              <w:adjustRightInd w:val="0"/>
              <w:snapToGrid w:val="0"/>
              <w:spacing w:line="360" w:lineRule="auto"/>
              <w:ind w:firstLine="420" w:firstLineChars="200"/>
              <w:rPr>
                <w:szCs w:val="21"/>
              </w:rPr>
            </w:pPr>
            <w:r>
              <w:rPr>
                <w:szCs w:val="21"/>
              </w:rPr>
              <w:t>危险废物暂存可能存在事故液体泄漏及火灾过程中，有害气体污染大气，如未采取有效措施进行暂存、收集，会污染地表水、地下水等环境风险。厂区</w:t>
            </w:r>
            <w:r>
              <w:rPr>
                <w:rFonts w:hint="eastAsia"/>
                <w:szCs w:val="21"/>
              </w:rPr>
              <w:t>现拟设置1座危废暂存间</w:t>
            </w:r>
            <w:r>
              <w:rPr>
                <w:szCs w:val="21"/>
              </w:rPr>
              <w:t xml:space="preserve">，采取以下风险防范措施： </w:t>
            </w:r>
          </w:p>
          <w:p w14:paraId="466B0A1E">
            <w:pPr>
              <w:adjustRightInd w:val="0"/>
              <w:snapToGrid w:val="0"/>
              <w:spacing w:line="360" w:lineRule="auto"/>
              <w:ind w:firstLine="420" w:firstLineChars="200"/>
              <w:rPr>
                <w:szCs w:val="21"/>
              </w:rPr>
            </w:pPr>
            <w:r>
              <w:rPr>
                <w:szCs w:val="21"/>
              </w:rPr>
              <w:t>①使用符合标准的容器盛装危险废物，装载危险废物的容器及材质满足相应的强度要求，装载危险废物的容器完好无损，盛装危险废物的容器材质和衬里与危险废物相容。</w:t>
            </w:r>
          </w:p>
          <w:p w14:paraId="13700322">
            <w:pPr>
              <w:adjustRightInd w:val="0"/>
              <w:snapToGrid w:val="0"/>
              <w:spacing w:line="360" w:lineRule="auto"/>
              <w:ind w:firstLine="420" w:firstLineChars="200"/>
              <w:rPr>
                <w:szCs w:val="21"/>
              </w:rPr>
            </w:pPr>
            <w:r>
              <w:rPr>
                <w:szCs w:val="21"/>
              </w:rPr>
              <w:t>②按照《危险废物贮存污染控制标准》（GB 18597-2023）中的防腐防渗设计要求，采取高标准的防渗处理措施，厂区</w:t>
            </w:r>
            <w:r>
              <w:rPr>
                <w:rFonts w:hint="eastAsia"/>
                <w:szCs w:val="21"/>
              </w:rPr>
              <w:t>危废暂存间</w:t>
            </w:r>
            <w:r>
              <w:rPr>
                <w:szCs w:val="21"/>
              </w:rPr>
              <w:t>防渗层满足“防渗层为至少1m厚黏层(渗透系数不大于10</w:t>
            </w:r>
            <w:r>
              <w:rPr>
                <w:szCs w:val="21"/>
                <w:vertAlign w:val="superscript"/>
              </w:rPr>
              <w:t>-7</w:t>
            </w:r>
            <w:r>
              <w:rPr>
                <w:szCs w:val="21"/>
              </w:rPr>
              <w:t>cm/s)，或至2m厚高密度聚乙烯膜等人工防渗材料(渗透系数不大于1</w:t>
            </w:r>
            <w:r>
              <w:rPr>
                <w:szCs w:val="21"/>
                <w:vertAlign w:val="superscript"/>
              </w:rPr>
              <w:t>0-10</w:t>
            </w:r>
            <w:r>
              <w:rPr>
                <w:szCs w:val="21"/>
              </w:rPr>
              <w:t>cm/s)，或其他防渗性能等效的材料”要求。确保项目固体废物不对地下水和周围环境产生影响。</w:t>
            </w:r>
          </w:p>
          <w:p w14:paraId="4B34E7D9">
            <w:pPr>
              <w:adjustRightInd w:val="0"/>
              <w:snapToGrid w:val="0"/>
              <w:spacing w:line="360" w:lineRule="auto"/>
              <w:ind w:firstLine="420" w:firstLineChars="200"/>
              <w:rPr>
                <w:szCs w:val="21"/>
              </w:rPr>
            </w:pPr>
            <w:r>
              <w:rPr>
                <w:szCs w:val="21"/>
              </w:rPr>
              <w:t>③</w:t>
            </w:r>
            <w:r>
              <w:rPr>
                <w:rFonts w:hint="eastAsia"/>
                <w:szCs w:val="21"/>
              </w:rPr>
              <w:t>危废暂存间</w:t>
            </w:r>
            <w:r>
              <w:rPr>
                <w:szCs w:val="21"/>
              </w:rPr>
              <w:t>内部建设围堰，收集事故状态下倾覆的事故废液，杜绝事故废液外排。</w:t>
            </w:r>
          </w:p>
          <w:p w14:paraId="47AF4806">
            <w:pPr>
              <w:adjustRightInd w:val="0"/>
              <w:snapToGrid w:val="0"/>
              <w:spacing w:line="360" w:lineRule="auto"/>
              <w:ind w:firstLine="420" w:firstLineChars="200"/>
              <w:rPr>
                <w:szCs w:val="21"/>
              </w:rPr>
            </w:pPr>
            <w:r>
              <w:rPr>
                <w:szCs w:val="21"/>
              </w:rPr>
              <w:t>④</w:t>
            </w:r>
            <w:r>
              <w:rPr>
                <w:rFonts w:hint="eastAsia"/>
                <w:szCs w:val="21"/>
              </w:rPr>
              <w:t>危废暂存间</w:t>
            </w:r>
            <w:r>
              <w:rPr>
                <w:szCs w:val="21"/>
              </w:rPr>
              <w:t>及危险废物包装桶按照《危险废物贮存污染控制标准》（GB 18597-2023）要求进行标志标识。</w:t>
            </w:r>
          </w:p>
          <w:p w14:paraId="2A6AE001">
            <w:pPr>
              <w:adjustRightInd w:val="0"/>
              <w:snapToGrid w:val="0"/>
              <w:spacing w:line="360" w:lineRule="auto"/>
              <w:ind w:firstLine="420" w:firstLineChars="200"/>
            </w:pPr>
            <w:r>
              <w:rPr>
                <w:szCs w:val="21"/>
              </w:rPr>
              <w:t>⑤建设应急照明设施</w:t>
            </w:r>
            <w:r>
              <w:t>。</w:t>
            </w:r>
          </w:p>
          <w:p w14:paraId="61204753">
            <w:pPr>
              <w:adjustRightInd w:val="0"/>
              <w:snapToGrid w:val="0"/>
              <w:spacing w:line="360" w:lineRule="auto"/>
              <w:ind w:firstLine="422" w:firstLineChars="200"/>
              <w:rPr>
                <w:b/>
                <w:bCs/>
              </w:rPr>
            </w:pPr>
            <w:r>
              <w:rPr>
                <w:b/>
                <w:bCs/>
              </w:rPr>
              <w:t>（4）环境风险分析结论</w:t>
            </w:r>
          </w:p>
          <w:p w14:paraId="2E5D2780">
            <w:pPr>
              <w:adjustRightInd w:val="0"/>
              <w:snapToGrid w:val="0"/>
              <w:spacing w:line="360" w:lineRule="auto"/>
              <w:ind w:firstLine="420" w:firstLineChars="200"/>
              <w:rPr>
                <w:bCs/>
                <w:szCs w:val="21"/>
              </w:rPr>
            </w:pPr>
            <w:r>
              <w:t>综上所述，在落实好环评报告中提出的风险防范措施的前提下，项目风险水平处于可控范围之内，不会对周围环境产生明显不利影响</w:t>
            </w:r>
            <w:r>
              <w:rPr>
                <w:bCs/>
                <w:szCs w:val="21"/>
              </w:rPr>
              <w:t>。</w:t>
            </w:r>
          </w:p>
          <w:p w14:paraId="46C12600">
            <w:pPr>
              <w:spacing w:line="360" w:lineRule="auto"/>
              <w:ind w:firstLine="422" w:firstLineChars="200"/>
              <w:rPr>
                <w:b/>
                <w:bCs/>
                <w:szCs w:val="21"/>
              </w:rPr>
            </w:pPr>
            <w:r>
              <w:rPr>
                <w:b/>
                <w:bCs/>
                <w:szCs w:val="21"/>
              </w:rPr>
              <w:t>九、环保投资及三同时分析</w:t>
            </w:r>
          </w:p>
          <w:p w14:paraId="7ADBB94B">
            <w:pPr>
              <w:spacing w:line="360" w:lineRule="auto"/>
              <w:ind w:firstLine="420" w:firstLineChars="200"/>
              <w:rPr>
                <w:bCs/>
                <w:szCs w:val="21"/>
              </w:rPr>
            </w:pPr>
            <w:r>
              <w:rPr>
                <w:szCs w:val="21"/>
              </w:rPr>
              <w:t>本项目总投资1000万元，其中环保投资100万元，环保投资占总投资的10%。</w:t>
            </w:r>
            <w:r>
              <w:rPr>
                <w:bCs/>
                <w:szCs w:val="21"/>
              </w:rPr>
              <w:t>根据项目的工程分析，污染因素分析及治理对策分析和调查，项目环保投资及三同时一览表如下：</w:t>
            </w:r>
          </w:p>
          <w:p w14:paraId="5A6076A5">
            <w:pPr>
              <w:autoSpaceDE w:val="0"/>
              <w:autoSpaceDN w:val="0"/>
              <w:adjustRightInd w:val="0"/>
              <w:spacing w:line="420" w:lineRule="exact"/>
              <w:ind w:firstLine="25" w:firstLineChars="12"/>
              <w:jc w:val="center"/>
              <w:rPr>
                <w:b/>
                <w:bCs/>
                <w:szCs w:val="21"/>
              </w:rPr>
            </w:pPr>
            <w:r>
              <w:rPr>
                <w:b/>
                <w:bCs/>
                <w:szCs w:val="21"/>
              </w:rPr>
              <w:t>表4-2</w:t>
            </w:r>
            <w:r>
              <w:rPr>
                <w:rFonts w:hint="eastAsia"/>
                <w:b/>
                <w:bCs/>
                <w:szCs w:val="21"/>
              </w:rPr>
              <w:t>3</w:t>
            </w:r>
            <w:r>
              <w:rPr>
                <w:b/>
                <w:bCs/>
                <w:szCs w:val="21"/>
              </w:rPr>
              <w:t xml:space="preserve"> 项目环保投资及“三同时”一览表     单位：万元</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9"/>
              <w:gridCol w:w="2062"/>
              <w:gridCol w:w="3863"/>
              <w:gridCol w:w="915"/>
              <w:gridCol w:w="947"/>
            </w:tblGrid>
            <w:tr w14:paraId="2AEAF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529" w:type="dxa"/>
                  <w:tcBorders>
                    <w:top w:val="single" w:color="auto" w:sz="4" w:space="0"/>
                    <w:left w:val="single" w:color="auto" w:sz="4" w:space="0"/>
                    <w:bottom w:val="single" w:color="auto" w:sz="4" w:space="0"/>
                    <w:right w:val="single" w:color="auto" w:sz="4" w:space="0"/>
                  </w:tcBorders>
                  <w:vAlign w:val="center"/>
                </w:tcPr>
                <w:p w14:paraId="41B47048">
                  <w:pPr>
                    <w:spacing w:line="240" w:lineRule="atLeast"/>
                    <w:jc w:val="center"/>
                    <w:rPr>
                      <w:b/>
                      <w:bCs/>
                      <w:sz w:val="18"/>
                      <w:szCs w:val="18"/>
                    </w:rPr>
                  </w:pPr>
                  <w:r>
                    <w:rPr>
                      <w:b/>
                      <w:bCs/>
                      <w:sz w:val="18"/>
                      <w:szCs w:val="18"/>
                    </w:rPr>
                    <w:t>序号</w:t>
                  </w:r>
                </w:p>
              </w:tc>
              <w:tc>
                <w:tcPr>
                  <w:tcW w:w="2062" w:type="dxa"/>
                  <w:tcBorders>
                    <w:top w:val="single" w:color="auto" w:sz="4" w:space="0"/>
                    <w:left w:val="single" w:color="auto" w:sz="4" w:space="0"/>
                    <w:bottom w:val="single" w:color="auto" w:sz="4" w:space="0"/>
                    <w:right w:val="single" w:color="auto" w:sz="4" w:space="0"/>
                  </w:tcBorders>
                  <w:vAlign w:val="center"/>
                </w:tcPr>
                <w:p w14:paraId="424459EA">
                  <w:pPr>
                    <w:spacing w:line="240" w:lineRule="atLeast"/>
                    <w:jc w:val="center"/>
                    <w:rPr>
                      <w:b/>
                      <w:bCs/>
                      <w:sz w:val="18"/>
                      <w:szCs w:val="18"/>
                    </w:rPr>
                  </w:pPr>
                  <w:r>
                    <w:rPr>
                      <w:b/>
                      <w:bCs/>
                      <w:sz w:val="18"/>
                      <w:szCs w:val="18"/>
                    </w:rPr>
                    <w:t>项目</w:t>
                  </w:r>
                </w:p>
              </w:tc>
              <w:tc>
                <w:tcPr>
                  <w:tcW w:w="3863" w:type="dxa"/>
                  <w:tcBorders>
                    <w:top w:val="single" w:color="auto" w:sz="4" w:space="0"/>
                    <w:left w:val="single" w:color="auto" w:sz="4" w:space="0"/>
                    <w:bottom w:val="single" w:color="auto" w:sz="4" w:space="0"/>
                    <w:right w:val="single" w:color="auto" w:sz="4" w:space="0"/>
                  </w:tcBorders>
                  <w:vAlign w:val="center"/>
                </w:tcPr>
                <w:p w14:paraId="533A4517">
                  <w:pPr>
                    <w:spacing w:line="240" w:lineRule="atLeast"/>
                    <w:jc w:val="center"/>
                    <w:rPr>
                      <w:b/>
                      <w:bCs/>
                      <w:sz w:val="18"/>
                      <w:szCs w:val="18"/>
                    </w:rPr>
                  </w:pPr>
                  <w:r>
                    <w:rPr>
                      <w:b/>
                      <w:bCs/>
                      <w:sz w:val="18"/>
                      <w:szCs w:val="18"/>
                    </w:rPr>
                    <w:t>环保措施及验收内容</w:t>
                  </w:r>
                </w:p>
              </w:tc>
              <w:tc>
                <w:tcPr>
                  <w:tcW w:w="915" w:type="dxa"/>
                  <w:tcBorders>
                    <w:top w:val="single" w:color="auto" w:sz="4" w:space="0"/>
                    <w:left w:val="single" w:color="auto" w:sz="4" w:space="0"/>
                    <w:bottom w:val="single" w:color="auto" w:sz="4" w:space="0"/>
                    <w:right w:val="single" w:color="auto" w:sz="4" w:space="0"/>
                  </w:tcBorders>
                  <w:vAlign w:val="center"/>
                </w:tcPr>
                <w:p w14:paraId="7D797073">
                  <w:pPr>
                    <w:spacing w:line="240" w:lineRule="atLeast"/>
                    <w:jc w:val="center"/>
                    <w:rPr>
                      <w:b/>
                      <w:bCs/>
                      <w:sz w:val="18"/>
                      <w:szCs w:val="18"/>
                    </w:rPr>
                  </w:pPr>
                  <w:r>
                    <w:rPr>
                      <w:b/>
                      <w:bCs/>
                      <w:sz w:val="18"/>
                      <w:szCs w:val="18"/>
                    </w:rPr>
                    <w:t>投资估算</w:t>
                  </w:r>
                </w:p>
              </w:tc>
              <w:tc>
                <w:tcPr>
                  <w:tcW w:w="947" w:type="dxa"/>
                  <w:tcBorders>
                    <w:top w:val="single" w:color="auto" w:sz="4" w:space="0"/>
                    <w:left w:val="single" w:color="auto" w:sz="4" w:space="0"/>
                    <w:bottom w:val="single" w:color="auto" w:sz="4" w:space="0"/>
                    <w:right w:val="single" w:color="auto" w:sz="4" w:space="0"/>
                  </w:tcBorders>
                  <w:vAlign w:val="center"/>
                </w:tcPr>
                <w:p w14:paraId="36DBD79A">
                  <w:pPr>
                    <w:spacing w:line="240" w:lineRule="atLeast"/>
                    <w:jc w:val="center"/>
                    <w:rPr>
                      <w:b/>
                      <w:bCs/>
                      <w:sz w:val="18"/>
                      <w:szCs w:val="18"/>
                    </w:rPr>
                  </w:pPr>
                  <w:r>
                    <w:rPr>
                      <w:b/>
                      <w:bCs/>
                      <w:sz w:val="18"/>
                      <w:szCs w:val="18"/>
                    </w:rPr>
                    <w:t>备注</w:t>
                  </w:r>
                </w:p>
              </w:tc>
            </w:tr>
            <w:tr w14:paraId="22BA0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529" w:type="dxa"/>
                  <w:tcBorders>
                    <w:top w:val="single" w:color="auto" w:sz="4" w:space="0"/>
                    <w:left w:val="single" w:color="auto" w:sz="4" w:space="0"/>
                    <w:bottom w:val="single" w:color="auto" w:sz="4" w:space="0"/>
                    <w:right w:val="single" w:color="auto" w:sz="4" w:space="0"/>
                  </w:tcBorders>
                  <w:vAlign w:val="center"/>
                </w:tcPr>
                <w:p w14:paraId="12308190">
                  <w:pPr>
                    <w:spacing w:line="240" w:lineRule="atLeast"/>
                    <w:jc w:val="center"/>
                    <w:rPr>
                      <w:bCs/>
                      <w:sz w:val="18"/>
                      <w:szCs w:val="18"/>
                    </w:rPr>
                  </w:pPr>
                  <w:r>
                    <w:rPr>
                      <w:bCs/>
                      <w:sz w:val="18"/>
                      <w:szCs w:val="18"/>
                    </w:rPr>
                    <w:t>1</w:t>
                  </w:r>
                </w:p>
              </w:tc>
              <w:tc>
                <w:tcPr>
                  <w:tcW w:w="2062" w:type="dxa"/>
                  <w:tcBorders>
                    <w:top w:val="single" w:color="auto" w:sz="4" w:space="0"/>
                    <w:left w:val="single" w:color="auto" w:sz="4" w:space="0"/>
                    <w:bottom w:val="single" w:color="auto" w:sz="4" w:space="0"/>
                    <w:right w:val="single" w:color="auto" w:sz="4" w:space="0"/>
                  </w:tcBorders>
                  <w:vAlign w:val="center"/>
                </w:tcPr>
                <w:p w14:paraId="69E7223D">
                  <w:pPr>
                    <w:widowControl/>
                    <w:spacing w:line="300" w:lineRule="exact"/>
                    <w:jc w:val="center"/>
                    <w:rPr>
                      <w:bCs/>
                      <w:sz w:val="18"/>
                      <w:szCs w:val="18"/>
                    </w:rPr>
                  </w:pPr>
                  <w:r>
                    <w:rPr>
                      <w:bCs/>
                      <w:sz w:val="18"/>
                      <w:szCs w:val="18"/>
                    </w:rPr>
                    <w:t>大气污染防治措施</w:t>
                  </w:r>
                </w:p>
              </w:tc>
              <w:tc>
                <w:tcPr>
                  <w:tcW w:w="3863" w:type="dxa"/>
                  <w:tcBorders>
                    <w:top w:val="single" w:color="auto" w:sz="4" w:space="0"/>
                    <w:left w:val="single" w:color="auto" w:sz="4" w:space="0"/>
                    <w:bottom w:val="single" w:color="auto" w:sz="4" w:space="0"/>
                    <w:right w:val="single" w:color="auto" w:sz="4" w:space="0"/>
                  </w:tcBorders>
                  <w:vAlign w:val="center"/>
                </w:tcPr>
                <w:p w14:paraId="63196F73">
                  <w:pPr>
                    <w:jc w:val="center"/>
                  </w:pPr>
                  <w:r>
                    <w:rPr>
                      <w:sz w:val="18"/>
                      <w:szCs w:val="18"/>
                    </w:rPr>
                    <w:t>集气罩+烟尘净化器滤筒除尘器+DA001排气筒、喷淋塔+除雾器+</w:t>
                  </w:r>
                  <w:r>
                    <w:rPr>
                      <w:rFonts w:hint="eastAsia"/>
                      <w:sz w:val="18"/>
                      <w:szCs w:val="18"/>
                      <w:lang w:eastAsia="zh-CN"/>
                    </w:rPr>
                    <w:t>沸石模块+活性炭吸附装置</w:t>
                  </w:r>
                  <w:r>
                    <w:rPr>
                      <w:sz w:val="18"/>
                      <w:szCs w:val="18"/>
                    </w:rPr>
                    <w:t>+DA002排气筒</w:t>
                  </w:r>
                </w:p>
              </w:tc>
              <w:tc>
                <w:tcPr>
                  <w:tcW w:w="915" w:type="dxa"/>
                  <w:tcBorders>
                    <w:top w:val="single" w:color="auto" w:sz="4" w:space="0"/>
                    <w:left w:val="single" w:color="auto" w:sz="4" w:space="0"/>
                    <w:bottom w:val="single" w:color="auto" w:sz="4" w:space="0"/>
                    <w:right w:val="single" w:color="auto" w:sz="4" w:space="0"/>
                  </w:tcBorders>
                  <w:vAlign w:val="center"/>
                </w:tcPr>
                <w:p w14:paraId="61D58131">
                  <w:pPr>
                    <w:spacing w:line="240" w:lineRule="atLeast"/>
                    <w:jc w:val="center"/>
                    <w:rPr>
                      <w:bCs/>
                      <w:sz w:val="18"/>
                      <w:szCs w:val="18"/>
                    </w:rPr>
                  </w:pPr>
                  <w:r>
                    <w:rPr>
                      <w:bCs/>
                      <w:sz w:val="18"/>
                      <w:szCs w:val="18"/>
                    </w:rPr>
                    <w:t>70</w:t>
                  </w:r>
                </w:p>
              </w:tc>
              <w:tc>
                <w:tcPr>
                  <w:tcW w:w="947" w:type="dxa"/>
                  <w:vMerge w:val="restart"/>
                  <w:tcBorders>
                    <w:top w:val="single" w:color="auto" w:sz="4" w:space="0"/>
                    <w:left w:val="single" w:color="auto" w:sz="4" w:space="0"/>
                    <w:bottom w:val="single" w:color="auto" w:sz="4" w:space="0"/>
                    <w:right w:val="single" w:color="auto" w:sz="4" w:space="0"/>
                  </w:tcBorders>
                  <w:vAlign w:val="center"/>
                </w:tcPr>
                <w:p w14:paraId="56CA1CA6">
                  <w:pPr>
                    <w:widowControl/>
                    <w:spacing w:line="300" w:lineRule="exact"/>
                    <w:jc w:val="center"/>
                    <w:rPr>
                      <w:bCs/>
                      <w:sz w:val="18"/>
                      <w:szCs w:val="18"/>
                    </w:rPr>
                  </w:pPr>
                  <w:r>
                    <w:rPr>
                      <w:bCs/>
                      <w:sz w:val="18"/>
                      <w:szCs w:val="18"/>
                    </w:rPr>
                    <w:t>项目的污染治理设施与主体工程同时设计、同时施工、同时投入使用</w:t>
                  </w:r>
                </w:p>
              </w:tc>
            </w:tr>
            <w:tr w14:paraId="3D7B4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529" w:type="dxa"/>
                  <w:tcBorders>
                    <w:top w:val="single" w:color="auto" w:sz="4" w:space="0"/>
                    <w:left w:val="single" w:color="auto" w:sz="4" w:space="0"/>
                    <w:bottom w:val="single" w:color="auto" w:sz="4" w:space="0"/>
                    <w:right w:val="single" w:color="auto" w:sz="4" w:space="0"/>
                  </w:tcBorders>
                  <w:vAlign w:val="center"/>
                </w:tcPr>
                <w:p w14:paraId="55147931">
                  <w:pPr>
                    <w:spacing w:line="240" w:lineRule="atLeast"/>
                    <w:jc w:val="center"/>
                    <w:rPr>
                      <w:bCs/>
                      <w:sz w:val="18"/>
                      <w:szCs w:val="18"/>
                    </w:rPr>
                  </w:pPr>
                  <w:r>
                    <w:rPr>
                      <w:bCs/>
                      <w:sz w:val="18"/>
                      <w:szCs w:val="18"/>
                    </w:rPr>
                    <w:t>2</w:t>
                  </w:r>
                </w:p>
              </w:tc>
              <w:tc>
                <w:tcPr>
                  <w:tcW w:w="2062" w:type="dxa"/>
                  <w:tcBorders>
                    <w:top w:val="single" w:color="auto" w:sz="4" w:space="0"/>
                    <w:left w:val="single" w:color="auto" w:sz="4" w:space="0"/>
                    <w:bottom w:val="single" w:color="auto" w:sz="4" w:space="0"/>
                    <w:right w:val="single" w:color="auto" w:sz="4" w:space="0"/>
                  </w:tcBorders>
                  <w:vAlign w:val="center"/>
                </w:tcPr>
                <w:p w14:paraId="0D7A3AB9">
                  <w:pPr>
                    <w:widowControl/>
                    <w:spacing w:line="300" w:lineRule="exact"/>
                    <w:jc w:val="center"/>
                    <w:rPr>
                      <w:bCs/>
                      <w:sz w:val="18"/>
                      <w:szCs w:val="18"/>
                    </w:rPr>
                  </w:pPr>
                  <w:r>
                    <w:rPr>
                      <w:bCs/>
                      <w:sz w:val="18"/>
                      <w:szCs w:val="18"/>
                    </w:rPr>
                    <w:t>水污染物防治措施</w:t>
                  </w:r>
                </w:p>
              </w:tc>
              <w:tc>
                <w:tcPr>
                  <w:tcW w:w="3863" w:type="dxa"/>
                  <w:tcBorders>
                    <w:top w:val="single" w:color="auto" w:sz="4" w:space="0"/>
                    <w:left w:val="single" w:color="auto" w:sz="4" w:space="0"/>
                    <w:bottom w:val="single" w:color="auto" w:sz="4" w:space="0"/>
                    <w:right w:val="single" w:color="auto" w:sz="4" w:space="0"/>
                  </w:tcBorders>
                  <w:vAlign w:val="center"/>
                </w:tcPr>
                <w:p w14:paraId="252B9098">
                  <w:pPr>
                    <w:adjustRightInd w:val="0"/>
                    <w:snapToGrid w:val="0"/>
                    <w:spacing w:line="240" w:lineRule="atLeast"/>
                    <w:jc w:val="center"/>
                    <w:rPr>
                      <w:bCs/>
                      <w:sz w:val="18"/>
                      <w:szCs w:val="18"/>
                    </w:rPr>
                  </w:pPr>
                  <w:r>
                    <w:rPr>
                      <w:sz w:val="18"/>
                      <w:szCs w:val="16"/>
                    </w:rPr>
                    <w:t>化粪池</w:t>
                  </w:r>
                </w:p>
              </w:tc>
              <w:tc>
                <w:tcPr>
                  <w:tcW w:w="915" w:type="dxa"/>
                  <w:tcBorders>
                    <w:top w:val="single" w:color="auto" w:sz="4" w:space="0"/>
                    <w:left w:val="single" w:color="auto" w:sz="4" w:space="0"/>
                    <w:bottom w:val="single" w:color="auto" w:sz="4" w:space="0"/>
                    <w:right w:val="single" w:color="auto" w:sz="4" w:space="0"/>
                  </w:tcBorders>
                  <w:vAlign w:val="center"/>
                </w:tcPr>
                <w:p w14:paraId="1356D257">
                  <w:pPr>
                    <w:spacing w:line="240" w:lineRule="atLeast"/>
                    <w:jc w:val="center"/>
                    <w:rPr>
                      <w:bCs/>
                      <w:sz w:val="18"/>
                      <w:szCs w:val="18"/>
                    </w:rPr>
                  </w:pPr>
                  <w:r>
                    <w:rPr>
                      <w:bCs/>
                      <w:sz w:val="18"/>
                      <w:szCs w:val="18"/>
                    </w:rPr>
                    <w:t>5</w:t>
                  </w:r>
                </w:p>
              </w:tc>
              <w:tc>
                <w:tcPr>
                  <w:tcW w:w="947" w:type="dxa"/>
                  <w:vMerge w:val="continue"/>
                  <w:tcBorders>
                    <w:top w:val="single" w:color="auto" w:sz="4" w:space="0"/>
                    <w:left w:val="single" w:color="auto" w:sz="4" w:space="0"/>
                    <w:bottom w:val="single" w:color="auto" w:sz="4" w:space="0"/>
                    <w:right w:val="single" w:color="auto" w:sz="4" w:space="0"/>
                  </w:tcBorders>
                  <w:vAlign w:val="center"/>
                </w:tcPr>
                <w:p w14:paraId="04D01326">
                  <w:pPr>
                    <w:widowControl/>
                    <w:spacing w:line="300" w:lineRule="exact"/>
                    <w:jc w:val="center"/>
                    <w:rPr>
                      <w:bCs/>
                      <w:sz w:val="18"/>
                      <w:szCs w:val="18"/>
                    </w:rPr>
                  </w:pPr>
                </w:p>
              </w:tc>
            </w:tr>
            <w:tr w14:paraId="0D8BF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529" w:type="dxa"/>
                  <w:tcBorders>
                    <w:top w:val="single" w:color="auto" w:sz="4" w:space="0"/>
                    <w:left w:val="single" w:color="auto" w:sz="4" w:space="0"/>
                    <w:bottom w:val="single" w:color="auto" w:sz="4" w:space="0"/>
                    <w:right w:val="single" w:color="auto" w:sz="4" w:space="0"/>
                  </w:tcBorders>
                  <w:vAlign w:val="center"/>
                </w:tcPr>
                <w:p w14:paraId="3E5835C2">
                  <w:pPr>
                    <w:spacing w:line="240" w:lineRule="atLeast"/>
                    <w:jc w:val="center"/>
                    <w:rPr>
                      <w:bCs/>
                      <w:sz w:val="18"/>
                      <w:szCs w:val="18"/>
                    </w:rPr>
                  </w:pPr>
                  <w:r>
                    <w:rPr>
                      <w:bCs/>
                      <w:sz w:val="18"/>
                      <w:szCs w:val="18"/>
                    </w:rPr>
                    <w:t>3</w:t>
                  </w:r>
                </w:p>
              </w:tc>
              <w:tc>
                <w:tcPr>
                  <w:tcW w:w="2062" w:type="dxa"/>
                  <w:tcBorders>
                    <w:top w:val="single" w:color="auto" w:sz="4" w:space="0"/>
                    <w:left w:val="single" w:color="auto" w:sz="4" w:space="0"/>
                    <w:bottom w:val="single" w:color="auto" w:sz="4" w:space="0"/>
                    <w:right w:val="single" w:color="auto" w:sz="4" w:space="0"/>
                  </w:tcBorders>
                  <w:vAlign w:val="center"/>
                </w:tcPr>
                <w:p w14:paraId="591337A8">
                  <w:pPr>
                    <w:widowControl/>
                    <w:spacing w:line="300" w:lineRule="exact"/>
                    <w:jc w:val="center"/>
                    <w:rPr>
                      <w:bCs/>
                      <w:sz w:val="18"/>
                      <w:szCs w:val="18"/>
                    </w:rPr>
                  </w:pPr>
                  <w:r>
                    <w:rPr>
                      <w:bCs/>
                      <w:sz w:val="18"/>
                      <w:szCs w:val="18"/>
                    </w:rPr>
                    <w:t>噪声污染防治措施</w:t>
                  </w:r>
                </w:p>
              </w:tc>
              <w:tc>
                <w:tcPr>
                  <w:tcW w:w="3863" w:type="dxa"/>
                  <w:tcBorders>
                    <w:top w:val="single" w:color="auto" w:sz="4" w:space="0"/>
                    <w:left w:val="single" w:color="auto" w:sz="4" w:space="0"/>
                    <w:bottom w:val="single" w:color="auto" w:sz="4" w:space="0"/>
                    <w:right w:val="single" w:color="auto" w:sz="4" w:space="0"/>
                  </w:tcBorders>
                  <w:vAlign w:val="center"/>
                </w:tcPr>
                <w:p w14:paraId="514AFC40">
                  <w:pPr>
                    <w:widowControl/>
                    <w:spacing w:line="300" w:lineRule="exact"/>
                    <w:jc w:val="center"/>
                    <w:rPr>
                      <w:bCs/>
                      <w:sz w:val="18"/>
                      <w:szCs w:val="18"/>
                    </w:rPr>
                  </w:pPr>
                  <w:r>
                    <w:rPr>
                      <w:bCs/>
                      <w:sz w:val="18"/>
                      <w:szCs w:val="18"/>
                    </w:rPr>
                    <w:t>合理布置，高噪声设备采用减震、消声、隔声等降噪措施</w:t>
                  </w:r>
                </w:p>
              </w:tc>
              <w:tc>
                <w:tcPr>
                  <w:tcW w:w="915" w:type="dxa"/>
                  <w:tcBorders>
                    <w:top w:val="single" w:color="auto" w:sz="4" w:space="0"/>
                    <w:left w:val="single" w:color="auto" w:sz="4" w:space="0"/>
                    <w:bottom w:val="single" w:color="auto" w:sz="4" w:space="0"/>
                    <w:right w:val="single" w:color="auto" w:sz="4" w:space="0"/>
                  </w:tcBorders>
                  <w:vAlign w:val="center"/>
                </w:tcPr>
                <w:p w14:paraId="44BC0362">
                  <w:pPr>
                    <w:spacing w:line="240" w:lineRule="atLeast"/>
                    <w:jc w:val="center"/>
                    <w:rPr>
                      <w:bCs/>
                      <w:sz w:val="18"/>
                      <w:szCs w:val="18"/>
                    </w:rPr>
                  </w:pPr>
                  <w:r>
                    <w:rPr>
                      <w:bCs/>
                      <w:sz w:val="18"/>
                      <w:szCs w:val="18"/>
                    </w:rPr>
                    <w:t>5</w:t>
                  </w:r>
                </w:p>
              </w:tc>
              <w:tc>
                <w:tcPr>
                  <w:tcW w:w="947" w:type="dxa"/>
                  <w:vMerge w:val="continue"/>
                  <w:tcBorders>
                    <w:top w:val="single" w:color="auto" w:sz="4" w:space="0"/>
                    <w:left w:val="single" w:color="auto" w:sz="4" w:space="0"/>
                    <w:bottom w:val="single" w:color="auto" w:sz="4" w:space="0"/>
                    <w:right w:val="single" w:color="auto" w:sz="4" w:space="0"/>
                  </w:tcBorders>
                  <w:vAlign w:val="center"/>
                </w:tcPr>
                <w:p w14:paraId="7BDAA229">
                  <w:pPr>
                    <w:widowControl/>
                    <w:spacing w:line="300" w:lineRule="exact"/>
                    <w:jc w:val="center"/>
                    <w:rPr>
                      <w:bCs/>
                      <w:sz w:val="18"/>
                      <w:szCs w:val="18"/>
                    </w:rPr>
                  </w:pPr>
                </w:p>
              </w:tc>
            </w:tr>
            <w:tr w14:paraId="52B10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9" w:type="dxa"/>
                  <w:tcBorders>
                    <w:top w:val="single" w:color="auto" w:sz="4" w:space="0"/>
                    <w:left w:val="single" w:color="auto" w:sz="4" w:space="0"/>
                    <w:bottom w:val="single" w:color="auto" w:sz="4" w:space="0"/>
                    <w:right w:val="single" w:color="auto" w:sz="4" w:space="0"/>
                  </w:tcBorders>
                  <w:vAlign w:val="center"/>
                </w:tcPr>
                <w:p w14:paraId="4E927628">
                  <w:pPr>
                    <w:spacing w:line="240" w:lineRule="atLeast"/>
                    <w:jc w:val="center"/>
                    <w:rPr>
                      <w:bCs/>
                      <w:sz w:val="18"/>
                      <w:szCs w:val="18"/>
                    </w:rPr>
                  </w:pPr>
                  <w:r>
                    <w:rPr>
                      <w:bCs/>
                      <w:sz w:val="18"/>
                      <w:szCs w:val="18"/>
                    </w:rPr>
                    <w:t>4</w:t>
                  </w:r>
                </w:p>
              </w:tc>
              <w:tc>
                <w:tcPr>
                  <w:tcW w:w="2062" w:type="dxa"/>
                  <w:tcBorders>
                    <w:top w:val="single" w:color="auto" w:sz="4" w:space="0"/>
                    <w:left w:val="single" w:color="auto" w:sz="4" w:space="0"/>
                    <w:bottom w:val="single" w:color="auto" w:sz="4" w:space="0"/>
                    <w:right w:val="single" w:color="auto" w:sz="4" w:space="0"/>
                  </w:tcBorders>
                  <w:vAlign w:val="center"/>
                </w:tcPr>
                <w:p w14:paraId="63CBBA57">
                  <w:pPr>
                    <w:widowControl/>
                    <w:spacing w:line="300" w:lineRule="exact"/>
                    <w:jc w:val="center"/>
                    <w:rPr>
                      <w:bCs/>
                      <w:sz w:val="18"/>
                      <w:szCs w:val="18"/>
                    </w:rPr>
                  </w:pPr>
                  <w:r>
                    <w:rPr>
                      <w:bCs/>
                      <w:sz w:val="18"/>
                      <w:szCs w:val="18"/>
                    </w:rPr>
                    <w:t>固体废物处理处置措施</w:t>
                  </w:r>
                </w:p>
              </w:tc>
              <w:tc>
                <w:tcPr>
                  <w:tcW w:w="3863" w:type="dxa"/>
                  <w:tcBorders>
                    <w:top w:val="single" w:color="auto" w:sz="4" w:space="0"/>
                    <w:left w:val="single" w:color="auto" w:sz="4" w:space="0"/>
                    <w:bottom w:val="single" w:color="auto" w:sz="4" w:space="0"/>
                    <w:right w:val="single" w:color="auto" w:sz="4" w:space="0"/>
                  </w:tcBorders>
                  <w:vAlign w:val="center"/>
                </w:tcPr>
                <w:p w14:paraId="19B88555">
                  <w:pPr>
                    <w:widowControl/>
                    <w:spacing w:line="300" w:lineRule="exact"/>
                    <w:jc w:val="center"/>
                    <w:rPr>
                      <w:bCs/>
                      <w:sz w:val="18"/>
                      <w:szCs w:val="18"/>
                    </w:rPr>
                  </w:pPr>
                  <w:r>
                    <w:rPr>
                      <w:bCs/>
                      <w:sz w:val="18"/>
                      <w:szCs w:val="18"/>
                    </w:rPr>
                    <w:t>一般固体废物间、危废间</w:t>
                  </w:r>
                </w:p>
              </w:tc>
              <w:tc>
                <w:tcPr>
                  <w:tcW w:w="915" w:type="dxa"/>
                  <w:tcBorders>
                    <w:top w:val="single" w:color="auto" w:sz="4" w:space="0"/>
                    <w:left w:val="single" w:color="auto" w:sz="4" w:space="0"/>
                    <w:bottom w:val="single" w:color="auto" w:sz="4" w:space="0"/>
                    <w:right w:val="single" w:color="auto" w:sz="4" w:space="0"/>
                  </w:tcBorders>
                  <w:vAlign w:val="center"/>
                </w:tcPr>
                <w:p w14:paraId="56DFCCAB">
                  <w:pPr>
                    <w:spacing w:line="240" w:lineRule="atLeast"/>
                    <w:jc w:val="center"/>
                    <w:rPr>
                      <w:bCs/>
                      <w:sz w:val="18"/>
                      <w:szCs w:val="18"/>
                    </w:rPr>
                  </w:pPr>
                  <w:r>
                    <w:rPr>
                      <w:bCs/>
                      <w:sz w:val="18"/>
                      <w:szCs w:val="18"/>
                    </w:rPr>
                    <w:t>5</w:t>
                  </w:r>
                </w:p>
              </w:tc>
              <w:tc>
                <w:tcPr>
                  <w:tcW w:w="947" w:type="dxa"/>
                  <w:vMerge w:val="continue"/>
                  <w:tcBorders>
                    <w:top w:val="single" w:color="auto" w:sz="4" w:space="0"/>
                    <w:left w:val="single" w:color="auto" w:sz="4" w:space="0"/>
                    <w:bottom w:val="single" w:color="auto" w:sz="4" w:space="0"/>
                    <w:right w:val="single" w:color="auto" w:sz="4" w:space="0"/>
                  </w:tcBorders>
                  <w:vAlign w:val="center"/>
                </w:tcPr>
                <w:p w14:paraId="62BB9E33">
                  <w:pPr>
                    <w:widowControl/>
                    <w:spacing w:line="300" w:lineRule="exact"/>
                    <w:jc w:val="center"/>
                    <w:rPr>
                      <w:bCs/>
                      <w:sz w:val="18"/>
                      <w:szCs w:val="18"/>
                    </w:rPr>
                  </w:pPr>
                </w:p>
              </w:tc>
            </w:tr>
            <w:tr w14:paraId="7EEF5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529" w:type="dxa"/>
                  <w:tcBorders>
                    <w:top w:val="single" w:color="auto" w:sz="4" w:space="0"/>
                    <w:left w:val="single" w:color="auto" w:sz="4" w:space="0"/>
                    <w:bottom w:val="single" w:color="auto" w:sz="4" w:space="0"/>
                    <w:right w:val="single" w:color="auto" w:sz="4" w:space="0"/>
                  </w:tcBorders>
                  <w:vAlign w:val="center"/>
                </w:tcPr>
                <w:p w14:paraId="6B9F68FE">
                  <w:pPr>
                    <w:spacing w:line="240" w:lineRule="atLeast"/>
                    <w:jc w:val="center"/>
                    <w:rPr>
                      <w:bCs/>
                      <w:sz w:val="18"/>
                      <w:szCs w:val="18"/>
                    </w:rPr>
                  </w:pPr>
                  <w:r>
                    <w:rPr>
                      <w:bCs/>
                      <w:sz w:val="18"/>
                      <w:szCs w:val="18"/>
                    </w:rPr>
                    <w:t>5</w:t>
                  </w:r>
                </w:p>
              </w:tc>
              <w:tc>
                <w:tcPr>
                  <w:tcW w:w="2062" w:type="dxa"/>
                  <w:tcBorders>
                    <w:top w:val="single" w:color="auto" w:sz="4" w:space="0"/>
                    <w:left w:val="single" w:color="auto" w:sz="4" w:space="0"/>
                    <w:bottom w:val="single" w:color="auto" w:sz="4" w:space="0"/>
                    <w:right w:val="single" w:color="auto" w:sz="4" w:space="0"/>
                  </w:tcBorders>
                  <w:vAlign w:val="center"/>
                </w:tcPr>
                <w:p w14:paraId="5D8BCFB5">
                  <w:pPr>
                    <w:widowControl/>
                    <w:spacing w:line="300" w:lineRule="exact"/>
                    <w:jc w:val="center"/>
                    <w:rPr>
                      <w:bCs/>
                      <w:sz w:val="18"/>
                      <w:szCs w:val="18"/>
                    </w:rPr>
                  </w:pPr>
                  <w:r>
                    <w:rPr>
                      <w:bCs/>
                      <w:sz w:val="18"/>
                      <w:szCs w:val="18"/>
                    </w:rPr>
                    <w:t>地下水、土壤防治措施</w:t>
                  </w:r>
                </w:p>
              </w:tc>
              <w:tc>
                <w:tcPr>
                  <w:tcW w:w="3863" w:type="dxa"/>
                  <w:tcBorders>
                    <w:top w:val="single" w:color="auto" w:sz="4" w:space="0"/>
                    <w:left w:val="single" w:color="auto" w:sz="4" w:space="0"/>
                    <w:bottom w:val="single" w:color="auto" w:sz="4" w:space="0"/>
                    <w:right w:val="single" w:color="auto" w:sz="4" w:space="0"/>
                  </w:tcBorders>
                  <w:vAlign w:val="center"/>
                </w:tcPr>
                <w:p w14:paraId="57AC4146">
                  <w:pPr>
                    <w:widowControl/>
                    <w:spacing w:line="300" w:lineRule="exact"/>
                    <w:jc w:val="center"/>
                    <w:rPr>
                      <w:bCs/>
                      <w:sz w:val="18"/>
                      <w:szCs w:val="18"/>
                    </w:rPr>
                  </w:pPr>
                  <w:r>
                    <w:rPr>
                      <w:rStyle w:val="95"/>
                      <w:kern w:val="24"/>
                      <w:sz w:val="18"/>
                      <w:szCs w:val="21"/>
                    </w:rPr>
                    <w:t>厂房内</w:t>
                  </w:r>
                  <w:r>
                    <w:rPr>
                      <w:bCs/>
                      <w:sz w:val="18"/>
                      <w:szCs w:val="18"/>
                    </w:rPr>
                    <w:t>地面硬化+防渗处理</w:t>
                  </w:r>
                </w:p>
              </w:tc>
              <w:tc>
                <w:tcPr>
                  <w:tcW w:w="915" w:type="dxa"/>
                  <w:tcBorders>
                    <w:top w:val="single" w:color="auto" w:sz="4" w:space="0"/>
                    <w:left w:val="single" w:color="auto" w:sz="4" w:space="0"/>
                    <w:bottom w:val="single" w:color="auto" w:sz="4" w:space="0"/>
                    <w:right w:val="single" w:color="auto" w:sz="4" w:space="0"/>
                  </w:tcBorders>
                  <w:vAlign w:val="center"/>
                </w:tcPr>
                <w:p w14:paraId="0650F133">
                  <w:pPr>
                    <w:spacing w:line="240" w:lineRule="atLeast"/>
                    <w:jc w:val="center"/>
                    <w:rPr>
                      <w:bCs/>
                      <w:sz w:val="18"/>
                      <w:szCs w:val="18"/>
                    </w:rPr>
                  </w:pPr>
                  <w:r>
                    <w:rPr>
                      <w:bCs/>
                      <w:sz w:val="18"/>
                      <w:szCs w:val="18"/>
                    </w:rPr>
                    <w:t>15</w:t>
                  </w:r>
                </w:p>
              </w:tc>
              <w:tc>
                <w:tcPr>
                  <w:tcW w:w="947" w:type="dxa"/>
                  <w:vMerge w:val="continue"/>
                  <w:tcBorders>
                    <w:top w:val="single" w:color="auto" w:sz="4" w:space="0"/>
                    <w:left w:val="single" w:color="auto" w:sz="4" w:space="0"/>
                    <w:bottom w:val="single" w:color="auto" w:sz="4" w:space="0"/>
                    <w:right w:val="single" w:color="auto" w:sz="4" w:space="0"/>
                  </w:tcBorders>
                  <w:vAlign w:val="center"/>
                </w:tcPr>
                <w:p w14:paraId="6A41F20A">
                  <w:pPr>
                    <w:widowControl/>
                    <w:spacing w:line="300" w:lineRule="exact"/>
                    <w:jc w:val="center"/>
                    <w:rPr>
                      <w:bCs/>
                      <w:sz w:val="18"/>
                      <w:szCs w:val="18"/>
                    </w:rPr>
                  </w:pPr>
                </w:p>
              </w:tc>
            </w:tr>
            <w:tr w14:paraId="2BFF9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54" w:type="dxa"/>
                  <w:gridSpan w:val="3"/>
                  <w:tcBorders>
                    <w:top w:val="single" w:color="auto" w:sz="4" w:space="0"/>
                    <w:left w:val="single" w:color="auto" w:sz="4" w:space="0"/>
                    <w:bottom w:val="single" w:color="auto" w:sz="4" w:space="0"/>
                    <w:right w:val="single" w:color="auto" w:sz="4" w:space="0"/>
                  </w:tcBorders>
                  <w:vAlign w:val="center"/>
                </w:tcPr>
                <w:p w14:paraId="3E3E10A3">
                  <w:pPr>
                    <w:pStyle w:val="848"/>
                    <w:tabs>
                      <w:tab w:val="clear" w:pos="400"/>
                    </w:tabs>
                    <w:spacing w:line="300" w:lineRule="exact"/>
                    <w:ind w:firstLine="0"/>
                    <w:jc w:val="center"/>
                    <w:rPr>
                      <w:bCs/>
                      <w:sz w:val="18"/>
                      <w:szCs w:val="18"/>
                    </w:rPr>
                  </w:pPr>
                  <w:r>
                    <w:rPr>
                      <w:bCs/>
                      <w:sz w:val="18"/>
                      <w:szCs w:val="18"/>
                    </w:rPr>
                    <w:t>合计</w:t>
                  </w:r>
                </w:p>
              </w:tc>
              <w:tc>
                <w:tcPr>
                  <w:tcW w:w="915" w:type="dxa"/>
                  <w:tcBorders>
                    <w:top w:val="single" w:color="auto" w:sz="4" w:space="0"/>
                    <w:left w:val="single" w:color="auto" w:sz="4" w:space="0"/>
                    <w:bottom w:val="single" w:color="auto" w:sz="4" w:space="0"/>
                    <w:right w:val="single" w:color="auto" w:sz="4" w:space="0"/>
                  </w:tcBorders>
                  <w:vAlign w:val="center"/>
                </w:tcPr>
                <w:p w14:paraId="6E10FFF9">
                  <w:pPr>
                    <w:pStyle w:val="848"/>
                    <w:tabs>
                      <w:tab w:val="clear" w:pos="400"/>
                    </w:tabs>
                    <w:spacing w:line="300" w:lineRule="exact"/>
                    <w:ind w:firstLine="0"/>
                    <w:jc w:val="center"/>
                    <w:rPr>
                      <w:bCs/>
                      <w:sz w:val="18"/>
                      <w:szCs w:val="18"/>
                    </w:rPr>
                  </w:pPr>
                  <w:r>
                    <w:rPr>
                      <w:bCs/>
                      <w:sz w:val="18"/>
                      <w:szCs w:val="18"/>
                    </w:rPr>
                    <w:t>100</w:t>
                  </w:r>
                </w:p>
              </w:tc>
              <w:tc>
                <w:tcPr>
                  <w:tcW w:w="947" w:type="dxa"/>
                  <w:vMerge w:val="continue"/>
                  <w:tcBorders>
                    <w:top w:val="single" w:color="auto" w:sz="4" w:space="0"/>
                    <w:left w:val="single" w:color="auto" w:sz="4" w:space="0"/>
                    <w:bottom w:val="single" w:color="auto" w:sz="4" w:space="0"/>
                    <w:right w:val="single" w:color="auto" w:sz="4" w:space="0"/>
                  </w:tcBorders>
                  <w:vAlign w:val="center"/>
                </w:tcPr>
                <w:p w14:paraId="1D38ED98">
                  <w:pPr>
                    <w:spacing w:line="240" w:lineRule="atLeast"/>
                    <w:jc w:val="center"/>
                    <w:rPr>
                      <w:bCs/>
                      <w:sz w:val="18"/>
                      <w:szCs w:val="18"/>
                    </w:rPr>
                  </w:pPr>
                </w:p>
              </w:tc>
            </w:tr>
          </w:tbl>
          <w:p w14:paraId="0744E02B">
            <w:pPr>
              <w:adjustRightInd w:val="0"/>
              <w:snapToGrid w:val="0"/>
              <w:spacing w:line="360" w:lineRule="auto"/>
              <w:ind w:firstLine="422" w:firstLineChars="200"/>
              <w:rPr>
                <w:b/>
                <w:bCs/>
                <w:szCs w:val="21"/>
              </w:rPr>
            </w:pPr>
            <w:r>
              <w:rPr>
                <w:b/>
                <w:bCs/>
                <w:szCs w:val="21"/>
              </w:rPr>
              <w:t>十、环境管理</w:t>
            </w:r>
          </w:p>
          <w:p w14:paraId="78587941">
            <w:pPr>
              <w:pStyle w:val="33"/>
              <w:adjustRightInd w:val="0"/>
              <w:spacing w:before="0" w:after="0" w:line="360" w:lineRule="auto"/>
              <w:ind w:right="0" w:firstLine="422" w:firstLineChars="200"/>
              <w:rPr>
                <w:b/>
                <w:bCs/>
                <w:sz w:val="21"/>
                <w:szCs w:val="21"/>
              </w:rPr>
            </w:pPr>
            <w:r>
              <w:rPr>
                <w:b/>
                <w:bCs/>
                <w:sz w:val="21"/>
                <w:szCs w:val="21"/>
              </w:rPr>
              <w:t>（1）环境信息公开</w:t>
            </w:r>
          </w:p>
          <w:p w14:paraId="7530B62F">
            <w:pPr>
              <w:pStyle w:val="33"/>
              <w:adjustRightInd w:val="0"/>
              <w:spacing w:before="0" w:after="0" w:line="360" w:lineRule="auto"/>
              <w:ind w:right="0" w:firstLine="480"/>
              <w:rPr>
                <w:sz w:val="21"/>
                <w:szCs w:val="21"/>
              </w:rPr>
            </w:pPr>
            <w:r>
              <w:rPr>
                <w:sz w:val="21"/>
                <w:szCs w:val="21"/>
              </w:rPr>
              <w:t>环保机构合理设置对于有效地管理较为重要，一般分为环境管理机构和监测机构两部分。本项目建成后，建设单位应设立专门的环境管理机构，配备专职（可兼职）环保人员，负责该公司日常环保监督管理工作。保证工作质量，且专职环保人员需经过专职的培训，并定期参加国家或地方环保部门的考核。</w:t>
            </w:r>
          </w:p>
          <w:p w14:paraId="68CA27C7">
            <w:pPr>
              <w:pStyle w:val="33"/>
              <w:adjustRightInd w:val="0"/>
              <w:spacing w:before="0" w:after="0" w:line="360" w:lineRule="auto"/>
              <w:ind w:right="0" w:firstLine="422" w:firstLineChars="200"/>
              <w:rPr>
                <w:b/>
                <w:bCs/>
                <w:sz w:val="21"/>
                <w:szCs w:val="21"/>
              </w:rPr>
            </w:pPr>
            <w:r>
              <w:rPr>
                <w:b/>
                <w:bCs/>
                <w:sz w:val="21"/>
                <w:szCs w:val="21"/>
              </w:rPr>
              <w:t>（2）环保机构职责</w:t>
            </w:r>
          </w:p>
          <w:p w14:paraId="2E64DD21">
            <w:pPr>
              <w:pStyle w:val="33"/>
              <w:adjustRightInd w:val="0"/>
              <w:spacing w:before="0" w:after="0" w:line="360" w:lineRule="auto"/>
              <w:ind w:right="0" w:firstLine="420" w:firstLineChars="200"/>
              <w:rPr>
                <w:sz w:val="21"/>
                <w:szCs w:val="21"/>
              </w:rPr>
            </w:pPr>
            <w:r>
              <w:rPr>
                <w:sz w:val="21"/>
                <w:szCs w:val="21"/>
              </w:rPr>
              <w:t>本项目环境管理机构应履行以下主要职责：</w:t>
            </w:r>
          </w:p>
          <w:p w14:paraId="6E83FAAD">
            <w:pPr>
              <w:pStyle w:val="33"/>
              <w:adjustRightInd w:val="0"/>
              <w:spacing w:before="0" w:after="0" w:line="360" w:lineRule="auto"/>
              <w:ind w:right="0" w:firstLine="480"/>
              <w:rPr>
                <w:sz w:val="21"/>
                <w:szCs w:val="21"/>
              </w:rPr>
            </w:pPr>
            <w:r>
              <w:rPr>
                <w:sz w:val="21"/>
                <w:szCs w:val="21"/>
              </w:rPr>
              <w:t>①组织宣传贯彻国家和地方的环境保护方针、政策、标准，对企业员工进行环保知识教育；</w:t>
            </w:r>
          </w:p>
          <w:p w14:paraId="5834A7D2">
            <w:pPr>
              <w:pStyle w:val="33"/>
              <w:adjustRightInd w:val="0"/>
              <w:spacing w:before="0" w:after="0" w:line="360" w:lineRule="auto"/>
              <w:ind w:right="0" w:firstLine="420" w:firstLineChars="200"/>
              <w:rPr>
                <w:sz w:val="21"/>
                <w:szCs w:val="21"/>
              </w:rPr>
            </w:pPr>
            <w:r>
              <w:rPr>
                <w:sz w:val="21"/>
                <w:szCs w:val="21"/>
              </w:rPr>
              <w:t>②组织制定和修改项目的环境保护管理规章制度并监督执行；</w:t>
            </w:r>
          </w:p>
          <w:p w14:paraId="77170F8F">
            <w:pPr>
              <w:pStyle w:val="33"/>
              <w:adjustRightInd w:val="0"/>
              <w:spacing w:before="0" w:after="0" w:line="360" w:lineRule="auto"/>
              <w:ind w:right="0" w:firstLine="480"/>
              <w:rPr>
                <w:sz w:val="21"/>
                <w:szCs w:val="21"/>
              </w:rPr>
            </w:pPr>
            <w:r>
              <w:rPr>
                <w:sz w:val="21"/>
                <w:szCs w:val="21"/>
              </w:rPr>
              <w:t>③根据国家、地方政府等规定的环境质量要求，结合本项目实际情况制定并组织实施各项环境保护规则和计划，协调经济发展和环境保护之间的关系；</w:t>
            </w:r>
          </w:p>
          <w:p w14:paraId="4ABCCCD8">
            <w:pPr>
              <w:pStyle w:val="33"/>
              <w:adjustRightInd w:val="0"/>
              <w:spacing w:before="0" w:after="0" w:line="360" w:lineRule="auto"/>
              <w:ind w:right="0" w:firstLine="480"/>
              <w:rPr>
                <w:sz w:val="21"/>
                <w:szCs w:val="21"/>
              </w:rPr>
            </w:pPr>
            <w:r>
              <w:rPr>
                <w:sz w:val="21"/>
                <w:szCs w:val="21"/>
              </w:rPr>
              <w:t>④检查项目环境保护设施运行状况，配合厂内日常环境监测，确保各污染物控制措施可靠、有效；</w:t>
            </w:r>
          </w:p>
          <w:p w14:paraId="480B69E3">
            <w:pPr>
              <w:pStyle w:val="33"/>
              <w:adjustRightInd w:val="0"/>
              <w:spacing w:before="0" w:after="0" w:line="360" w:lineRule="auto"/>
              <w:ind w:right="0" w:firstLine="420" w:firstLineChars="200"/>
              <w:rPr>
                <w:sz w:val="21"/>
                <w:szCs w:val="21"/>
              </w:rPr>
            </w:pPr>
            <w:r>
              <w:rPr>
                <w:sz w:val="21"/>
                <w:szCs w:val="21"/>
              </w:rPr>
              <w:t>⑤对可能造成的环境污染及时向上级汇报，并提出防治、应急措施；</w:t>
            </w:r>
          </w:p>
          <w:p w14:paraId="78EA071F">
            <w:pPr>
              <w:pStyle w:val="33"/>
              <w:adjustRightInd w:val="0"/>
              <w:spacing w:before="0" w:after="0" w:line="360" w:lineRule="auto"/>
              <w:ind w:right="0" w:firstLine="420" w:firstLineChars="200"/>
              <w:rPr>
                <w:sz w:val="21"/>
                <w:szCs w:val="21"/>
              </w:rPr>
            </w:pPr>
            <w:r>
              <w:rPr>
                <w:sz w:val="21"/>
                <w:szCs w:val="21"/>
              </w:rPr>
              <w:t>⑥组织开展项目的环境保护专业技术培训，提高员工环保素质；</w:t>
            </w:r>
          </w:p>
          <w:p w14:paraId="4520326A">
            <w:pPr>
              <w:pStyle w:val="33"/>
              <w:adjustRightInd w:val="0"/>
              <w:spacing w:before="0" w:after="0" w:line="360" w:lineRule="auto"/>
              <w:ind w:right="0" w:firstLine="480"/>
              <w:rPr>
                <w:sz w:val="21"/>
                <w:szCs w:val="21"/>
              </w:rPr>
            </w:pPr>
            <w:r>
              <w:rPr>
                <w:sz w:val="21"/>
                <w:szCs w:val="21"/>
              </w:rPr>
              <w:t>⑦接受地方生态环境局的业务指导和监督，按要求上报各项管理工作的执行情况及有关环境数据，为区域整体环境管理服务；</w:t>
            </w:r>
          </w:p>
          <w:p w14:paraId="7F3AD39C">
            <w:pPr>
              <w:pStyle w:val="33"/>
              <w:adjustRightInd w:val="0"/>
              <w:spacing w:before="0" w:after="0" w:line="360" w:lineRule="auto"/>
              <w:ind w:right="0" w:firstLine="420" w:firstLineChars="200"/>
              <w:rPr>
                <w:sz w:val="21"/>
                <w:szCs w:val="21"/>
              </w:rPr>
            </w:pPr>
            <w:r>
              <w:rPr>
                <w:sz w:val="21"/>
                <w:szCs w:val="21"/>
              </w:rPr>
              <w:t>⑧推广应用环境保护先进技术和经验。</w:t>
            </w:r>
          </w:p>
          <w:p w14:paraId="0ED51657">
            <w:pPr>
              <w:pStyle w:val="33"/>
              <w:adjustRightInd w:val="0"/>
              <w:spacing w:before="0" w:after="0" w:line="360" w:lineRule="auto"/>
              <w:ind w:right="0" w:firstLine="422" w:firstLineChars="200"/>
              <w:rPr>
                <w:b/>
                <w:bCs/>
                <w:sz w:val="21"/>
                <w:szCs w:val="21"/>
              </w:rPr>
            </w:pPr>
            <w:r>
              <w:rPr>
                <w:b/>
                <w:bCs/>
                <w:sz w:val="21"/>
                <w:szCs w:val="21"/>
              </w:rPr>
              <w:t>（3）环境保护管理制度</w:t>
            </w:r>
          </w:p>
          <w:p w14:paraId="1FC6B517">
            <w:pPr>
              <w:pStyle w:val="33"/>
              <w:adjustRightInd w:val="0"/>
              <w:spacing w:before="0" w:after="0" w:line="360" w:lineRule="auto"/>
              <w:ind w:right="0" w:firstLine="480"/>
              <w:rPr>
                <w:sz w:val="21"/>
                <w:szCs w:val="21"/>
              </w:rPr>
            </w:pPr>
            <w:r>
              <w:rPr>
                <w:sz w:val="21"/>
                <w:szCs w:val="21"/>
              </w:rPr>
              <w:t>①对技术工人进行上岗前的环保知识法规教育及操作规范的培训，使各项环保设施的操作规范化，保证环保设施的正常运转；</w:t>
            </w:r>
          </w:p>
          <w:p w14:paraId="251DF0A6">
            <w:pPr>
              <w:pStyle w:val="33"/>
              <w:adjustRightInd w:val="0"/>
              <w:spacing w:before="0" w:after="0" w:line="360" w:lineRule="auto"/>
              <w:ind w:right="0" w:firstLine="480"/>
              <w:rPr>
                <w:sz w:val="21"/>
                <w:szCs w:val="21"/>
              </w:rPr>
            </w:pPr>
            <w:r>
              <w:rPr>
                <w:sz w:val="21"/>
                <w:szCs w:val="21"/>
              </w:rPr>
              <w:t>②定期向环保主管部门汇报环保工作情况，污染治理设施运行情况，监视性监测结果；</w:t>
            </w:r>
          </w:p>
          <w:p w14:paraId="08A5DA1D">
            <w:pPr>
              <w:pStyle w:val="33"/>
              <w:adjustRightInd w:val="0"/>
              <w:spacing w:before="0" w:after="0" w:line="360" w:lineRule="auto"/>
              <w:ind w:right="0" w:firstLine="480"/>
              <w:rPr>
                <w:sz w:val="21"/>
                <w:szCs w:val="21"/>
              </w:rPr>
            </w:pPr>
            <w:r>
              <w:rPr>
                <w:sz w:val="21"/>
                <w:szCs w:val="21"/>
              </w:rPr>
              <w:t>③加强环境监测工作，重点是各污染源的监测，并注意做好记录，监测中如发现异常情况应及时向有关部门通报，及时采取应急措施，防止事故排放；</w:t>
            </w:r>
          </w:p>
          <w:p w14:paraId="5DAD3ACA">
            <w:pPr>
              <w:pStyle w:val="33"/>
              <w:adjustRightInd w:val="0"/>
              <w:spacing w:before="0" w:after="0" w:line="360" w:lineRule="auto"/>
              <w:ind w:right="0" w:firstLine="480"/>
              <w:rPr>
                <w:sz w:val="21"/>
                <w:szCs w:val="21"/>
              </w:rPr>
            </w:pPr>
            <w:r>
              <w:rPr>
                <w:sz w:val="21"/>
                <w:szCs w:val="21"/>
              </w:rPr>
              <w:t>④建立本企业的环境保护工作档案，包括污染物排放情况；污染治理设施的运行、操作和管理情况；监测记录；污染事故情况及有关记录；其他与污染防治有关的情况和资料等。</w:t>
            </w:r>
          </w:p>
          <w:p w14:paraId="59B53052">
            <w:pPr>
              <w:pStyle w:val="33"/>
              <w:adjustRightInd w:val="0"/>
              <w:spacing w:before="0" w:after="0" w:line="360" w:lineRule="auto"/>
              <w:ind w:right="0" w:firstLine="420" w:firstLineChars="200"/>
              <w:rPr>
                <w:sz w:val="21"/>
                <w:szCs w:val="21"/>
              </w:rPr>
            </w:pPr>
            <w:r>
              <w:rPr>
                <w:sz w:val="21"/>
                <w:szCs w:val="21"/>
              </w:rPr>
              <w:t>⑤贯彻落实建设项目环境影响评价和“三同时”制度</w:t>
            </w:r>
          </w:p>
          <w:p w14:paraId="170BAAEF">
            <w:pPr>
              <w:pStyle w:val="33"/>
              <w:adjustRightInd w:val="0"/>
              <w:spacing w:before="0" w:after="0" w:line="360" w:lineRule="auto"/>
              <w:ind w:right="0" w:firstLine="422" w:firstLineChars="200"/>
              <w:rPr>
                <w:b/>
                <w:bCs/>
                <w:sz w:val="21"/>
                <w:szCs w:val="21"/>
              </w:rPr>
            </w:pPr>
            <w:r>
              <w:rPr>
                <w:b/>
                <w:bCs/>
                <w:sz w:val="21"/>
                <w:szCs w:val="21"/>
              </w:rPr>
              <w:t>（4）环保设施运行维护制度</w:t>
            </w:r>
          </w:p>
          <w:p w14:paraId="35A950F1">
            <w:pPr>
              <w:pStyle w:val="33"/>
              <w:adjustRightInd w:val="0"/>
              <w:spacing w:before="0" w:after="0" w:line="360" w:lineRule="auto"/>
              <w:ind w:right="0" w:firstLine="480"/>
              <w:rPr>
                <w:sz w:val="21"/>
                <w:szCs w:val="21"/>
              </w:rPr>
            </w:pPr>
            <w:r>
              <w:rPr>
                <w:sz w:val="21"/>
                <w:szCs w:val="21"/>
              </w:rPr>
              <w:t>①制定各环保设施操作规程，定期维修制度，使各项环保设施在生产过程中处于良好地运行状态；</w:t>
            </w:r>
          </w:p>
          <w:p w14:paraId="3B92F748">
            <w:pPr>
              <w:pStyle w:val="33"/>
              <w:adjustRightInd w:val="0"/>
              <w:spacing w:before="0" w:after="0" w:line="360" w:lineRule="auto"/>
              <w:ind w:right="0" w:firstLine="480"/>
              <w:rPr>
                <w:sz w:val="21"/>
                <w:szCs w:val="21"/>
              </w:rPr>
            </w:pPr>
            <w:r>
              <w:rPr>
                <w:sz w:val="21"/>
                <w:szCs w:val="21"/>
              </w:rPr>
              <w:t>②加强对环保设施的运行管理，制定定期维修制度，如环保设施出现故障，应立即停产检修，严禁事故排放；</w:t>
            </w:r>
          </w:p>
          <w:p w14:paraId="102554CF">
            <w:pPr>
              <w:adjustRightInd w:val="0"/>
              <w:snapToGrid w:val="0"/>
              <w:spacing w:line="360" w:lineRule="auto"/>
              <w:ind w:firstLine="420" w:firstLineChars="200"/>
              <w:rPr>
                <w:szCs w:val="21"/>
              </w:rPr>
            </w:pPr>
            <w:r>
              <w:rPr>
                <w:szCs w:val="21"/>
              </w:rPr>
              <w:t>③保持环保设施与主体生产设备同步保养、同步检修、同步运行，有效发挥环保设施减排能力。对不能达到设计要求的环保设施，逐个排查，制订并落实整改方案，提升处理能力。产生水、气（汽）、声、渣等污染的项目，必须遵守国家和地方的污染物排放标准，并符合污染物排放总量控制的要求。</w:t>
            </w:r>
          </w:p>
          <w:p w14:paraId="03333FE7">
            <w:pPr>
              <w:adjustRightInd w:val="0"/>
              <w:snapToGrid w:val="0"/>
              <w:spacing w:line="360" w:lineRule="auto"/>
              <w:ind w:firstLine="422" w:firstLineChars="200"/>
              <w:rPr>
                <w:b/>
                <w:bCs/>
                <w:szCs w:val="21"/>
              </w:rPr>
            </w:pPr>
            <w:r>
              <w:rPr>
                <w:b/>
                <w:bCs/>
                <w:szCs w:val="21"/>
              </w:rPr>
              <w:t>十、排污许可分析</w:t>
            </w:r>
          </w:p>
          <w:p w14:paraId="602724F5">
            <w:pPr>
              <w:adjustRightInd w:val="0"/>
              <w:snapToGrid w:val="0"/>
              <w:spacing w:line="360" w:lineRule="auto"/>
              <w:ind w:firstLine="420" w:firstLineChars="200"/>
              <w:rPr>
                <w:szCs w:val="21"/>
              </w:rPr>
            </w:pPr>
            <w:r>
              <w:rPr>
                <w:szCs w:val="21"/>
              </w:rPr>
              <w:t>根据《控制污染物排放许可制实施方案》（国办发[2016]81号）、《排污许可证管理暂行规定》（环水体[2016]186号）、《排污许可管理条例（国务院令第736号）》等文件，“排污单位应当依法持有排污许可证，并按照排污许可证的规定排放污染物”。</w:t>
            </w:r>
          </w:p>
          <w:p w14:paraId="58C1B301">
            <w:pPr>
              <w:adjustRightInd w:val="0"/>
              <w:snapToGrid w:val="0"/>
              <w:spacing w:line="360" w:lineRule="auto"/>
              <w:ind w:firstLine="420" w:firstLineChars="200"/>
              <w:rPr>
                <w:szCs w:val="21"/>
              </w:rPr>
            </w:pPr>
            <w:r>
              <w:rPr>
                <w:szCs w:val="21"/>
              </w:rPr>
              <w:t>根据《控制污染物排放许可制实施方案》（国办发[2016]81号，2016年11月11日）、《关于印发&lt;排污许可证管理暂行规定&gt;的通知》（环水体[2016]186号，2016年12月23日）、《排污许可管理条例》（国务院令第736号）等文件，环境影响评价制度是建设项目的环境准入门槛，排污许可制是企事业单位生产运营期排污的法律依据，必须做好充分衔接，实现从污染预防到污染治理和排放控制的全过程监管。</w:t>
            </w:r>
          </w:p>
          <w:p w14:paraId="19FD22B4">
            <w:pPr>
              <w:adjustRightInd w:val="0"/>
              <w:snapToGrid w:val="0"/>
              <w:spacing w:line="360" w:lineRule="auto"/>
              <w:ind w:firstLine="420" w:firstLineChars="200"/>
              <w:rPr>
                <w:szCs w:val="21"/>
              </w:rPr>
            </w:pPr>
            <w:r>
              <w:rPr>
                <w:szCs w:val="21"/>
              </w:rPr>
              <w:t>根据《</w:t>
            </w:r>
            <w:bookmarkStart w:id="11" w:name="OLE_LINK4"/>
            <w:bookmarkStart w:id="12" w:name="OLE_LINK5"/>
            <w:r>
              <w:rPr>
                <w:szCs w:val="21"/>
              </w:rPr>
              <w:t>固定污染源排污许可分类管理名录</w:t>
            </w:r>
            <w:bookmarkEnd w:id="11"/>
            <w:r>
              <w:rPr>
                <w:szCs w:val="21"/>
              </w:rPr>
              <w:t>（2019年版）</w:t>
            </w:r>
            <w:bookmarkEnd w:id="12"/>
            <w:r>
              <w:rPr>
                <w:szCs w:val="21"/>
              </w:rPr>
              <w:t>》（环办环评函[2020]9号，2020年01月06日），本项目属于三十、专用设备制造业 35中环保、邮政、社会公共服务及其他专用设备制造 359-“其他”，因此需进行登记管理。</w:t>
            </w:r>
          </w:p>
          <w:p w14:paraId="1F29181A">
            <w:pPr>
              <w:adjustRightInd w:val="0"/>
              <w:snapToGrid w:val="0"/>
              <w:spacing w:line="360" w:lineRule="auto"/>
              <w:ind w:firstLine="422" w:firstLineChars="200"/>
              <w:rPr>
                <w:b/>
                <w:bCs/>
                <w:szCs w:val="21"/>
              </w:rPr>
            </w:pPr>
            <w:r>
              <w:rPr>
                <w:b/>
                <w:bCs/>
                <w:szCs w:val="21"/>
              </w:rPr>
              <w:t>十一、排污口规范设置</w:t>
            </w:r>
          </w:p>
          <w:p w14:paraId="068E6694">
            <w:pPr>
              <w:adjustRightInd w:val="0"/>
              <w:snapToGrid w:val="0"/>
              <w:spacing w:line="360" w:lineRule="auto"/>
              <w:ind w:firstLine="420" w:firstLineChars="200"/>
              <w:rPr>
                <w:szCs w:val="21"/>
              </w:rPr>
            </w:pPr>
            <w:r>
              <w:rPr>
                <w:szCs w:val="21"/>
              </w:rPr>
              <w:t>根据国家标准《环境保护图形标志—排放口（源）》、国家环境保护总局《排污口规范化整治要求（试行）》（国家环保局环监[1996]470号）、《山东省污水排放口环境信息公开技术规范》（DB37/T2463-2014）的技术要求，企业所有排放口（包括水、气、声、渣）必须按照“便于采样、便于计量检测、便于日常监督检查”的原则来规范化要求，设置与之相适应的环境保护图形标志牌和企业排污口分布图，对污染物治理设施安装运行监控装置、排污口规范化要符合当地环保部门的有关要求。</w:t>
            </w:r>
          </w:p>
          <w:p w14:paraId="2001FA09">
            <w:pPr>
              <w:adjustRightInd w:val="0"/>
              <w:snapToGrid w:val="0"/>
              <w:spacing w:line="360" w:lineRule="auto"/>
              <w:ind w:firstLine="420" w:firstLineChars="200"/>
              <w:rPr>
                <w:szCs w:val="21"/>
              </w:rPr>
            </w:pPr>
            <w:r>
              <w:rPr>
                <w:szCs w:val="21"/>
              </w:rPr>
              <w:t>根据国家环境保护总局《关于开展排放口规范化整治工作的通知》环发[1999]24号和《排放口规范化整治技术》环发[1999]24号附件二等规定的要求，一切新建、改扩建、改建的排污单位以及限期治理的排污单位必须在建设污染治理设施的同时，建设规范化排放口。因此，建设项目产生的各类污染物排放口必须规范化，而且规范化工作的完成必须与污染治理设施同步，并列入污染物治理设施的验收内容。</w:t>
            </w:r>
          </w:p>
          <w:p w14:paraId="06E1DC93">
            <w:pPr>
              <w:adjustRightInd w:val="0"/>
              <w:snapToGrid w:val="0"/>
              <w:spacing w:line="360" w:lineRule="auto"/>
              <w:ind w:firstLine="420" w:firstLineChars="200"/>
              <w:rPr>
                <w:szCs w:val="21"/>
              </w:rPr>
            </w:pPr>
            <w:r>
              <w:rPr>
                <w:szCs w:val="21"/>
              </w:rPr>
              <w:t>①项目产生的一般固废企业收集后外售。存放场地需采取防扬散、防流失措施，并应在存放场地设置环保标志牌。</w:t>
            </w:r>
          </w:p>
          <w:p w14:paraId="21D7BAD0">
            <w:pPr>
              <w:adjustRightInd w:val="0"/>
              <w:snapToGrid w:val="0"/>
              <w:spacing w:line="360" w:lineRule="auto"/>
              <w:ind w:firstLine="420" w:firstLineChars="200"/>
              <w:rPr>
                <w:szCs w:val="21"/>
              </w:rPr>
            </w:pPr>
            <w:r>
              <w:rPr>
                <w:szCs w:val="21"/>
              </w:rPr>
              <w:t>②主要固定噪声源附近应设置环境保护图形标志牌。</w:t>
            </w:r>
          </w:p>
          <w:p w14:paraId="6C267502">
            <w:pPr>
              <w:adjustRightInd w:val="0"/>
              <w:snapToGrid w:val="0"/>
              <w:spacing w:line="360" w:lineRule="auto"/>
              <w:ind w:firstLine="420" w:firstLineChars="200"/>
              <w:rPr>
                <w:szCs w:val="21"/>
              </w:rPr>
            </w:pPr>
            <w:r>
              <w:rPr>
                <w:szCs w:val="21"/>
              </w:rPr>
              <w:t>③项目废气污染源排气筒应按照“排污口”要求进行设置，并设置便于采样、监测的采样口或采样平台；在排气筒附近醒目处设置环保标志牌。</w:t>
            </w:r>
          </w:p>
          <w:p w14:paraId="1A63B774">
            <w:pPr>
              <w:spacing w:line="360" w:lineRule="auto"/>
              <w:ind w:firstLine="411" w:firstLineChars="196"/>
              <w:jc w:val="left"/>
              <w:rPr>
                <w:b/>
                <w:bCs/>
                <w:szCs w:val="21"/>
              </w:rPr>
            </w:pPr>
            <w:r>
              <w:rPr>
                <w:szCs w:val="21"/>
              </w:rPr>
              <w:t>本项目建成后，应将上述所有污染排放口名称、位置、数量，以及排放污染物名称、数量等内容进行统计，并登记上报当地环保部门，以便进行验收和排放口的规范化管理。</w:t>
            </w:r>
          </w:p>
          <w:p w14:paraId="7E819C01">
            <w:pPr>
              <w:spacing w:line="360" w:lineRule="auto"/>
              <w:ind w:firstLine="413" w:firstLineChars="196"/>
              <w:jc w:val="left"/>
              <w:rPr>
                <w:b/>
                <w:bCs/>
                <w:szCs w:val="21"/>
              </w:rPr>
            </w:pPr>
            <w:r>
              <w:rPr>
                <w:b/>
                <w:bCs/>
                <w:szCs w:val="21"/>
              </w:rPr>
              <w:t>十二、电磁辐射</w:t>
            </w:r>
          </w:p>
          <w:p w14:paraId="4D4ABB6A">
            <w:pPr>
              <w:ind w:firstLine="420" w:firstLineChars="200"/>
              <w:rPr>
                <w:color w:val="FF0000"/>
              </w:rPr>
            </w:pPr>
            <w:r>
              <w:rPr>
                <w:szCs w:val="21"/>
              </w:rPr>
              <w:t>本项目不涉及电磁辐射影响。</w:t>
            </w:r>
          </w:p>
        </w:tc>
      </w:tr>
    </w:tbl>
    <w:p w14:paraId="173FDD40">
      <w:pPr>
        <w:pStyle w:val="76"/>
        <w:spacing w:before="0" w:beforeAutospacing="0" w:after="0" w:afterAutospacing="0" w:line="420" w:lineRule="exact"/>
        <w:jc w:val="center"/>
        <w:outlineLvl w:val="0"/>
        <w:rPr>
          <w:rFonts w:ascii="Times New Roman" w:hAnsi="Times New Roman"/>
          <w:b/>
          <w:bCs/>
          <w:snapToGrid w:val="0"/>
          <w:sz w:val="30"/>
          <w:szCs w:val="30"/>
        </w:rPr>
      </w:pPr>
      <w:r>
        <w:rPr>
          <w:rFonts w:ascii="Times New Roman" w:hAnsi="Times New Roman"/>
          <w:snapToGrid w:val="0"/>
          <w:color w:val="FF0000"/>
          <w:sz w:val="30"/>
          <w:szCs w:val="30"/>
        </w:rPr>
        <w:br w:type="page"/>
      </w:r>
      <w:r>
        <w:rPr>
          <w:rFonts w:ascii="Times New Roman" w:hAnsi="Times New Roman"/>
          <w:b/>
          <w:bCs/>
          <w:snapToGrid w:val="0"/>
          <w:sz w:val="30"/>
          <w:szCs w:val="30"/>
        </w:rPr>
        <w:t>五、</w:t>
      </w:r>
      <w:bookmarkStart w:id="13" w:name="_Hlk54167917"/>
      <w:r>
        <w:rPr>
          <w:rFonts w:ascii="Times New Roman" w:hAnsi="Times New Roman"/>
          <w:b/>
          <w:bCs/>
          <w:snapToGrid w:val="0"/>
          <w:sz w:val="30"/>
          <w:szCs w:val="30"/>
        </w:rPr>
        <w:t>环境保护措施监督检查清单</w:t>
      </w:r>
      <w:bookmarkEnd w:id="13"/>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96"/>
        <w:gridCol w:w="1559"/>
        <w:gridCol w:w="1276"/>
        <w:gridCol w:w="2268"/>
        <w:gridCol w:w="2303"/>
      </w:tblGrid>
      <w:tr w14:paraId="5FA3ED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396" w:type="dxa"/>
            <w:tcBorders>
              <w:top w:val="single" w:color="auto" w:sz="8" w:space="0"/>
              <w:tl2br w:val="single" w:color="auto" w:sz="4" w:space="0"/>
            </w:tcBorders>
          </w:tcPr>
          <w:p w14:paraId="0817A590">
            <w:pPr>
              <w:adjustRightInd w:val="0"/>
              <w:snapToGrid w:val="0"/>
              <w:spacing w:line="240" w:lineRule="exact"/>
              <w:ind w:firstLine="721"/>
              <w:rPr>
                <w:b/>
                <w:bCs/>
                <w:szCs w:val="21"/>
              </w:rPr>
            </w:pPr>
            <w:r>
              <w:rPr>
                <w:b/>
                <w:bCs/>
                <w:szCs w:val="21"/>
              </w:rPr>
              <w:t>内容</w:t>
            </w:r>
          </w:p>
          <w:p w14:paraId="0E373977">
            <w:pPr>
              <w:adjustRightInd w:val="0"/>
              <w:snapToGrid w:val="0"/>
              <w:spacing w:line="240" w:lineRule="exact"/>
              <w:rPr>
                <w:b/>
                <w:bCs/>
                <w:szCs w:val="21"/>
              </w:rPr>
            </w:pPr>
            <w:r>
              <w:rPr>
                <w:b/>
                <w:bCs/>
                <w:szCs w:val="21"/>
              </w:rPr>
              <w:t>要素</w:t>
            </w:r>
          </w:p>
        </w:tc>
        <w:tc>
          <w:tcPr>
            <w:tcW w:w="1559" w:type="dxa"/>
            <w:tcBorders>
              <w:top w:val="single" w:color="auto" w:sz="8" w:space="0"/>
            </w:tcBorders>
            <w:vAlign w:val="center"/>
          </w:tcPr>
          <w:p w14:paraId="77A44DE3">
            <w:pPr>
              <w:adjustRightInd w:val="0"/>
              <w:snapToGrid w:val="0"/>
              <w:spacing w:line="240" w:lineRule="exact"/>
              <w:jc w:val="center"/>
              <w:rPr>
                <w:b/>
                <w:bCs/>
                <w:szCs w:val="21"/>
              </w:rPr>
            </w:pPr>
            <w:r>
              <w:rPr>
                <w:b/>
                <w:bCs/>
                <w:szCs w:val="21"/>
              </w:rPr>
              <w:t>排放口（编号、名称）/污染源</w:t>
            </w:r>
          </w:p>
        </w:tc>
        <w:tc>
          <w:tcPr>
            <w:tcW w:w="1276" w:type="dxa"/>
            <w:tcBorders>
              <w:top w:val="single" w:color="auto" w:sz="8" w:space="0"/>
            </w:tcBorders>
            <w:vAlign w:val="center"/>
          </w:tcPr>
          <w:p w14:paraId="754CFE7D">
            <w:pPr>
              <w:adjustRightInd w:val="0"/>
              <w:snapToGrid w:val="0"/>
              <w:spacing w:line="240" w:lineRule="exact"/>
              <w:jc w:val="center"/>
              <w:rPr>
                <w:b/>
                <w:bCs/>
                <w:szCs w:val="21"/>
              </w:rPr>
            </w:pPr>
            <w:r>
              <w:rPr>
                <w:b/>
                <w:bCs/>
                <w:szCs w:val="21"/>
              </w:rPr>
              <w:t>污染物项目</w:t>
            </w:r>
          </w:p>
        </w:tc>
        <w:tc>
          <w:tcPr>
            <w:tcW w:w="2268" w:type="dxa"/>
            <w:tcBorders>
              <w:top w:val="single" w:color="auto" w:sz="8" w:space="0"/>
            </w:tcBorders>
            <w:vAlign w:val="center"/>
          </w:tcPr>
          <w:p w14:paraId="25CBF986">
            <w:pPr>
              <w:adjustRightInd w:val="0"/>
              <w:snapToGrid w:val="0"/>
              <w:spacing w:line="240" w:lineRule="exact"/>
              <w:jc w:val="center"/>
              <w:rPr>
                <w:b/>
                <w:bCs/>
                <w:szCs w:val="21"/>
              </w:rPr>
            </w:pPr>
            <w:r>
              <w:rPr>
                <w:b/>
                <w:bCs/>
                <w:szCs w:val="21"/>
              </w:rPr>
              <w:t>环境保护措施</w:t>
            </w:r>
          </w:p>
        </w:tc>
        <w:tc>
          <w:tcPr>
            <w:tcW w:w="2303" w:type="dxa"/>
            <w:tcBorders>
              <w:top w:val="single" w:color="auto" w:sz="8" w:space="0"/>
            </w:tcBorders>
            <w:vAlign w:val="center"/>
          </w:tcPr>
          <w:p w14:paraId="1D3043C0">
            <w:pPr>
              <w:adjustRightInd w:val="0"/>
              <w:snapToGrid w:val="0"/>
              <w:spacing w:line="240" w:lineRule="exact"/>
              <w:jc w:val="center"/>
              <w:rPr>
                <w:b/>
                <w:bCs/>
                <w:szCs w:val="21"/>
              </w:rPr>
            </w:pPr>
            <w:r>
              <w:rPr>
                <w:b/>
                <w:bCs/>
                <w:szCs w:val="21"/>
              </w:rPr>
              <w:t>执行标准</w:t>
            </w:r>
          </w:p>
        </w:tc>
      </w:tr>
      <w:tr w14:paraId="6E9A7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93" w:hRule="atLeast"/>
          <w:jc w:val="center"/>
        </w:trPr>
        <w:tc>
          <w:tcPr>
            <w:tcW w:w="1396" w:type="dxa"/>
            <w:vMerge w:val="restart"/>
            <w:vAlign w:val="center"/>
          </w:tcPr>
          <w:p w14:paraId="2EE77FA9">
            <w:pPr>
              <w:adjustRightInd w:val="0"/>
              <w:snapToGrid w:val="0"/>
              <w:spacing w:line="240" w:lineRule="exact"/>
              <w:jc w:val="center"/>
              <w:rPr>
                <w:szCs w:val="21"/>
              </w:rPr>
            </w:pPr>
            <w:r>
              <w:rPr>
                <w:szCs w:val="21"/>
              </w:rPr>
              <w:t>大气环境</w:t>
            </w:r>
          </w:p>
        </w:tc>
        <w:tc>
          <w:tcPr>
            <w:tcW w:w="1559" w:type="dxa"/>
            <w:vAlign w:val="center"/>
          </w:tcPr>
          <w:p w14:paraId="02193F3B">
            <w:pPr>
              <w:adjustRightInd w:val="0"/>
              <w:snapToGrid w:val="0"/>
              <w:spacing w:line="240" w:lineRule="exact"/>
              <w:jc w:val="center"/>
              <w:rPr>
                <w:szCs w:val="21"/>
              </w:rPr>
            </w:pPr>
            <w:r>
              <w:rPr>
                <w:szCs w:val="21"/>
              </w:rPr>
              <w:t>喷砂</w:t>
            </w:r>
          </w:p>
        </w:tc>
        <w:tc>
          <w:tcPr>
            <w:tcW w:w="1276" w:type="dxa"/>
            <w:vAlign w:val="center"/>
          </w:tcPr>
          <w:p w14:paraId="1D9B5CD4">
            <w:pPr>
              <w:adjustRightInd w:val="0"/>
              <w:snapToGrid w:val="0"/>
              <w:spacing w:line="240" w:lineRule="exact"/>
              <w:jc w:val="center"/>
              <w:rPr>
                <w:szCs w:val="21"/>
              </w:rPr>
            </w:pPr>
            <w:r>
              <w:rPr>
                <w:szCs w:val="21"/>
              </w:rPr>
              <w:t>颗粒物</w:t>
            </w:r>
          </w:p>
        </w:tc>
        <w:tc>
          <w:tcPr>
            <w:tcW w:w="2268" w:type="dxa"/>
            <w:vAlign w:val="center"/>
          </w:tcPr>
          <w:p w14:paraId="6C44F2CD">
            <w:pPr>
              <w:adjustRightInd w:val="0"/>
              <w:snapToGrid w:val="0"/>
              <w:spacing w:line="240" w:lineRule="exact"/>
              <w:jc w:val="center"/>
              <w:rPr>
                <w:szCs w:val="21"/>
              </w:rPr>
            </w:pPr>
            <w:r>
              <w:rPr>
                <w:szCs w:val="21"/>
              </w:rPr>
              <w:t>经收集，滤筒除尘器</w:t>
            </w:r>
            <w:r>
              <w:rPr>
                <w:rFonts w:hint="eastAsia"/>
                <w:bCs/>
                <w:szCs w:val="21"/>
                <w:lang w:val="de-DE"/>
              </w:rPr>
              <w:t>（</w:t>
            </w:r>
            <w:r>
              <w:rPr>
                <w:rFonts w:hint="eastAsia"/>
                <w:bCs/>
                <w:szCs w:val="21"/>
              </w:rPr>
              <w:t>处理能力</w:t>
            </w:r>
            <w:r>
              <w:rPr>
                <w:rFonts w:hint="eastAsia"/>
                <w:szCs w:val="21"/>
              </w:rPr>
              <w:t>3</w:t>
            </w:r>
            <w:r>
              <w:rPr>
                <w:szCs w:val="21"/>
              </w:rPr>
              <w:t>000m</w:t>
            </w:r>
            <w:r>
              <w:rPr>
                <w:szCs w:val="21"/>
                <w:vertAlign w:val="superscript"/>
              </w:rPr>
              <w:t>3</w:t>
            </w:r>
            <w:r>
              <w:rPr>
                <w:szCs w:val="21"/>
              </w:rPr>
              <w:t>/h</w:t>
            </w:r>
            <w:r>
              <w:rPr>
                <w:rFonts w:hint="eastAsia"/>
                <w:bCs/>
                <w:szCs w:val="21"/>
                <w:lang w:val="de-DE"/>
              </w:rPr>
              <w:t>）</w:t>
            </w:r>
            <w:r>
              <w:rPr>
                <w:szCs w:val="21"/>
              </w:rPr>
              <w:t>处理后由</w:t>
            </w:r>
            <w:r>
              <w:rPr>
                <w:rFonts w:hint="eastAsia"/>
                <w:szCs w:val="21"/>
              </w:rPr>
              <w:t>一根内径0.3m、高</w:t>
            </w:r>
            <w:r>
              <w:rPr>
                <w:szCs w:val="21"/>
                <w:lang w:val="de-DE"/>
              </w:rPr>
              <w:t>15m高排气筒（</w:t>
            </w:r>
            <w:r>
              <w:rPr>
                <w:rFonts w:hint="eastAsia"/>
                <w:szCs w:val="21"/>
              </w:rPr>
              <w:t>编号</w:t>
            </w:r>
            <w:r>
              <w:rPr>
                <w:szCs w:val="21"/>
                <w:lang w:val="de-DE"/>
              </w:rPr>
              <w:t>DA00</w:t>
            </w:r>
            <w:r>
              <w:rPr>
                <w:szCs w:val="21"/>
              </w:rPr>
              <w:t>1</w:t>
            </w:r>
            <w:r>
              <w:rPr>
                <w:szCs w:val="21"/>
                <w:lang w:val="de-DE"/>
              </w:rPr>
              <w:t>）排放</w:t>
            </w:r>
          </w:p>
        </w:tc>
        <w:tc>
          <w:tcPr>
            <w:tcW w:w="2303" w:type="dxa"/>
            <w:vAlign w:val="center"/>
          </w:tcPr>
          <w:p w14:paraId="2C23A5C0">
            <w:pPr>
              <w:adjustRightInd w:val="0"/>
              <w:snapToGrid w:val="0"/>
              <w:spacing w:line="240" w:lineRule="exact"/>
              <w:jc w:val="center"/>
              <w:rPr>
                <w:szCs w:val="21"/>
              </w:rPr>
            </w:pPr>
            <w:r>
              <w:rPr>
                <w:szCs w:val="21"/>
              </w:rPr>
              <w:t>《区域性大气污染物综合排放标准》（DB37/2376-2019）表1中“重点控制区”标准限值</w:t>
            </w:r>
          </w:p>
        </w:tc>
      </w:tr>
      <w:tr w14:paraId="165729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93" w:hRule="atLeast"/>
          <w:jc w:val="center"/>
        </w:trPr>
        <w:tc>
          <w:tcPr>
            <w:tcW w:w="1396" w:type="dxa"/>
            <w:vMerge w:val="continue"/>
            <w:vAlign w:val="center"/>
          </w:tcPr>
          <w:p w14:paraId="3642F539">
            <w:pPr>
              <w:adjustRightInd w:val="0"/>
              <w:snapToGrid w:val="0"/>
              <w:spacing w:line="240" w:lineRule="exact"/>
              <w:jc w:val="center"/>
              <w:rPr>
                <w:szCs w:val="21"/>
              </w:rPr>
            </w:pPr>
          </w:p>
        </w:tc>
        <w:tc>
          <w:tcPr>
            <w:tcW w:w="1559" w:type="dxa"/>
            <w:vMerge w:val="restart"/>
            <w:vAlign w:val="center"/>
          </w:tcPr>
          <w:p w14:paraId="41C66971">
            <w:pPr>
              <w:adjustRightInd w:val="0"/>
              <w:snapToGrid w:val="0"/>
              <w:spacing w:line="240" w:lineRule="exact"/>
              <w:jc w:val="center"/>
              <w:rPr>
                <w:szCs w:val="21"/>
              </w:rPr>
            </w:pPr>
            <w:r>
              <w:rPr>
                <w:szCs w:val="21"/>
              </w:rPr>
              <w:t>调漆、喷漆、晾干</w:t>
            </w:r>
          </w:p>
        </w:tc>
        <w:tc>
          <w:tcPr>
            <w:tcW w:w="1276" w:type="dxa"/>
            <w:vAlign w:val="center"/>
          </w:tcPr>
          <w:p w14:paraId="73C7F6CE">
            <w:pPr>
              <w:adjustRightInd w:val="0"/>
              <w:snapToGrid w:val="0"/>
              <w:spacing w:line="240" w:lineRule="exact"/>
              <w:jc w:val="center"/>
              <w:rPr>
                <w:szCs w:val="21"/>
              </w:rPr>
            </w:pPr>
            <w:r>
              <w:rPr>
                <w:szCs w:val="21"/>
              </w:rPr>
              <w:t>VOCs、二甲苯</w:t>
            </w:r>
          </w:p>
        </w:tc>
        <w:tc>
          <w:tcPr>
            <w:tcW w:w="2268" w:type="dxa"/>
            <w:vMerge w:val="restart"/>
            <w:vAlign w:val="center"/>
          </w:tcPr>
          <w:p w14:paraId="5954261C">
            <w:pPr>
              <w:adjustRightInd w:val="0"/>
              <w:snapToGrid w:val="0"/>
              <w:spacing w:line="240" w:lineRule="exact"/>
              <w:jc w:val="center"/>
              <w:rPr>
                <w:szCs w:val="21"/>
              </w:rPr>
            </w:pPr>
            <w:r>
              <w:rPr>
                <w:szCs w:val="21"/>
              </w:rPr>
              <w:t>经喷漆房收集，喷淋塔+除雾器+</w:t>
            </w:r>
            <w:r>
              <w:rPr>
                <w:rFonts w:hint="eastAsia"/>
                <w:szCs w:val="21"/>
                <w:lang w:eastAsia="zh-CN"/>
              </w:rPr>
              <w:t>沸石模块+活性炭吸附装置</w:t>
            </w:r>
            <w:r>
              <w:rPr>
                <w:rFonts w:hint="eastAsia"/>
                <w:bCs/>
                <w:szCs w:val="21"/>
                <w:lang w:val="de-DE"/>
              </w:rPr>
              <w:t>（</w:t>
            </w:r>
            <w:r>
              <w:rPr>
                <w:rFonts w:hint="eastAsia"/>
                <w:bCs/>
                <w:szCs w:val="21"/>
              </w:rPr>
              <w:t>处理能力</w:t>
            </w:r>
            <w:r>
              <w:rPr>
                <w:rFonts w:hint="eastAsia"/>
                <w:szCs w:val="21"/>
              </w:rPr>
              <w:t>15</w:t>
            </w:r>
            <w:r>
              <w:rPr>
                <w:szCs w:val="21"/>
              </w:rPr>
              <w:t>000m</w:t>
            </w:r>
            <w:r>
              <w:rPr>
                <w:szCs w:val="21"/>
                <w:vertAlign w:val="superscript"/>
              </w:rPr>
              <w:t>3</w:t>
            </w:r>
            <w:r>
              <w:rPr>
                <w:szCs w:val="21"/>
              </w:rPr>
              <w:t>/h</w:t>
            </w:r>
            <w:r>
              <w:rPr>
                <w:rFonts w:hint="eastAsia"/>
                <w:bCs/>
                <w:szCs w:val="21"/>
                <w:lang w:val="de-DE"/>
              </w:rPr>
              <w:t>）</w:t>
            </w:r>
            <w:r>
              <w:rPr>
                <w:szCs w:val="21"/>
              </w:rPr>
              <w:t>处理后由</w:t>
            </w:r>
            <w:r>
              <w:rPr>
                <w:rFonts w:hint="eastAsia"/>
                <w:szCs w:val="21"/>
              </w:rPr>
              <w:t>一根内径0.55m、高</w:t>
            </w:r>
            <w:r>
              <w:rPr>
                <w:szCs w:val="21"/>
                <w:lang w:val="de-DE"/>
              </w:rPr>
              <w:t>15m高排气筒（DA002）排放</w:t>
            </w:r>
          </w:p>
        </w:tc>
        <w:tc>
          <w:tcPr>
            <w:tcW w:w="2303" w:type="dxa"/>
            <w:vAlign w:val="center"/>
          </w:tcPr>
          <w:p w14:paraId="0C46E1F5">
            <w:pPr>
              <w:adjustRightInd w:val="0"/>
              <w:snapToGrid w:val="0"/>
              <w:spacing w:line="240" w:lineRule="exact"/>
              <w:jc w:val="center"/>
              <w:rPr>
                <w:szCs w:val="21"/>
              </w:rPr>
            </w:pPr>
            <w:r>
              <w:rPr>
                <w:szCs w:val="21"/>
              </w:rPr>
              <w:t>《挥发性有机物排放标准 第5部分：表面涂装行业》（DB37/2801.5-2018）表2专用设备制造业（C35）排放限值</w:t>
            </w:r>
          </w:p>
        </w:tc>
      </w:tr>
      <w:tr w14:paraId="4A0496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90" w:hRule="atLeast"/>
          <w:jc w:val="center"/>
        </w:trPr>
        <w:tc>
          <w:tcPr>
            <w:tcW w:w="1396" w:type="dxa"/>
            <w:vMerge w:val="continue"/>
            <w:vAlign w:val="center"/>
          </w:tcPr>
          <w:p w14:paraId="28CEC8A4">
            <w:pPr>
              <w:adjustRightInd w:val="0"/>
              <w:snapToGrid w:val="0"/>
              <w:spacing w:line="240" w:lineRule="exact"/>
              <w:jc w:val="center"/>
              <w:rPr>
                <w:szCs w:val="21"/>
              </w:rPr>
            </w:pPr>
          </w:p>
        </w:tc>
        <w:tc>
          <w:tcPr>
            <w:tcW w:w="1559" w:type="dxa"/>
            <w:vMerge w:val="continue"/>
            <w:vAlign w:val="center"/>
          </w:tcPr>
          <w:p w14:paraId="1FF40B27">
            <w:pPr>
              <w:adjustRightInd w:val="0"/>
              <w:snapToGrid w:val="0"/>
              <w:spacing w:line="240" w:lineRule="exact"/>
              <w:jc w:val="center"/>
              <w:rPr>
                <w:szCs w:val="21"/>
              </w:rPr>
            </w:pPr>
          </w:p>
        </w:tc>
        <w:tc>
          <w:tcPr>
            <w:tcW w:w="1276" w:type="dxa"/>
            <w:vAlign w:val="center"/>
          </w:tcPr>
          <w:p w14:paraId="705CAD42">
            <w:pPr>
              <w:adjustRightInd w:val="0"/>
              <w:snapToGrid w:val="0"/>
              <w:spacing w:line="240" w:lineRule="exact"/>
              <w:jc w:val="center"/>
              <w:rPr>
                <w:szCs w:val="21"/>
              </w:rPr>
            </w:pPr>
            <w:r>
              <w:rPr>
                <w:szCs w:val="21"/>
              </w:rPr>
              <w:t>颗粒物</w:t>
            </w:r>
          </w:p>
        </w:tc>
        <w:tc>
          <w:tcPr>
            <w:tcW w:w="2268" w:type="dxa"/>
            <w:vMerge w:val="continue"/>
            <w:vAlign w:val="center"/>
          </w:tcPr>
          <w:p w14:paraId="2E6FB1DE">
            <w:pPr>
              <w:adjustRightInd w:val="0"/>
              <w:snapToGrid w:val="0"/>
              <w:spacing w:line="240" w:lineRule="exact"/>
              <w:jc w:val="center"/>
              <w:rPr>
                <w:szCs w:val="21"/>
              </w:rPr>
            </w:pPr>
          </w:p>
        </w:tc>
        <w:tc>
          <w:tcPr>
            <w:tcW w:w="2303" w:type="dxa"/>
            <w:vAlign w:val="center"/>
          </w:tcPr>
          <w:p w14:paraId="0E0752EA">
            <w:pPr>
              <w:adjustRightInd w:val="0"/>
              <w:snapToGrid w:val="0"/>
              <w:spacing w:line="240" w:lineRule="exact"/>
              <w:jc w:val="center"/>
              <w:rPr>
                <w:szCs w:val="21"/>
              </w:rPr>
            </w:pPr>
            <w:r>
              <w:rPr>
                <w:szCs w:val="21"/>
              </w:rPr>
              <w:t>《区域性大气污染物综合排放标准》（DB37/2376-2019）表1中“重点控制区”排放限值</w:t>
            </w:r>
          </w:p>
        </w:tc>
      </w:tr>
      <w:tr w14:paraId="6227C2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1396" w:type="dxa"/>
            <w:vMerge w:val="continue"/>
            <w:vAlign w:val="center"/>
          </w:tcPr>
          <w:p w14:paraId="2D0E8EE2">
            <w:pPr>
              <w:adjustRightInd w:val="0"/>
              <w:snapToGrid w:val="0"/>
              <w:spacing w:line="240" w:lineRule="exact"/>
              <w:jc w:val="center"/>
              <w:rPr>
                <w:szCs w:val="21"/>
              </w:rPr>
            </w:pPr>
          </w:p>
        </w:tc>
        <w:tc>
          <w:tcPr>
            <w:tcW w:w="1559" w:type="dxa"/>
            <w:vMerge w:val="restart"/>
            <w:vAlign w:val="center"/>
          </w:tcPr>
          <w:p w14:paraId="228C3A89">
            <w:pPr>
              <w:adjustRightInd w:val="0"/>
              <w:snapToGrid w:val="0"/>
              <w:spacing w:line="240" w:lineRule="exact"/>
              <w:jc w:val="center"/>
              <w:rPr>
                <w:szCs w:val="21"/>
              </w:rPr>
            </w:pPr>
            <w:r>
              <w:rPr>
                <w:szCs w:val="21"/>
              </w:rPr>
              <w:t>集气罩未收集</w:t>
            </w:r>
          </w:p>
        </w:tc>
        <w:tc>
          <w:tcPr>
            <w:tcW w:w="1276" w:type="dxa"/>
            <w:vAlign w:val="center"/>
          </w:tcPr>
          <w:p w14:paraId="78AE69B7">
            <w:pPr>
              <w:adjustRightInd w:val="0"/>
              <w:snapToGrid w:val="0"/>
              <w:spacing w:line="240" w:lineRule="exact"/>
              <w:jc w:val="center"/>
              <w:rPr>
                <w:szCs w:val="21"/>
              </w:rPr>
            </w:pPr>
            <w:r>
              <w:rPr>
                <w:szCs w:val="21"/>
              </w:rPr>
              <w:t>VOCs、二甲苯</w:t>
            </w:r>
          </w:p>
        </w:tc>
        <w:tc>
          <w:tcPr>
            <w:tcW w:w="2268" w:type="dxa"/>
            <w:vAlign w:val="center"/>
          </w:tcPr>
          <w:p w14:paraId="561A8A6A">
            <w:pPr>
              <w:adjustRightInd w:val="0"/>
              <w:snapToGrid w:val="0"/>
              <w:spacing w:line="240" w:lineRule="exact"/>
              <w:jc w:val="center"/>
              <w:rPr>
                <w:szCs w:val="21"/>
              </w:rPr>
            </w:pPr>
            <w:r>
              <w:rPr>
                <w:szCs w:val="21"/>
              </w:rPr>
              <w:t>加强管理</w:t>
            </w:r>
          </w:p>
        </w:tc>
        <w:tc>
          <w:tcPr>
            <w:tcW w:w="2303" w:type="dxa"/>
            <w:vAlign w:val="center"/>
          </w:tcPr>
          <w:p w14:paraId="533CE4F1">
            <w:pPr>
              <w:adjustRightInd w:val="0"/>
              <w:snapToGrid w:val="0"/>
              <w:spacing w:line="240" w:lineRule="exact"/>
              <w:jc w:val="center"/>
              <w:rPr>
                <w:szCs w:val="21"/>
              </w:rPr>
            </w:pPr>
            <w:r>
              <w:rPr>
                <w:szCs w:val="21"/>
              </w:rPr>
              <w:t>《挥发性有机物排放标准 第5部分：表面涂装行业》（DB37/2801.5-2018）表3标准限值</w:t>
            </w:r>
          </w:p>
        </w:tc>
      </w:tr>
      <w:tr w14:paraId="316F52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1396" w:type="dxa"/>
            <w:vMerge w:val="continue"/>
            <w:vAlign w:val="center"/>
          </w:tcPr>
          <w:p w14:paraId="2A623C22">
            <w:pPr>
              <w:adjustRightInd w:val="0"/>
              <w:snapToGrid w:val="0"/>
              <w:spacing w:line="240" w:lineRule="exact"/>
              <w:jc w:val="center"/>
              <w:rPr>
                <w:szCs w:val="21"/>
              </w:rPr>
            </w:pPr>
          </w:p>
        </w:tc>
        <w:tc>
          <w:tcPr>
            <w:tcW w:w="1559" w:type="dxa"/>
            <w:vMerge w:val="continue"/>
            <w:vAlign w:val="center"/>
          </w:tcPr>
          <w:p w14:paraId="15A9AD2F">
            <w:pPr>
              <w:adjustRightInd w:val="0"/>
              <w:snapToGrid w:val="0"/>
              <w:spacing w:line="240" w:lineRule="exact"/>
              <w:jc w:val="center"/>
              <w:rPr>
                <w:szCs w:val="21"/>
              </w:rPr>
            </w:pPr>
          </w:p>
        </w:tc>
        <w:tc>
          <w:tcPr>
            <w:tcW w:w="1276" w:type="dxa"/>
            <w:vAlign w:val="center"/>
          </w:tcPr>
          <w:p w14:paraId="2965ACD5">
            <w:pPr>
              <w:adjustRightInd w:val="0"/>
              <w:snapToGrid w:val="0"/>
              <w:spacing w:line="240" w:lineRule="exact"/>
              <w:jc w:val="center"/>
              <w:rPr>
                <w:szCs w:val="21"/>
              </w:rPr>
            </w:pPr>
            <w:r>
              <w:rPr>
                <w:szCs w:val="21"/>
              </w:rPr>
              <w:t>颗粒物</w:t>
            </w:r>
          </w:p>
        </w:tc>
        <w:tc>
          <w:tcPr>
            <w:tcW w:w="2268" w:type="dxa"/>
            <w:vAlign w:val="center"/>
          </w:tcPr>
          <w:p w14:paraId="3CA4292B">
            <w:pPr>
              <w:adjustRightInd w:val="0"/>
              <w:snapToGrid w:val="0"/>
              <w:spacing w:line="240" w:lineRule="exact"/>
              <w:jc w:val="center"/>
              <w:rPr>
                <w:szCs w:val="21"/>
              </w:rPr>
            </w:pPr>
            <w:r>
              <w:rPr>
                <w:szCs w:val="21"/>
              </w:rPr>
              <w:t>加强管理</w:t>
            </w:r>
          </w:p>
        </w:tc>
        <w:tc>
          <w:tcPr>
            <w:tcW w:w="2303" w:type="dxa"/>
            <w:vMerge w:val="restart"/>
            <w:vAlign w:val="center"/>
          </w:tcPr>
          <w:p w14:paraId="00CC1C89">
            <w:pPr>
              <w:adjustRightInd w:val="0"/>
              <w:snapToGrid w:val="0"/>
              <w:spacing w:line="240" w:lineRule="exact"/>
              <w:jc w:val="center"/>
              <w:rPr>
                <w:szCs w:val="21"/>
              </w:rPr>
            </w:pPr>
            <w:r>
              <w:rPr>
                <w:szCs w:val="21"/>
              </w:rPr>
              <w:t>《大气污染物综合排放标准》（GB16297-1996）</w:t>
            </w:r>
          </w:p>
        </w:tc>
      </w:tr>
      <w:tr w14:paraId="2F35A5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1396" w:type="dxa"/>
            <w:vMerge w:val="continue"/>
            <w:vAlign w:val="center"/>
          </w:tcPr>
          <w:p w14:paraId="16CDB09C">
            <w:pPr>
              <w:adjustRightInd w:val="0"/>
              <w:snapToGrid w:val="0"/>
              <w:spacing w:line="240" w:lineRule="exact"/>
              <w:jc w:val="center"/>
              <w:rPr>
                <w:szCs w:val="21"/>
              </w:rPr>
            </w:pPr>
          </w:p>
        </w:tc>
        <w:tc>
          <w:tcPr>
            <w:tcW w:w="1559" w:type="dxa"/>
            <w:vAlign w:val="center"/>
          </w:tcPr>
          <w:p w14:paraId="6BFD1378">
            <w:pPr>
              <w:adjustRightInd w:val="0"/>
              <w:snapToGrid w:val="0"/>
              <w:spacing w:line="240" w:lineRule="exact"/>
              <w:jc w:val="center"/>
              <w:rPr>
                <w:szCs w:val="21"/>
              </w:rPr>
            </w:pPr>
            <w:r>
              <w:rPr>
                <w:szCs w:val="21"/>
              </w:rPr>
              <w:t>激光切割/等离子切割、焊接</w:t>
            </w:r>
          </w:p>
        </w:tc>
        <w:tc>
          <w:tcPr>
            <w:tcW w:w="1276" w:type="dxa"/>
            <w:vAlign w:val="center"/>
          </w:tcPr>
          <w:p w14:paraId="66E0CD07">
            <w:pPr>
              <w:adjustRightInd w:val="0"/>
              <w:snapToGrid w:val="0"/>
              <w:spacing w:line="240" w:lineRule="exact"/>
              <w:jc w:val="center"/>
              <w:rPr>
                <w:szCs w:val="21"/>
              </w:rPr>
            </w:pPr>
            <w:r>
              <w:rPr>
                <w:szCs w:val="21"/>
              </w:rPr>
              <w:t>颗粒物</w:t>
            </w:r>
          </w:p>
        </w:tc>
        <w:tc>
          <w:tcPr>
            <w:tcW w:w="2268" w:type="dxa"/>
            <w:vAlign w:val="center"/>
          </w:tcPr>
          <w:p w14:paraId="59267376">
            <w:pPr>
              <w:adjustRightInd w:val="0"/>
              <w:snapToGrid w:val="0"/>
              <w:spacing w:line="240" w:lineRule="exact"/>
              <w:jc w:val="center"/>
              <w:rPr>
                <w:szCs w:val="21"/>
              </w:rPr>
            </w:pPr>
            <w:r>
              <w:rPr>
                <w:szCs w:val="21"/>
              </w:rPr>
              <w:t>经集气罩收集后经烟尘净化器处理后无组织排放，洒水降尘</w:t>
            </w:r>
          </w:p>
        </w:tc>
        <w:tc>
          <w:tcPr>
            <w:tcW w:w="2303" w:type="dxa"/>
            <w:vMerge w:val="continue"/>
            <w:vAlign w:val="center"/>
          </w:tcPr>
          <w:p w14:paraId="3328619D">
            <w:pPr>
              <w:adjustRightInd w:val="0"/>
              <w:snapToGrid w:val="0"/>
              <w:spacing w:line="240" w:lineRule="exact"/>
              <w:jc w:val="center"/>
              <w:rPr>
                <w:szCs w:val="21"/>
              </w:rPr>
            </w:pPr>
          </w:p>
        </w:tc>
      </w:tr>
      <w:tr w14:paraId="67FA02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1396" w:type="dxa"/>
            <w:vMerge w:val="continue"/>
            <w:vAlign w:val="center"/>
          </w:tcPr>
          <w:p w14:paraId="381B9EDB">
            <w:pPr>
              <w:adjustRightInd w:val="0"/>
              <w:snapToGrid w:val="0"/>
              <w:spacing w:line="240" w:lineRule="exact"/>
              <w:jc w:val="center"/>
              <w:rPr>
                <w:szCs w:val="21"/>
              </w:rPr>
            </w:pPr>
          </w:p>
        </w:tc>
        <w:tc>
          <w:tcPr>
            <w:tcW w:w="1559" w:type="dxa"/>
            <w:vAlign w:val="center"/>
          </w:tcPr>
          <w:p w14:paraId="16AA1299">
            <w:pPr>
              <w:adjustRightInd w:val="0"/>
              <w:snapToGrid w:val="0"/>
              <w:spacing w:line="240" w:lineRule="exact"/>
              <w:jc w:val="center"/>
              <w:rPr>
                <w:szCs w:val="21"/>
              </w:rPr>
            </w:pPr>
            <w:r>
              <w:rPr>
                <w:szCs w:val="21"/>
              </w:rPr>
              <w:t>厂区内</w:t>
            </w:r>
          </w:p>
        </w:tc>
        <w:tc>
          <w:tcPr>
            <w:tcW w:w="1276" w:type="dxa"/>
            <w:vAlign w:val="center"/>
          </w:tcPr>
          <w:p w14:paraId="159845A9">
            <w:pPr>
              <w:adjustRightInd w:val="0"/>
              <w:snapToGrid w:val="0"/>
              <w:spacing w:line="240" w:lineRule="exact"/>
              <w:jc w:val="center"/>
              <w:rPr>
                <w:szCs w:val="21"/>
              </w:rPr>
            </w:pPr>
            <w:r>
              <w:rPr>
                <w:szCs w:val="21"/>
              </w:rPr>
              <w:t>VOCs</w:t>
            </w:r>
          </w:p>
        </w:tc>
        <w:tc>
          <w:tcPr>
            <w:tcW w:w="2268" w:type="dxa"/>
            <w:vAlign w:val="center"/>
          </w:tcPr>
          <w:p w14:paraId="0DB52237">
            <w:pPr>
              <w:adjustRightInd w:val="0"/>
              <w:snapToGrid w:val="0"/>
              <w:spacing w:line="240" w:lineRule="exact"/>
              <w:jc w:val="center"/>
              <w:rPr>
                <w:szCs w:val="21"/>
              </w:rPr>
            </w:pPr>
            <w:r>
              <w:rPr>
                <w:szCs w:val="21"/>
              </w:rPr>
              <w:t>加强管理</w:t>
            </w:r>
          </w:p>
        </w:tc>
        <w:tc>
          <w:tcPr>
            <w:tcW w:w="2303" w:type="dxa"/>
            <w:vAlign w:val="center"/>
          </w:tcPr>
          <w:p w14:paraId="78EE45D5">
            <w:pPr>
              <w:adjustRightInd w:val="0"/>
              <w:snapToGrid w:val="0"/>
              <w:spacing w:line="240" w:lineRule="exact"/>
              <w:jc w:val="center"/>
              <w:rPr>
                <w:szCs w:val="21"/>
              </w:rPr>
            </w:pPr>
            <w:r>
              <w:rPr>
                <w:szCs w:val="21"/>
              </w:rPr>
              <w:t>《挥发性有机物无组织排放控制标准》（GB37822-2019）</w:t>
            </w:r>
          </w:p>
        </w:tc>
      </w:tr>
      <w:tr w14:paraId="17ACB3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37" w:hRule="atLeast"/>
          <w:jc w:val="center"/>
        </w:trPr>
        <w:tc>
          <w:tcPr>
            <w:tcW w:w="1396" w:type="dxa"/>
            <w:vAlign w:val="center"/>
          </w:tcPr>
          <w:p w14:paraId="7D4D2702">
            <w:pPr>
              <w:adjustRightInd w:val="0"/>
              <w:snapToGrid w:val="0"/>
              <w:spacing w:line="240" w:lineRule="exact"/>
              <w:jc w:val="center"/>
              <w:rPr>
                <w:szCs w:val="21"/>
              </w:rPr>
            </w:pPr>
            <w:r>
              <w:rPr>
                <w:szCs w:val="21"/>
              </w:rPr>
              <w:t>地表水环境</w:t>
            </w:r>
          </w:p>
        </w:tc>
        <w:tc>
          <w:tcPr>
            <w:tcW w:w="1559" w:type="dxa"/>
            <w:vAlign w:val="center"/>
          </w:tcPr>
          <w:p w14:paraId="13DE7D8D">
            <w:pPr>
              <w:adjustRightInd w:val="0"/>
              <w:snapToGrid w:val="0"/>
              <w:spacing w:line="240" w:lineRule="exact"/>
              <w:jc w:val="center"/>
              <w:rPr>
                <w:szCs w:val="21"/>
              </w:rPr>
            </w:pPr>
            <w:r>
              <w:rPr>
                <w:szCs w:val="21"/>
              </w:rPr>
              <w:t>生活污水</w:t>
            </w:r>
          </w:p>
        </w:tc>
        <w:tc>
          <w:tcPr>
            <w:tcW w:w="1276" w:type="dxa"/>
            <w:vAlign w:val="center"/>
          </w:tcPr>
          <w:p w14:paraId="59834D95">
            <w:pPr>
              <w:adjustRightInd w:val="0"/>
              <w:snapToGrid w:val="0"/>
              <w:spacing w:line="240" w:lineRule="exact"/>
              <w:ind w:left="-103" w:leftChars="-49" w:right="-107" w:rightChars="-51"/>
              <w:jc w:val="center"/>
              <w:rPr>
                <w:szCs w:val="21"/>
              </w:rPr>
            </w:pPr>
            <w:r>
              <w:t>pH、COD、</w:t>
            </w:r>
            <w:r>
              <w:rPr>
                <w:kern w:val="24"/>
                <w:szCs w:val="21"/>
              </w:rPr>
              <w:t>BOD</w:t>
            </w:r>
            <w:r>
              <w:rPr>
                <w:kern w:val="24"/>
                <w:szCs w:val="21"/>
                <w:vertAlign w:val="subscript"/>
              </w:rPr>
              <w:t>5</w:t>
            </w:r>
            <w:r>
              <w:rPr>
                <w:kern w:val="24"/>
                <w:szCs w:val="21"/>
              </w:rPr>
              <w:t>、NH</w:t>
            </w:r>
            <w:r>
              <w:rPr>
                <w:kern w:val="24"/>
                <w:szCs w:val="21"/>
                <w:vertAlign w:val="subscript"/>
              </w:rPr>
              <w:t>3</w:t>
            </w:r>
            <w:r>
              <w:rPr>
                <w:kern w:val="24"/>
                <w:szCs w:val="21"/>
              </w:rPr>
              <w:t>-N、SS</w:t>
            </w:r>
            <w:r>
              <w:rPr>
                <w:szCs w:val="21"/>
              </w:rPr>
              <w:t xml:space="preserve"> </w:t>
            </w:r>
          </w:p>
        </w:tc>
        <w:tc>
          <w:tcPr>
            <w:tcW w:w="2268" w:type="dxa"/>
            <w:vAlign w:val="center"/>
          </w:tcPr>
          <w:p w14:paraId="1D443249">
            <w:pPr>
              <w:adjustRightInd w:val="0"/>
              <w:snapToGrid w:val="0"/>
              <w:spacing w:line="240" w:lineRule="exact"/>
              <w:jc w:val="center"/>
              <w:rPr>
                <w:szCs w:val="21"/>
              </w:rPr>
            </w:pPr>
            <w:r>
              <w:rPr>
                <w:szCs w:val="21"/>
              </w:rPr>
              <w:t>化粪池</w:t>
            </w:r>
            <w:r>
              <w:rPr>
                <w:rStyle w:val="95"/>
                <w:rFonts w:hint="eastAsia"/>
                <w:kern w:val="0"/>
                <w:szCs w:val="20"/>
              </w:rPr>
              <w:t>（容积20m</w:t>
            </w:r>
            <w:r>
              <w:rPr>
                <w:rStyle w:val="95"/>
                <w:rFonts w:hint="eastAsia"/>
                <w:kern w:val="0"/>
                <w:szCs w:val="20"/>
                <w:vertAlign w:val="superscript"/>
              </w:rPr>
              <w:t>3</w:t>
            </w:r>
            <w:r>
              <w:rPr>
                <w:rStyle w:val="95"/>
                <w:rFonts w:hint="eastAsia"/>
                <w:kern w:val="0"/>
                <w:szCs w:val="20"/>
              </w:rPr>
              <w:t>）</w:t>
            </w:r>
            <w:r>
              <w:rPr>
                <w:szCs w:val="21"/>
              </w:rPr>
              <w:t>收集后经污水管网送往淄博市利民净化水有限公司处理</w:t>
            </w:r>
          </w:p>
        </w:tc>
        <w:tc>
          <w:tcPr>
            <w:tcW w:w="2303" w:type="dxa"/>
            <w:vAlign w:val="center"/>
          </w:tcPr>
          <w:p w14:paraId="5C49D63C">
            <w:pPr>
              <w:adjustRightInd w:val="0"/>
              <w:snapToGrid w:val="0"/>
              <w:spacing w:line="240" w:lineRule="exact"/>
              <w:jc w:val="center"/>
              <w:rPr>
                <w:szCs w:val="21"/>
              </w:rPr>
            </w:pPr>
            <w:r>
              <w:rPr>
                <w:szCs w:val="21"/>
              </w:rPr>
              <w:t>《污水排入城镇下水道水质标准》（GB/T31962-2015）B等级标准限值和淄博市利民净化水有限公司</w:t>
            </w:r>
            <w:r>
              <w:t>接管标准</w:t>
            </w:r>
          </w:p>
        </w:tc>
      </w:tr>
      <w:tr w14:paraId="38127B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396" w:type="dxa"/>
            <w:vAlign w:val="center"/>
          </w:tcPr>
          <w:p w14:paraId="575F0D0F">
            <w:pPr>
              <w:adjustRightInd w:val="0"/>
              <w:snapToGrid w:val="0"/>
              <w:spacing w:line="240" w:lineRule="exact"/>
              <w:jc w:val="center"/>
              <w:rPr>
                <w:szCs w:val="21"/>
              </w:rPr>
            </w:pPr>
            <w:r>
              <w:rPr>
                <w:szCs w:val="21"/>
              </w:rPr>
              <w:t>声环境</w:t>
            </w:r>
          </w:p>
        </w:tc>
        <w:tc>
          <w:tcPr>
            <w:tcW w:w="1559" w:type="dxa"/>
            <w:vAlign w:val="center"/>
          </w:tcPr>
          <w:p w14:paraId="7484EFE2">
            <w:pPr>
              <w:adjustRightInd w:val="0"/>
              <w:snapToGrid w:val="0"/>
              <w:spacing w:line="240" w:lineRule="exact"/>
              <w:jc w:val="center"/>
              <w:rPr>
                <w:szCs w:val="21"/>
              </w:rPr>
            </w:pPr>
            <w:r>
              <w:rPr>
                <w:szCs w:val="21"/>
              </w:rPr>
              <w:t>产噪设备及车间</w:t>
            </w:r>
          </w:p>
        </w:tc>
        <w:tc>
          <w:tcPr>
            <w:tcW w:w="1276" w:type="dxa"/>
            <w:vAlign w:val="center"/>
          </w:tcPr>
          <w:p w14:paraId="2AF39F79">
            <w:pPr>
              <w:adjustRightInd w:val="0"/>
              <w:snapToGrid w:val="0"/>
              <w:spacing w:line="240" w:lineRule="exact"/>
              <w:jc w:val="center"/>
              <w:rPr>
                <w:szCs w:val="21"/>
              </w:rPr>
            </w:pPr>
            <w:r>
              <w:rPr>
                <w:szCs w:val="21"/>
              </w:rPr>
              <w:t>dB(A)</w:t>
            </w:r>
          </w:p>
        </w:tc>
        <w:tc>
          <w:tcPr>
            <w:tcW w:w="2268" w:type="dxa"/>
            <w:vAlign w:val="center"/>
          </w:tcPr>
          <w:p w14:paraId="5F39ADDC">
            <w:pPr>
              <w:adjustRightInd w:val="0"/>
              <w:snapToGrid w:val="0"/>
              <w:spacing w:line="240" w:lineRule="exact"/>
              <w:jc w:val="center"/>
              <w:rPr>
                <w:szCs w:val="21"/>
              </w:rPr>
            </w:pPr>
            <w:r>
              <w:rPr>
                <w:szCs w:val="21"/>
              </w:rPr>
              <w:t>减震、隔声、室内布置</w:t>
            </w:r>
          </w:p>
        </w:tc>
        <w:tc>
          <w:tcPr>
            <w:tcW w:w="2303" w:type="dxa"/>
            <w:vAlign w:val="center"/>
          </w:tcPr>
          <w:p w14:paraId="42CFC702">
            <w:pPr>
              <w:adjustRightInd w:val="0"/>
              <w:snapToGrid w:val="0"/>
              <w:spacing w:line="240" w:lineRule="exact"/>
              <w:jc w:val="center"/>
              <w:rPr>
                <w:szCs w:val="21"/>
              </w:rPr>
            </w:pPr>
            <w:r>
              <w:rPr>
                <w:szCs w:val="21"/>
              </w:rPr>
              <w:t>符合《工业企业厂界环境噪声排放标准》（GB12348-2008）2类标准</w:t>
            </w:r>
          </w:p>
        </w:tc>
      </w:tr>
      <w:tr w14:paraId="1143E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396" w:type="dxa"/>
            <w:vAlign w:val="center"/>
          </w:tcPr>
          <w:p w14:paraId="382287C3">
            <w:pPr>
              <w:adjustRightInd w:val="0"/>
              <w:snapToGrid w:val="0"/>
              <w:spacing w:line="240" w:lineRule="exact"/>
              <w:jc w:val="center"/>
              <w:rPr>
                <w:szCs w:val="21"/>
              </w:rPr>
            </w:pPr>
            <w:r>
              <w:rPr>
                <w:szCs w:val="21"/>
              </w:rPr>
              <w:t>电磁辐射</w:t>
            </w:r>
          </w:p>
        </w:tc>
        <w:tc>
          <w:tcPr>
            <w:tcW w:w="1559" w:type="dxa"/>
            <w:vAlign w:val="center"/>
          </w:tcPr>
          <w:p w14:paraId="1FBF05DB">
            <w:pPr>
              <w:adjustRightInd w:val="0"/>
              <w:snapToGrid w:val="0"/>
              <w:spacing w:line="240" w:lineRule="exact"/>
              <w:jc w:val="center"/>
              <w:rPr>
                <w:szCs w:val="21"/>
              </w:rPr>
            </w:pPr>
            <w:r>
              <w:rPr>
                <w:szCs w:val="21"/>
              </w:rPr>
              <w:t>—</w:t>
            </w:r>
          </w:p>
        </w:tc>
        <w:tc>
          <w:tcPr>
            <w:tcW w:w="1276" w:type="dxa"/>
          </w:tcPr>
          <w:p w14:paraId="7E505701">
            <w:pPr>
              <w:adjustRightInd w:val="0"/>
              <w:snapToGrid w:val="0"/>
              <w:spacing w:line="240" w:lineRule="exact"/>
              <w:jc w:val="center"/>
              <w:rPr>
                <w:szCs w:val="21"/>
              </w:rPr>
            </w:pPr>
            <w:r>
              <w:rPr>
                <w:szCs w:val="21"/>
              </w:rPr>
              <w:t>—</w:t>
            </w:r>
          </w:p>
        </w:tc>
        <w:tc>
          <w:tcPr>
            <w:tcW w:w="2268" w:type="dxa"/>
          </w:tcPr>
          <w:p w14:paraId="6B26C742">
            <w:pPr>
              <w:adjustRightInd w:val="0"/>
              <w:snapToGrid w:val="0"/>
              <w:spacing w:line="240" w:lineRule="exact"/>
              <w:jc w:val="center"/>
              <w:rPr>
                <w:szCs w:val="21"/>
              </w:rPr>
            </w:pPr>
            <w:r>
              <w:rPr>
                <w:szCs w:val="21"/>
              </w:rPr>
              <w:t>—</w:t>
            </w:r>
          </w:p>
        </w:tc>
        <w:tc>
          <w:tcPr>
            <w:tcW w:w="2303" w:type="dxa"/>
          </w:tcPr>
          <w:p w14:paraId="49B71F98">
            <w:pPr>
              <w:adjustRightInd w:val="0"/>
              <w:snapToGrid w:val="0"/>
              <w:spacing w:line="240" w:lineRule="exact"/>
              <w:jc w:val="center"/>
              <w:rPr>
                <w:szCs w:val="21"/>
              </w:rPr>
            </w:pPr>
            <w:r>
              <w:rPr>
                <w:szCs w:val="21"/>
              </w:rPr>
              <w:t>—</w:t>
            </w:r>
          </w:p>
        </w:tc>
      </w:tr>
      <w:tr w14:paraId="15C290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6" w:hRule="atLeast"/>
          <w:jc w:val="center"/>
        </w:trPr>
        <w:tc>
          <w:tcPr>
            <w:tcW w:w="1396" w:type="dxa"/>
            <w:vAlign w:val="center"/>
          </w:tcPr>
          <w:p w14:paraId="749C649A">
            <w:pPr>
              <w:adjustRightInd w:val="0"/>
              <w:snapToGrid w:val="0"/>
              <w:spacing w:line="240" w:lineRule="exact"/>
              <w:jc w:val="center"/>
              <w:rPr>
                <w:szCs w:val="21"/>
              </w:rPr>
            </w:pPr>
            <w:r>
              <w:rPr>
                <w:szCs w:val="21"/>
              </w:rPr>
              <w:t>固体废物</w:t>
            </w:r>
          </w:p>
        </w:tc>
        <w:tc>
          <w:tcPr>
            <w:tcW w:w="7406" w:type="dxa"/>
            <w:gridSpan w:val="4"/>
            <w:vAlign w:val="center"/>
          </w:tcPr>
          <w:p w14:paraId="2ECC5737">
            <w:pPr>
              <w:autoSpaceDE w:val="0"/>
              <w:autoSpaceDN w:val="0"/>
              <w:adjustRightInd w:val="0"/>
              <w:ind w:firstLine="420" w:firstLineChars="200"/>
            </w:pPr>
            <w:r>
              <w:rPr>
                <w:rFonts w:hint="eastAsia"/>
              </w:rPr>
              <w:t>一般固废收集后资源化、无害化利用，一般固废暂存区占地10m</w:t>
            </w:r>
            <w:r>
              <w:rPr>
                <w:rFonts w:hint="eastAsia"/>
                <w:vertAlign w:val="superscript"/>
              </w:rPr>
              <w:t>2</w:t>
            </w:r>
            <w:r>
              <w:rPr>
                <w:rFonts w:hint="eastAsia"/>
              </w:rPr>
              <w:t>；</w:t>
            </w:r>
          </w:p>
          <w:p w14:paraId="703AA8C7">
            <w:pPr>
              <w:autoSpaceDE w:val="0"/>
              <w:autoSpaceDN w:val="0"/>
              <w:adjustRightInd w:val="0"/>
              <w:ind w:firstLine="420" w:firstLineChars="200"/>
            </w:pPr>
            <w:r>
              <w:rPr>
                <w:rFonts w:hint="eastAsia"/>
              </w:rPr>
              <w:t>危险废物暂存间，占地20m</w:t>
            </w:r>
            <w:r>
              <w:rPr>
                <w:rFonts w:hint="eastAsia"/>
                <w:vertAlign w:val="superscript"/>
              </w:rPr>
              <w:t>2</w:t>
            </w:r>
            <w:r>
              <w:rPr>
                <w:rFonts w:hint="eastAsia"/>
              </w:rPr>
              <w:t>，委托有资质单位处置。</w:t>
            </w:r>
          </w:p>
          <w:p w14:paraId="1569C54B">
            <w:pPr>
              <w:autoSpaceDE w:val="0"/>
              <w:autoSpaceDN w:val="0"/>
              <w:adjustRightInd w:val="0"/>
              <w:ind w:firstLine="420" w:firstLineChars="200"/>
              <w:rPr>
                <w:szCs w:val="21"/>
              </w:rPr>
            </w:pPr>
            <w:r>
              <w:t>固体废物管理台账，废弃物的运输登记，危险废物转移联单</w:t>
            </w:r>
          </w:p>
        </w:tc>
      </w:tr>
      <w:tr w14:paraId="25168A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80" w:hRule="atLeast"/>
          <w:jc w:val="center"/>
        </w:trPr>
        <w:tc>
          <w:tcPr>
            <w:tcW w:w="1396" w:type="dxa"/>
            <w:vAlign w:val="center"/>
          </w:tcPr>
          <w:p w14:paraId="642ACE87">
            <w:pPr>
              <w:adjustRightInd w:val="0"/>
              <w:snapToGrid w:val="0"/>
              <w:spacing w:line="240" w:lineRule="exact"/>
              <w:ind w:left="-128" w:leftChars="-61" w:right="-107" w:rightChars="-51" w:firstLine="128" w:firstLineChars="61"/>
              <w:jc w:val="center"/>
              <w:rPr>
                <w:szCs w:val="21"/>
              </w:rPr>
            </w:pPr>
            <w:r>
              <w:rPr>
                <w:szCs w:val="21"/>
              </w:rPr>
              <w:t>土壤及地下水</w:t>
            </w:r>
          </w:p>
          <w:p w14:paraId="59420EB2">
            <w:pPr>
              <w:adjustRightInd w:val="0"/>
              <w:snapToGrid w:val="0"/>
              <w:spacing w:line="240" w:lineRule="exact"/>
              <w:ind w:left="-128" w:leftChars="-61" w:right="-107" w:rightChars="-51" w:firstLine="128" w:firstLineChars="61"/>
              <w:jc w:val="center"/>
              <w:rPr>
                <w:szCs w:val="21"/>
              </w:rPr>
            </w:pPr>
            <w:r>
              <w:rPr>
                <w:szCs w:val="21"/>
              </w:rPr>
              <w:t>污染防治措施</w:t>
            </w:r>
          </w:p>
        </w:tc>
        <w:tc>
          <w:tcPr>
            <w:tcW w:w="7406" w:type="dxa"/>
            <w:gridSpan w:val="4"/>
            <w:vAlign w:val="center"/>
          </w:tcPr>
          <w:p w14:paraId="563AB3F4">
            <w:pPr>
              <w:autoSpaceDE w:val="0"/>
              <w:autoSpaceDN w:val="0"/>
              <w:adjustRightInd w:val="0"/>
              <w:spacing w:line="240" w:lineRule="exact"/>
              <w:ind w:firstLine="420" w:firstLineChars="200"/>
              <w:jc w:val="center"/>
              <w:rPr>
                <w:szCs w:val="21"/>
              </w:rPr>
            </w:pPr>
            <w:r>
              <w:rPr>
                <w:szCs w:val="21"/>
              </w:rPr>
              <w:t>采取分区防渗措施，其中重点防渗区，设置不低于6.0m厚渗透系数为1.0×10</w:t>
            </w:r>
            <w:r>
              <w:rPr>
                <w:szCs w:val="21"/>
                <w:vertAlign w:val="superscript"/>
              </w:rPr>
              <w:t>-7</w:t>
            </w:r>
            <w:r>
              <w:rPr>
                <w:szCs w:val="21"/>
              </w:rPr>
              <w:t>cm/s的黏土层的防渗性能；一般防渗区，设置不低于1.5m厚渗透系数为1.0×10</w:t>
            </w:r>
            <w:r>
              <w:rPr>
                <w:szCs w:val="21"/>
                <w:vertAlign w:val="superscript"/>
              </w:rPr>
              <w:t>-7</w:t>
            </w:r>
            <w:r>
              <w:rPr>
                <w:szCs w:val="21"/>
              </w:rPr>
              <w:t>cm/s的黏土层的防渗性能；办公室等其他区域采取硬化等简单防渗。</w:t>
            </w:r>
          </w:p>
        </w:tc>
      </w:tr>
      <w:tr w14:paraId="1E6D4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396" w:type="dxa"/>
            <w:vAlign w:val="center"/>
          </w:tcPr>
          <w:p w14:paraId="6CBB22EF">
            <w:pPr>
              <w:adjustRightInd w:val="0"/>
              <w:snapToGrid w:val="0"/>
              <w:spacing w:line="240" w:lineRule="exact"/>
              <w:ind w:left="-128" w:leftChars="-61" w:right="-107" w:rightChars="-51" w:firstLine="128" w:firstLineChars="61"/>
              <w:jc w:val="center"/>
              <w:rPr>
                <w:szCs w:val="21"/>
              </w:rPr>
            </w:pPr>
            <w:r>
              <w:rPr>
                <w:szCs w:val="21"/>
              </w:rPr>
              <w:t>生态保护措施</w:t>
            </w:r>
          </w:p>
        </w:tc>
        <w:tc>
          <w:tcPr>
            <w:tcW w:w="7406" w:type="dxa"/>
            <w:gridSpan w:val="4"/>
            <w:vAlign w:val="center"/>
          </w:tcPr>
          <w:p w14:paraId="62382195">
            <w:pPr>
              <w:adjustRightInd w:val="0"/>
              <w:snapToGrid w:val="0"/>
              <w:spacing w:line="240" w:lineRule="exact"/>
              <w:jc w:val="center"/>
              <w:rPr>
                <w:szCs w:val="21"/>
              </w:rPr>
            </w:pPr>
            <w:r>
              <w:t>厂区道路全部硬化</w:t>
            </w:r>
          </w:p>
        </w:tc>
      </w:tr>
      <w:tr w14:paraId="135BEA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3" w:hRule="atLeast"/>
          <w:jc w:val="center"/>
        </w:trPr>
        <w:tc>
          <w:tcPr>
            <w:tcW w:w="1396" w:type="dxa"/>
            <w:vAlign w:val="center"/>
          </w:tcPr>
          <w:p w14:paraId="62464204">
            <w:pPr>
              <w:adjustRightInd w:val="0"/>
              <w:snapToGrid w:val="0"/>
              <w:spacing w:line="240" w:lineRule="exact"/>
              <w:jc w:val="center"/>
              <w:rPr>
                <w:spacing w:val="-8"/>
                <w:szCs w:val="21"/>
              </w:rPr>
            </w:pPr>
            <w:r>
              <w:rPr>
                <w:spacing w:val="-8"/>
                <w:szCs w:val="21"/>
              </w:rPr>
              <w:t>环境风险</w:t>
            </w:r>
          </w:p>
          <w:p w14:paraId="3C5F7B14">
            <w:pPr>
              <w:adjustRightInd w:val="0"/>
              <w:snapToGrid w:val="0"/>
              <w:spacing w:line="240" w:lineRule="exact"/>
              <w:jc w:val="center"/>
              <w:rPr>
                <w:spacing w:val="-8"/>
                <w:szCs w:val="21"/>
              </w:rPr>
            </w:pPr>
            <w:r>
              <w:rPr>
                <w:spacing w:val="-8"/>
                <w:szCs w:val="21"/>
              </w:rPr>
              <w:t>防范措施</w:t>
            </w:r>
          </w:p>
        </w:tc>
        <w:tc>
          <w:tcPr>
            <w:tcW w:w="7406" w:type="dxa"/>
            <w:gridSpan w:val="4"/>
            <w:vAlign w:val="center"/>
          </w:tcPr>
          <w:p w14:paraId="3601901F">
            <w:pPr>
              <w:ind w:firstLine="420" w:firstLineChars="200"/>
              <w:rPr>
                <w:szCs w:val="21"/>
              </w:rPr>
            </w:pPr>
            <w:r>
              <w:rPr>
                <w:rFonts w:hint="eastAsia"/>
                <w:szCs w:val="21"/>
              </w:rPr>
              <w:t>1）火灾事故防范措施</w:t>
            </w:r>
          </w:p>
          <w:p w14:paraId="7502D7A4">
            <w:pPr>
              <w:ind w:firstLine="420" w:firstLineChars="200"/>
              <w:rPr>
                <w:szCs w:val="21"/>
              </w:rPr>
            </w:pPr>
            <w:r>
              <w:rPr>
                <w:rFonts w:hint="eastAsia"/>
                <w:szCs w:val="21"/>
              </w:rPr>
              <w:t xml:space="preserve">严格按照有关建筑防火规范和《消防设施通用规范》进行设计；加大宣传教育力度，增强工作人员的整体消防安全意识。参加社会消防安全知识培训，提高广大职工的消防安全意识，使其掌握防火、灭火、逃生的基础知识；制定安全生产管理制度，严禁厂区吸烟和使用明火。电线必须穿管敷设，禁止临时随意拉接。车间内须使用排气风扇，加强通风；禁止无关人员进入车间，车间内严禁堆放杂物。制定和落实消防器材检查、维护保养制度，及时更换、维修消防栓、灭火器、水带等，使其始终处于完好状态。 </w:t>
            </w:r>
          </w:p>
          <w:p w14:paraId="09179B61">
            <w:pPr>
              <w:ind w:firstLine="420" w:firstLineChars="200"/>
              <w:rPr>
                <w:szCs w:val="21"/>
              </w:rPr>
            </w:pPr>
            <w:r>
              <w:rPr>
                <w:rFonts w:hint="eastAsia"/>
                <w:szCs w:val="21"/>
              </w:rPr>
              <w:t>2）大气环境风险防范措施</w:t>
            </w:r>
          </w:p>
          <w:p w14:paraId="69B081D2">
            <w:pPr>
              <w:ind w:firstLine="420" w:firstLineChars="200"/>
              <w:rPr>
                <w:szCs w:val="21"/>
              </w:rPr>
            </w:pPr>
            <w:r>
              <w:rPr>
                <w:rFonts w:hint="eastAsia"/>
                <w:szCs w:val="21"/>
              </w:rPr>
              <w:t>①在车间顶部设置无动力风机，如发生火灾燃烧产生硫、氮氧化物，可通过顶部无动力风机排出车间，减少车间硫、氮氧化物浓度。</w:t>
            </w:r>
          </w:p>
          <w:p w14:paraId="33714E39">
            <w:pPr>
              <w:ind w:firstLine="420" w:firstLineChars="200"/>
              <w:rPr>
                <w:szCs w:val="21"/>
              </w:rPr>
            </w:pPr>
            <w:r>
              <w:rPr>
                <w:rFonts w:hint="eastAsia"/>
                <w:szCs w:val="21"/>
              </w:rPr>
              <w:t>②当车间内部发生火灾时，组织人员朝着安全出口方向远离。</w:t>
            </w:r>
          </w:p>
          <w:p w14:paraId="1CD2C0FE">
            <w:pPr>
              <w:rPr>
                <w:szCs w:val="21"/>
              </w:rPr>
            </w:pPr>
            <w:r>
              <w:rPr>
                <w:rFonts w:hint="eastAsia"/>
                <w:szCs w:val="21"/>
              </w:rPr>
              <w:t>③制定规范的操作规程，并严格管理，生产人员应持证上岗。</w:t>
            </w:r>
          </w:p>
          <w:p w14:paraId="5C429368">
            <w:pPr>
              <w:ind w:firstLine="420" w:firstLineChars="200"/>
              <w:rPr>
                <w:szCs w:val="21"/>
              </w:rPr>
            </w:pPr>
            <w:r>
              <w:rPr>
                <w:rFonts w:hint="eastAsia"/>
                <w:szCs w:val="21"/>
              </w:rPr>
              <w:t>3）水环境风险防范措施</w:t>
            </w:r>
          </w:p>
          <w:p w14:paraId="011DF366">
            <w:pPr>
              <w:adjustRightInd w:val="0"/>
              <w:snapToGrid w:val="0"/>
              <w:ind w:firstLine="420" w:firstLineChars="200"/>
              <w:rPr>
                <w:szCs w:val="21"/>
              </w:rPr>
            </w:pPr>
            <w:r>
              <w:rPr>
                <w:rFonts w:hint="eastAsia"/>
                <w:szCs w:val="21"/>
              </w:rPr>
              <w:t>项目危废暂存间严格落实《危险废物贮存污染控制标准》（GB18597-2023）要求，设置泄漏围堰收集系统；水性油墨存放区设置围堰。并配套转运隔膜泵等设备，做好防渗处理，防止危废间内润滑油泄漏污染地表水、土壤、地下水。</w:t>
            </w:r>
          </w:p>
          <w:p w14:paraId="750F31C5">
            <w:pPr>
              <w:adjustRightInd w:val="0"/>
              <w:snapToGrid w:val="0"/>
              <w:ind w:firstLine="420" w:firstLineChars="200"/>
              <w:rPr>
                <w:szCs w:val="21"/>
              </w:rPr>
            </w:pPr>
            <w:r>
              <w:rPr>
                <w:rFonts w:hint="eastAsia"/>
                <w:szCs w:val="21"/>
              </w:rPr>
              <w:t>4）环保设施的风险防范措施</w:t>
            </w:r>
          </w:p>
          <w:p w14:paraId="62F548BA">
            <w:pPr>
              <w:adjustRightInd w:val="0"/>
              <w:snapToGrid w:val="0"/>
              <w:ind w:firstLine="420" w:firstLineChars="200"/>
              <w:rPr>
                <w:kern w:val="0"/>
                <w:szCs w:val="21"/>
              </w:rPr>
            </w:pPr>
            <w:r>
              <w:rPr>
                <w:kern w:val="0"/>
                <w:szCs w:val="21"/>
              </w:rPr>
              <w:t>根据国务院安委会办公室生态环境部应急管理部《关于进一步加强环保设备设施安全生产工作的通知》(安委办明电〔2022〕17号)</w:t>
            </w:r>
            <w:r>
              <w:rPr>
                <w:rFonts w:hint="eastAsia"/>
                <w:kern w:val="0"/>
                <w:szCs w:val="21"/>
              </w:rPr>
              <w:t>和</w:t>
            </w:r>
            <w:r>
              <w:rPr>
                <w:kern w:val="0"/>
                <w:szCs w:val="21"/>
              </w:rPr>
              <w:t>山东省人民政府令第346号山东省安全生产行政责任制规定，</w:t>
            </w:r>
            <w:r>
              <w:rPr>
                <w:rFonts w:hint="eastAsia"/>
                <w:kern w:val="0"/>
                <w:szCs w:val="21"/>
              </w:rPr>
              <w:t>需</w:t>
            </w:r>
            <w:r>
              <w:rPr>
                <w:kern w:val="0"/>
                <w:szCs w:val="21"/>
              </w:rPr>
              <w:t>对</w:t>
            </w:r>
            <w:r>
              <w:rPr>
                <w:rFonts w:hint="eastAsia"/>
                <w:kern w:val="0"/>
                <w:szCs w:val="21"/>
              </w:rPr>
              <w:t>本项目</w:t>
            </w:r>
            <w:r>
              <w:rPr>
                <w:kern w:val="0"/>
                <w:szCs w:val="21"/>
              </w:rPr>
              <w:t>环保设施进行风险</w:t>
            </w:r>
            <w:r>
              <w:rPr>
                <w:rFonts w:hint="eastAsia"/>
                <w:kern w:val="0"/>
                <w:szCs w:val="21"/>
              </w:rPr>
              <w:t>辨识，开展安全风险评估、设置安全监测监控系统和联锁保护装置、做好安全防范。</w:t>
            </w:r>
          </w:p>
          <w:p w14:paraId="76F3FE2E">
            <w:pPr>
              <w:adjustRightInd w:val="0"/>
              <w:snapToGrid w:val="0"/>
              <w:ind w:firstLine="422" w:firstLineChars="200"/>
              <w:rPr>
                <w:b/>
                <w:bCs/>
                <w:kern w:val="0"/>
                <w:szCs w:val="21"/>
              </w:rPr>
            </w:pPr>
            <w:r>
              <w:rPr>
                <w:b/>
                <w:bCs/>
                <w:kern w:val="0"/>
                <w:szCs w:val="21"/>
              </w:rPr>
              <w:t>废气治理设施</w:t>
            </w:r>
            <w:r>
              <w:rPr>
                <w:rFonts w:hint="eastAsia"/>
                <w:b/>
                <w:bCs/>
                <w:kern w:val="0"/>
                <w:szCs w:val="21"/>
              </w:rPr>
              <w:t>：</w:t>
            </w:r>
          </w:p>
          <w:p w14:paraId="096B1929">
            <w:pPr>
              <w:adjustRightInd w:val="0"/>
              <w:snapToGrid w:val="0"/>
              <w:ind w:firstLine="420" w:firstLineChars="200"/>
              <w:rPr>
                <w:szCs w:val="21"/>
              </w:rPr>
            </w:pPr>
            <w:r>
              <w:rPr>
                <w:szCs w:val="21"/>
              </w:rPr>
              <w:t>①定期维护：需要定期对设备进行维护，观察设备的运行状况，及时修复或更换旧化部件或材料，防止腐蚀，避免发生故障和事故。</w:t>
            </w:r>
          </w:p>
          <w:p w14:paraId="6CB0E37A">
            <w:pPr>
              <w:adjustRightInd w:val="0"/>
              <w:snapToGrid w:val="0"/>
              <w:ind w:firstLine="420" w:firstLineChars="200"/>
              <w:rPr>
                <w:szCs w:val="21"/>
              </w:rPr>
            </w:pPr>
            <w:r>
              <w:rPr>
                <w:szCs w:val="21"/>
              </w:rPr>
              <w:t>②做好安全检查：在开始生产前，需要进行安全检查，排除设备上可能会导致事故发生的因素，以及排除人为操作不当的危险，保证设备在生产过程中的安全运行。</w:t>
            </w:r>
          </w:p>
          <w:p w14:paraId="5913B841">
            <w:pPr>
              <w:adjustRightInd w:val="0"/>
              <w:snapToGrid w:val="0"/>
              <w:ind w:firstLine="420" w:firstLineChars="200"/>
              <w:rPr>
                <w:szCs w:val="21"/>
              </w:rPr>
            </w:pPr>
            <w:r>
              <w:rPr>
                <w:szCs w:val="21"/>
              </w:rPr>
              <w:t>③加强员工培训：加强员工的相关知识培训和技能培训，确保员工遵循安全操作规程，正确地进行操作，防范突发事故的发生。</w:t>
            </w:r>
          </w:p>
          <w:p w14:paraId="6490760B">
            <w:pPr>
              <w:adjustRightInd w:val="0"/>
              <w:snapToGrid w:val="0"/>
              <w:ind w:firstLine="420" w:firstLineChars="200"/>
              <w:rPr>
                <w:szCs w:val="21"/>
              </w:rPr>
            </w:pPr>
            <w:r>
              <w:rPr>
                <w:szCs w:val="21"/>
              </w:rPr>
              <w:t>④加强检修和修理的规范性：检修和修理过程需按规范进行，避免对设备部件造成二次损害，并防范新的问题的产生。</w:t>
            </w:r>
          </w:p>
          <w:p w14:paraId="150D7B6F">
            <w:pPr>
              <w:adjustRightInd w:val="0"/>
              <w:snapToGrid w:val="0"/>
              <w:ind w:firstLine="420" w:firstLineChars="200"/>
              <w:rPr>
                <w:szCs w:val="21"/>
              </w:rPr>
            </w:pPr>
            <w:r>
              <w:rPr>
                <w:szCs w:val="21"/>
              </w:rPr>
              <w:t>⑤增强应急能力：建立完善的应急预案，增强企业应急能力，一旦发生事故，能够即时采取措施应对处理，防止事故扩大，最大限度的减少人员和环境风险。</w:t>
            </w:r>
          </w:p>
          <w:p w14:paraId="41451955">
            <w:pPr>
              <w:adjustRightInd w:val="0"/>
              <w:snapToGrid w:val="0"/>
              <w:ind w:firstLine="422" w:firstLineChars="200"/>
              <w:rPr>
                <w:b/>
                <w:bCs/>
                <w:kern w:val="0"/>
                <w:szCs w:val="21"/>
              </w:rPr>
            </w:pPr>
            <w:r>
              <w:rPr>
                <w:b/>
                <w:bCs/>
                <w:kern w:val="0"/>
                <w:szCs w:val="21"/>
              </w:rPr>
              <w:t>危废贮存设施</w:t>
            </w:r>
            <w:r>
              <w:rPr>
                <w:rFonts w:hint="eastAsia"/>
                <w:b/>
                <w:bCs/>
                <w:kern w:val="0"/>
                <w:szCs w:val="21"/>
              </w:rPr>
              <w:t>：</w:t>
            </w:r>
          </w:p>
          <w:p w14:paraId="12E99AB6">
            <w:pPr>
              <w:adjustRightInd w:val="0"/>
              <w:snapToGrid w:val="0"/>
              <w:ind w:firstLine="420" w:firstLineChars="200"/>
              <w:rPr>
                <w:szCs w:val="21"/>
              </w:rPr>
            </w:pPr>
            <w:r>
              <w:rPr>
                <w:szCs w:val="21"/>
              </w:rPr>
              <w:t>危险废物暂存可能存在事故液体泄漏及火灾过程中，有害气体污染大气，如未采取有效措施进行暂存、收集，会污染地表水、地下水等环境风险。厂区</w:t>
            </w:r>
            <w:r>
              <w:rPr>
                <w:rFonts w:hint="eastAsia"/>
                <w:szCs w:val="21"/>
              </w:rPr>
              <w:t>现拟设置1座危废暂存间</w:t>
            </w:r>
            <w:r>
              <w:rPr>
                <w:szCs w:val="21"/>
              </w:rPr>
              <w:t xml:space="preserve">，采取以下风险防范措施： </w:t>
            </w:r>
          </w:p>
          <w:p w14:paraId="26E100E0">
            <w:pPr>
              <w:adjustRightInd w:val="0"/>
              <w:snapToGrid w:val="0"/>
              <w:ind w:firstLine="420" w:firstLineChars="200"/>
              <w:rPr>
                <w:szCs w:val="21"/>
              </w:rPr>
            </w:pPr>
            <w:r>
              <w:rPr>
                <w:szCs w:val="21"/>
              </w:rPr>
              <w:t>①使用符合标准的容器盛装危险废物，装载危险废物的容器及材质满足相应的强度要求，装载危险废物的容器完好无损，盛装危险废物的容器材质和衬里与危险废物相容。</w:t>
            </w:r>
          </w:p>
          <w:p w14:paraId="20EB532A">
            <w:pPr>
              <w:adjustRightInd w:val="0"/>
              <w:snapToGrid w:val="0"/>
              <w:ind w:firstLine="420" w:firstLineChars="200"/>
              <w:rPr>
                <w:szCs w:val="21"/>
              </w:rPr>
            </w:pPr>
            <w:r>
              <w:rPr>
                <w:szCs w:val="21"/>
              </w:rPr>
              <w:t>②按照《危险废物贮存污染控制标准》（GB 18597-2023）中的防腐防渗设计要求，采取高标准的防渗处理措施，厂区</w:t>
            </w:r>
            <w:r>
              <w:rPr>
                <w:rFonts w:hint="eastAsia"/>
                <w:szCs w:val="21"/>
              </w:rPr>
              <w:t>危废暂存间</w:t>
            </w:r>
            <w:r>
              <w:rPr>
                <w:szCs w:val="21"/>
              </w:rPr>
              <w:t>防渗层满足“防渗层为至少1m厚黏层(渗透系数不大于10</w:t>
            </w:r>
            <w:r>
              <w:rPr>
                <w:szCs w:val="21"/>
                <w:vertAlign w:val="superscript"/>
              </w:rPr>
              <w:t>-7</w:t>
            </w:r>
            <w:r>
              <w:rPr>
                <w:szCs w:val="21"/>
              </w:rPr>
              <w:t>cm/s)，或至2m厚高密度聚乙烯膜等人工防渗材料(渗透系数不大于10</w:t>
            </w:r>
            <w:r>
              <w:rPr>
                <w:szCs w:val="21"/>
                <w:vertAlign w:val="superscript"/>
              </w:rPr>
              <w:t>-10</w:t>
            </w:r>
            <w:r>
              <w:rPr>
                <w:szCs w:val="21"/>
              </w:rPr>
              <w:t>cm/s)，或其他防渗性能等效的材料”要求。确保项目固体废物不对地下水和周围环境产生影响。</w:t>
            </w:r>
          </w:p>
          <w:p w14:paraId="7EE2382A">
            <w:pPr>
              <w:adjustRightInd w:val="0"/>
              <w:snapToGrid w:val="0"/>
              <w:ind w:firstLine="420" w:firstLineChars="200"/>
              <w:rPr>
                <w:szCs w:val="21"/>
              </w:rPr>
            </w:pPr>
            <w:r>
              <w:rPr>
                <w:szCs w:val="21"/>
              </w:rPr>
              <w:t>③</w:t>
            </w:r>
            <w:r>
              <w:rPr>
                <w:rFonts w:hint="eastAsia"/>
                <w:szCs w:val="21"/>
              </w:rPr>
              <w:t>危废暂存间</w:t>
            </w:r>
            <w:r>
              <w:rPr>
                <w:szCs w:val="21"/>
              </w:rPr>
              <w:t>内部建设围堰，收集事故状态下倾覆的事故废液，杜绝事故废液外排。</w:t>
            </w:r>
          </w:p>
          <w:p w14:paraId="47918F28">
            <w:pPr>
              <w:adjustRightInd w:val="0"/>
              <w:snapToGrid w:val="0"/>
              <w:ind w:firstLine="420" w:firstLineChars="200"/>
              <w:rPr>
                <w:szCs w:val="21"/>
              </w:rPr>
            </w:pPr>
            <w:r>
              <w:rPr>
                <w:szCs w:val="21"/>
              </w:rPr>
              <w:t>④</w:t>
            </w:r>
            <w:r>
              <w:rPr>
                <w:rFonts w:hint="eastAsia"/>
                <w:szCs w:val="21"/>
              </w:rPr>
              <w:t>危废暂存间</w:t>
            </w:r>
            <w:r>
              <w:rPr>
                <w:szCs w:val="21"/>
              </w:rPr>
              <w:t>及危险废物包装桶按照《危险废物贮存污染控制标准》（GB 18597-2023）要求进行标志标识。</w:t>
            </w:r>
          </w:p>
          <w:p w14:paraId="362DBA96">
            <w:pPr>
              <w:ind w:firstLine="420" w:firstLineChars="200"/>
              <w:rPr>
                <w:bCs/>
                <w:szCs w:val="21"/>
              </w:rPr>
            </w:pPr>
            <w:r>
              <w:rPr>
                <w:szCs w:val="21"/>
              </w:rPr>
              <w:t>⑤建设应急照明设施</w:t>
            </w:r>
            <w:r>
              <w:rPr>
                <w:bCs/>
                <w:szCs w:val="21"/>
              </w:rPr>
              <w:t>。</w:t>
            </w:r>
          </w:p>
        </w:tc>
      </w:tr>
      <w:tr w14:paraId="2521EC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331" w:hRule="atLeast"/>
          <w:jc w:val="center"/>
        </w:trPr>
        <w:tc>
          <w:tcPr>
            <w:tcW w:w="1396" w:type="dxa"/>
            <w:tcBorders>
              <w:bottom w:val="single" w:color="auto" w:sz="8" w:space="0"/>
            </w:tcBorders>
            <w:vAlign w:val="center"/>
          </w:tcPr>
          <w:p w14:paraId="4832B5F4">
            <w:pPr>
              <w:adjustRightInd w:val="0"/>
              <w:snapToGrid w:val="0"/>
              <w:spacing w:line="240" w:lineRule="exact"/>
              <w:jc w:val="center"/>
              <w:rPr>
                <w:spacing w:val="-8"/>
                <w:szCs w:val="21"/>
              </w:rPr>
            </w:pPr>
            <w:r>
              <w:rPr>
                <w:spacing w:val="-8"/>
                <w:szCs w:val="21"/>
              </w:rPr>
              <w:t>其他环境</w:t>
            </w:r>
          </w:p>
          <w:p w14:paraId="5C7B3F09">
            <w:pPr>
              <w:adjustRightInd w:val="0"/>
              <w:snapToGrid w:val="0"/>
              <w:spacing w:line="240" w:lineRule="exact"/>
              <w:jc w:val="center"/>
              <w:rPr>
                <w:spacing w:val="-8"/>
                <w:szCs w:val="21"/>
              </w:rPr>
            </w:pPr>
            <w:r>
              <w:rPr>
                <w:spacing w:val="-8"/>
                <w:szCs w:val="21"/>
              </w:rPr>
              <w:t>管理要求</w:t>
            </w:r>
          </w:p>
        </w:tc>
        <w:tc>
          <w:tcPr>
            <w:tcW w:w="7406" w:type="dxa"/>
            <w:gridSpan w:val="4"/>
            <w:tcBorders>
              <w:bottom w:val="single" w:color="auto" w:sz="8" w:space="0"/>
            </w:tcBorders>
            <w:vAlign w:val="center"/>
          </w:tcPr>
          <w:p w14:paraId="7F2E1D99">
            <w:pPr>
              <w:adjustRightInd w:val="0"/>
              <w:snapToGrid w:val="0"/>
              <w:spacing w:line="240" w:lineRule="exact"/>
              <w:ind w:firstLine="420" w:firstLineChars="200"/>
              <w:rPr>
                <w:szCs w:val="21"/>
              </w:rPr>
            </w:pPr>
            <w:r>
              <w:rPr>
                <w:szCs w:val="21"/>
              </w:rPr>
              <w:t>①严格按照国家有关建设项目环保管理规定，各类污染物的排放应执行本次环评规定的标准。</w:t>
            </w:r>
          </w:p>
          <w:p w14:paraId="273274EA">
            <w:pPr>
              <w:adjustRightInd w:val="0"/>
              <w:snapToGrid w:val="0"/>
              <w:spacing w:line="240" w:lineRule="exact"/>
              <w:ind w:firstLine="420" w:firstLineChars="200"/>
              <w:rPr>
                <w:szCs w:val="21"/>
              </w:rPr>
            </w:pPr>
            <w:r>
              <w:rPr>
                <w:szCs w:val="21"/>
              </w:rPr>
              <w:t>②确保所用原辅材料为符合环保要求的产品。</w:t>
            </w:r>
          </w:p>
          <w:p w14:paraId="55BBF213">
            <w:pPr>
              <w:adjustRightInd w:val="0"/>
              <w:snapToGrid w:val="0"/>
              <w:spacing w:line="240" w:lineRule="exact"/>
              <w:ind w:firstLine="420" w:firstLineChars="200"/>
              <w:rPr>
                <w:szCs w:val="21"/>
              </w:rPr>
            </w:pPr>
            <w:r>
              <w:rPr>
                <w:szCs w:val="21"/>
              </w:rPr>
              <w:t>③对涉及风险物质设施定期检查，确定其可以长期稳定运行。</w:t>
            </w:r>
          </w:p>
          <w:p w14:paraId="26429E2B">
            <w:pPr>
              <w:adjustRightInd w:val="0"/>
              <w:snapToGrid w:val="0"/>
              <w:spacing w:line="240" w:lineRule="exact"/>
              <w:ind w:firstLine="420" w:firstLineChars="200"/>
              <w:rPr>
                <w:szCs w:val="21"/>
              </w:rPr>
            </w:pPr>
            <w:r>
              <w:rPr>
                <w:szCs w:val="21"/>
              </w:rPr>
              <w:t>④加强职工宣传教育，制定环保管理制度并严格执行。</w:t>
            </w:r>
          </w:p>
          <w:p w14:paraId="64BA943C">
            <w:pPr>
              <w:adjustRightInd w:val="0"/>
              <w:snapToGrid w:val="0"/>
              <w:spacing w:line="240" w:lineRule="exact"/>
              <w:ind w:firstLine="420" w:firstLineChars="200"/>
              <w:rPr>
                <w:szCs w:val="21"/>
              </w:rPr>
            </w:pPr>
            <w:r>
              <w:rPr>
                <w:szCs w:val="21"/>
              </w:rPr>
              <w:t>⑤严格按照环评要求进行例行监测。</w:t>
            </w:r>
          </w:p>
          <w:p w14:paraId="64D5BFF9">
            <w:pPr>
              <w:adjustRightInd w:val="0"/>
              <w:snapToGrid w:val="0"/>
              <w:spacing w:line="240" w:lineRule="exact"/>
              <w:ind w:firstLine="420" w:firstLineChars="200"/>
              <w:rPr>
                <w:szCs w:val="21"/>
              </w:rPr>
            </w:pPr>
            <w:r>
              <w:rPr>
                <w:szCs w:val="21"/>
              </w:rPr>
              <w:t>⑥本项目完成后投入运行前需进行排污登记。</w:t>
            </w:r>
          </w:p>
          <w:p w14:paraId="7732AF29">
            <w:pPr>
              <w:adjustRightInd w:val="0"/>
              <w:snapToGrid w:val="0"/>
              <w:spacing w:line="240" w:lineRule="exact"/>
              <w:ind w:firstLine="420" w:firstLineChars="200"/>
              <w:rPr>
                <w:szCs w:val="21"/>
              </w:rPr>
            </w:pPr>
            <w:r>
              <w:rPr>
                <w:szCs w:val="21"/>
              </w:rPr>
              <w:t>⑦项目建设完成后，产生实际排污前进行固定污染源排污登记申请，取得排污登记回执，并进行建设项目竣工验收，严格按照环评及《排污单位自行监测技术指南--总则》（HJ819-2017）、</w:t>
            </w:r>
            <w:r>
              <w:t>《排污单位自行监测技术指南 涂装》（HJ1086-2017）</w:t>
            </w:r>
            <w:r>
              <w:rPr>
                <w:szCs w:val="21"/>
              </w:rPr>
              <w:t>要求进行例行监测。</w:t>
            </w:r>
          </w:p>
          <w:p w14:paraId="6E76B3D3">
            <w:pPr>
              <w:pStyle w:val="2"/>
              <w:ind w:left="0" w:leftChars="0" w:firstLine="0" w:firstLineChars="0"/>
            </w:pPr>
          </w:p>
          <w:p w14:paraId="5ADD9046">
            <w:pPr>
              <w:spacing w:line="240" w:lineRule="exact"/>
              <w:ind w:firstLine="420" w:firstLineChars="200"/>
            </w:pPr>
          </w:p>
          <w:p w14:paraId="00F4B98E"/>
          <w:p w14:paraId="477F342F">
            <w:pPr>
              <w:pStyle w:val="2"/>
            </w:pPr>
          </w:p>
          <w:p w14:paraId="7601C05F"/>
          <w:p w14:paraId="3C3DE4E3">
            <w:pPr>
              <w:pStyle w:val="2"/>
            </w:pPr>
          </w:p>
          <w:p w14:paraId="2D82B35B"/>
          <w:p w14:paraId="0A276A33">
            <w:pPr>
              <w:pStyle w:val="2"/>
              <w:ind w:left="0" w:leftChars="0" w:firstLine="0" w:firstLineChars="0"/>
            </w:pPr>
          </w:p>
        </w:tc>
      </w:tr>
    </w:tbl>
    <w:p w14:paraId="217E09F7">
      <w:pPr>
        <w:pStyle w:val="76"/>
        <w:spacing w:before="0" w:beforeAutospacing="0" w:after="0" w:afterAutospacing="0" w:line="420" w:lineRule="exact"/>
        <w:jc w:val="center"/>
        <w:outlineLvl w:val="0"/>
        <w:rPr>
          <w:rFonts w:ascii="Times New Roman" w:hAnsi="Times New Roman"/>
          <w:snapToGrid w:val="0"/>
          <w:sz w:val="30"/>
          <w:szCs w:val="30"/>
        </w:rPr>
      </w:pPr>
      <w:r>
        <w:rPr>
          <w:rFonts w:ascii="Times New Roman" w:hAnsi="Times New Roman"/>
          <w:snapToGrid w:val="0"/>
        </w:rPr>
        <w:br w:type="page"/>
      </w:r>
      <w:r>
        <w:rPr>
          <w:rFonts w:ascii="Times New Roman" w:hAnsi="Times New Roman"/>
          <w:snapToGrid w:val="0"/>
          <w:sz w:val="30"/>
          <w:szCs w:val="30"/>
        </w:rPr>
        <w:t>六、结论</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EE7F7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bottom w:val="single" w:color="auto" w:sz="8" w:space="0"/>
            </w:tcBorders>
            <w:vAlign w:val="center"/>
          </w:tcPr>
          <w:p w14:paraId="7B51098A">
            <w:pPr>
              <w:adjustRightInd w:val="0"/>
              <w:snapToGrid w:val="0"/>
              <w:spacing w:line="420" w:lineRule="exact"/>
              <w:ind w:firstLine="420" w:firstLineChars="200"/>
              <w:rPr>
                <w:szCs w:val="21"/>
              </w:rPr>
            </w:pPr>
            <w:r>
              <w:rPr>
                <w:szCs w:val="21"/>
              </w:rPr>
              <w:t>本项目符合国家产业政策的要求。项目区内的污染物可达标排放；在认真落实各项污染防治措施下，对周围环境影响较小，从环保角度上讲，本项目的建设运营是可行的。</w:t>
            </w:r>
          </w:p>
        </w:tc>
      </w:tr>
    </w:tbl>
    <w:p w14:paraId="541E5406">
      <w:pPr>
        <w:spacing w:line="420" w:lineRule="exact"/>
        <w:sectPr>
          <w:pgSz w:w="11906" w:h="16838"/>
          <w:pgMar w:top="1701" w:right="1531" w:bottom="1701" w:left="1531" w:header="851" w:footer="851" w:gutter="0"/>
          <w:cols w:space="720" w:num="1"/>
          <w:docGrid w:linePitch="312" w:charSpace="0"/>
        </w:sectPr>
      </w:pPr>
    </w:p>
    <w:p w14:paraId="2A8A54CE">
      <w:pPr>
        <w:pStyle w:val="76"/>
        <w:adjustRightInd w:val="0"/>
        <w:snapToGrid w:val="0"/>
        <w:spacing w:before="0" w:beforeAutospacing="0" w:after="0" w:afterAutospacing="0" w:line="420" w:lineRule="exact"/>
        <w:outlineLvl w:val="0"/>
        <w:rPr>
          <w:rFonts w:ascii="Times New Roman" w:hAnsi="Times New Roman"/>
          <w:snapToGrid w:val="0"/>
          <w:sz w:val="32"/>
          <w:szCs w:val="32"/>
        </w:rPr>
      </w:pPr>
      <w:r>
        <w:rPr>
          <w:rFonts w:ascii="Times New Roman" w:hAnsi="Times New Roman"/>
          <w:snapToGrid w:val="0"/>
          <w:sz w:val="32"/>
          <w:szCs w:val="32"/>
        </w:rPr>
        <w:t>附表</w:t>
      </w:r>
    </w:p>
    <w:p w14:paraId="17E42886">
      <w:pPr>
        <w:pStyle w:val="76"/>
        <w:adjustRightInd w:val="0"/>
        <w:snapToGrid w:val="0"/>
        <w:spacing w:before="0" w:beforeAutospacing="0" w:after="0" w:afterAutospacing="0" w:line="420" w:lineRule="exact"/>
        <w:jc w:val="center"/>
        <w:outlineLvl w:val="0"/>
        <w:rPr>
          <w:rFonts w:ascii="Times New Roman" w:hAnsi="Times New Roman"/>
          <w:snapToGrid w:val="0"/>
          <w:sz w:val="38"/>
          <w:szCs w:val="38"/>
        </w:rPr>
      </w:pPr>
      <w:r>
        <w:rPr>
          <w:rFonts w:ascii="Times New Roman" w:hAnsi="Times New Roman"/>
          <w:snapToGrid w:val="0"/>
          <w:sz w:val="38"/>
          <w:szCs w:val="38"/>
        </w:rPr>
        <w:t>建设项目污染物排放量汇总表</w:t>
      </w:r>
    </w:p>
    <w:tbl>
      <w:tblPr>
        <w:tblStyle w:val="81"/>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3"/>
        <w:gridCol w:w="2022"/>
        <w:gridCol w:w="1701"/>
        <w:gridCol w:w="1276"/>
        <w:gridCol w:w="1701"/>
        <w:gridCol w:w="1559"/>
        <w:gridCol w:w="1761"/>
        <w:gridCol w:w="1641"/>
        <w:gridCol w:w="1144"/>
      </w:tblGrid>
      <w:tr w14:paraId="0EFF20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83" w:type="dxa"/>
            <w:tcBorders>
              <w:top w:val="single" w:color="auto" w:sz="8" w:space="0"/>
              <w:tl2br w:val="single" w:color="auto" w:sz="4" w:space="0"/>
            </w:tcBorders>
            <w:tcMar>
              <w:left w:w="28" w:type="dxa"/>
              <w:right w:w="28" w:type="dxa"/>
            </w:tcMar>
            <w:vAlign w:val="center"/>
          </w:tcPr>
          <w:p w14:paraId="26F34D4F">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 xml:space="preserve">    项目</w:t>
            </w:r>
          </w:p>
          <w:p w14:paraId="5EE9A51E">
            <w:pPr>
              <w:pStyle w:val="200"/>
              <w:spacing w:beforeLines="0" w:afterLines="0" w:line="420" w:lineRule="exact"/>
              <w:jc w:val="both"/>
              <w:rPr>
                <w:rFonts w:ascii="Times New Roman"/>
                <w:snapToGrid w:val="0"/>
                <w:color w:val="auto"/>
                <w:spacing w:val="-6"/>
                <w:kern w:val="21"/>
                <w:szCs w:val="21"/>
              </w:rPr>
            </w:pPr>
            <w:r>
              <w:rPr>
                <w:rFonts w:ascii="Times New Roman"/>
                <w:snapToGrid w:val="0"/>
                <w:color w:val="auto"/>
                <w:spacing w:val="-6"/>
                <w:kern w:val="21"/>
                <w:szCs w:val="21"/>
              </w:rPr>
              <w:t>分类</w:t>
            </w:r>
          </w:p>
        </w:tc>
        <w:tc>
          <w:tcPr>
            <w:tcW w:w="2022" w:type="dxa"/>
            <w:tcBorders>
              <w:top w:val="single" w:color="auto" w:sz="8" w:space="0"/>
            </w:tcBorders>
            <w:tcMar>
              <w:left w:w="28" w:type="dxa"/>
              <w:right w:w="28" w:type="dxa"/>
            </w:tcMar>
            <w:vAlign w:val="center"/>
          </w:tcPr>
          <w:p w14:paraId="44704C6F">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污染物名称</w:t>
            </w:r>
          </w:p>
        </w:tc>
        <w:tc>
          <w:tcPr>
            <w:tcW w:w="1701" w:type="dxa"/>
            <w:tcBorders>
              <w:top w:val="single" w:color="auto" w:sz="8" w:space="0"/>
            </w:tcBorders>
            <w:tcMar>
              <w:left w:w="28" w:type="dxa"/>
              <w:right w:w="28" w:type="dxa"/>
            </w:tcMar>
            <w:vAlign w:val="center"/>
          </w:tcPr>
          <w:p w14:paraId="233124AE">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现有工程</w:t>
            </w:r>
          </w:p>
          <w:p w14:paraId="2F58DF55">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kern w:val="2"/>
                <w:szCs w:val="21"/>
              </w:rPr>
              <w:t>①</w:t>
            </w:r>
            <w:r>
              <w:rPr>
                <w:rFonts w:ascii="Times New Roman"/>
                <w:snapToGrid w:val="0"/>
                <w:color w:val="auto"/>
                <w:spacing w:val="-6"/>
                <w:kern w:val="21"/>
                <w:szCs w:val="21"/>
              </w:rPr>
              <w:fldChar w:fldCharType="end"/>
            </w:r>
          </w:p>
        </w:tc>
        <w:tc>
          <w:tcPr>
            <w:tcW w:w="1276" w:type="dxa"/>
            <w:tcBorders>
              <w:top w:val="single" w:color="auto" w:sz="8" w:space="0"/>
            </w:tcBorders>
            <w:tcMar>
              <w:left w:w="28" w:type="dxa"/>
              <w:right w:w="28" w:type="dxa"/>
            </w:tcMar>
            <w:vAlign w:val="center"/>
          </w:tcPr>
          <w:p w14:paraId="7F7C9B96">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现有工程</w:t>
            </w:r>
          </w:p>
          <w:p w14:paraId="6A69D648">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许可排放量</w:t>
            </w:r>
          </w:p>
          <w:p w14:paraId="794E6DAE">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ascii="Times New Roman"/>
                <w:snapToGrid w:val="0"/>
                <w:color w:val="auto"/>
                <w:spacing w:val="-6"/>
                <w:kern w:val="21"/>
                <w:szCs w:val="21"/>
              </w:rPr>
              <w:t>②</w:t>
            </w:r>
            <w:r>
              <w:rPr>
                <w:rFonts w:ascii="Times New Roman"/>
                <w:snapToGrid w:val="0"/>
                <w:color w:val="auto"/>
                <w:spacing w:val="-6"/>
                <w:kern w:val="21"/>
                <w:szCs w:val="21"/>
              </w:rPr>
              <w:fldChar w:fldCharType="end"/>
            </w:r>
          </w:p>
        </w:tc>
        <w:tc>
          <w:tcPr>
            <w:tcW w:w="1701" w:type="dxa"/>
            <w:tcBorders>
              <w:top w:val="single" w:color="auto" w:sz="8" w:space="0"/>
            </w:tcBorders>
            <w:tcMar>
              <w:left w:w="28" w:type="dxa"/>
              <w:right w:w="28" w:type="dxa"/>
            </w:tcMar>
            <w:vAlign w:val="center"/>
          </w:tcPr>
          <w:p w14:paraId="50D2B122">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在建工程</w:t>
            </w:r>
          </w:p>
          <w:p w14:paraId="3DE2482F">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kern w:val="2"/>
                <w:szCs w:val="21"/>
              </w:rPr>
              <w:t>③</w:t>
            </w:r>
            <w:r>
              <w:rPr>
                <w:rFonts w:ascii="Times New Roman"/>
                <w:snapToGrid w:val="0"/>
                <w:color w:val="auto"/>
                <w:spacing w:val="-6"/>
                <w:kern w:val="21"/>
                <w:szCs w:val="21"/>
              </w:rPr>
              <w:fldChar w:fldCharType="end"/>
            </w:r>
          </w:p>
        </w:tc>
        <w:tc>
          <w:tcPr>
            <w:tcW w:w="1559" w:type="dxa"/>
            <w:tcBorders>
              <w:top w:val="single" w:color="auto" w:sz="8" w:space="0"/>
            </w:tcBorders>
            <w:tcMar>
              <w:left w:w="28" w:type="dxa"/>
              <w:right w:w="28" w:type="dxa"/>
            </w:tcMar>
            <w:vAlign w:val="center"/>
          </w:tcPr>
          <w:p w14:paraId="2CF7FCF4">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本项目</w:t>
            </w:r>
          </w:p>
          <w:p w14:paraId="40AFFA3A">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kern w:val="2"/>
                <w:szCs w:val="21"/>
              </w:rPr>
              <w:t>④</w:t>
            </w:r>
            <w:r>
              <w:rPr>
                <w:rFonts w:ascii="Times New Roman"/>
                <w:snapToGrid w:val="0"/>
                <w:color w:val="auto"/>
                <w:spacing w:val="-6"/>
                <w:kern w:val="21"/>
                <w:szCs w:val="21"/>
              </w:rPr>
              <w:fldChar w:fldCharType="end"/>
            </w:r>
          </w:p>
        </w:tc>
        <w:tc>
          <w:tcPr>
            <w:tcW w:w="1761" w:type="dxa"/>
            <w:tcBorders>
              <w:top w:val="single" w:color="auto" w:sz="8" w:space="0"/>
            </w:tcBorders>
            <w:tcMar>
              <w:left w:w="28" w:type="dxa"/>
              <w:right w:w="28" w:type="dxa"/>
            </w:tcMar>
            <w:vAlign w:val="center"/>
          </w:tcPr>
          <w:p w14:paraId="3A1F57E4">
            <w:pPr>
              <w:pStyle w:val="200"/>
              <w:spacing w:beforeLines="0" w:afterLines="0" w:line="420" w:lineRule="exact"/>
              <w:rPr>
                <w:rFonts w:ascii="Times New Roman"/>
                <w:snapToGrid w:val="0"/>
                <w:color w:val="auto"/>
                <w:spacing w:val="-16"/>
                <w:kern w:val="21"/>
                <w:szCs w:val="21"/>
              </w:rPr>
            </w:pPr>
            <w:r>
              <w:rPr>
                <w:rFonts w:ascii="Times New Roman"/>
                <w:snapToGrid w:val="0"/>
                <w:color w:val="auto"/>
                <w:spacing w:val="-16"/>
                <w:kern w:val="21"/>
                <w:szCs w:val="21"/>
              </w:rPr>
              <w:t>以新带老削减量</w:t>
            </w:r>
          </w:p>
          <w:p w14:paraId="5F7B90FB">
            <w:pPr>
              <w:pStyle w:val="200"/>
              <w:spacing w:beforeLines="0" w:afterLines="0" w:line="420" w:lineRule="exact"/>
              <w:rPr>
                <w:rFonts w:ascii="Times New Roman"/>
                <w:snapToGrid w:val="0"/>
                <w:color w:val="auto"/>
                <w:spacing w:val="-16"/>
                <w:kern w:val="21"/>
                <w:szCs w:val="21"/>
              </w:rPr>
            </w:pPr>
            <w:r>
              <w:rPr>
                <w:rFonts w:ascii="Times New Roman"/>
                <w:snapToGrid w:val="0"/>
                <w:color w:val="auto"/>
                <w:spacing w:val="-16"/>
                <w:kern w:val="21"/>
                <w:szCs w:val="21"/>
              </w:rPr>
              <w:t>（新建项目不填）</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kern w:val="2"/>
                <w:szCs w:val="21"/>
              </w:rPr>
              <w:t>⑤</w:t>
            </w:r>
            <w:r>
              <w:rPr>
                <w:rFonts w:ascii="Times New Roman"/>
                <w:snapToGrid w:val="0"/>
                <w:color w:val="auto"/>
                <w:spacing w:val="-16"/>
                <w:kern w:val="21"/>
                <w:szCs w:val="21"/>
              </w:rPr>
              <w:fldChar w:fldCharType="end"/>
            </w:r>
          </w:p>
        </w:tc>
        <w:tc>
          <w:tcPr>
            <w:tcW w:w="1641" w:type="dxa"/>
            <w:tcBorders>
              <w:top w:val="single" w:color="auto" w:sz="8" w:space="0"/>
            </w:tcBorders>
            <w:tcMar>
              <w:left w:w="28" w:type="dxa"/>
              <w:right w:w="28" w:type="dxa"/>
            </w:tcMar>
            <w:vAlign w:val="center"/>
          </w:tcPr>
          <w:p w14:paraId="2275CE25">
            <w:pPr>
              <w:pStyle w:val="200"/>
              <w:spacing w:beforeLines="0" w:afterLines="0" w:line="420" w:lineRule="exact"/>
              <w:rPr>
                <w:rFonts w:ascii="Times New Roman"/>
                <w:snapToGrid w:val="0"/>
                <w:color w:val="auto"/>
                <w:spacing w:val="-16"/>
                <w:kern w:val="21"/>
                <w:szCs w:val="21"/>
              </w:rPr>
            </w:pPr>
            <w:r>
              <w:rPr>
                <w:rFonts w:ascii="Times New Roman"/>
                <w:snapToGrid w:val="0"/>
                <w:color w:val="auto"/>
                <w:spacing w:val="-16"/>
                <w:kern w:val="21"/>
                <w:szCs w:val="21"/>
              </w:rPr>
              <w:t>本项目建成后</w:t>
            </w:r>
          </w:p>
          <w:p w14:paraId="1C721691">
            <w:pPr>
              <w:pStyle w:val="200"/>
              <w:spacing w:beforeLines="0" w:afterLines="0" w:line="420" w:lineRule="exact"/>
              <w:rPr>
                <w:rFonts w:ascii="Times New Roman"/>
                <w:snapToGrid w:val="0"/>
                <w:color w:val="auto"/>
                <w:spacing w:val="-16"/>
                <w:kern w:val="21"/>
                <w:szCs w:val="21"/>
              </w:rPr>
            </w:pPr>
            <w:r>
              <w:rPr>
                <w:rFonts w:ascii="Times New Roman"/>
                <w:snapToGrid w:val="0"/>
                <w:color w:val="auto"/>
                <w:spacing w:val="-16"/>
                <w:kern w:val="21"/>
                <w:szCs w:val="21"/>
              </w:rPr>
              <w:t>全厂排放量（固体废物产生量）</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kern w:val="2"/>
                <w:szCs w:val="21"/>
              </w:rPr>
              <w:t>⑥</w:t>
            </w:r>
            <w:r>
              <w:rPr>
                <w:rFonts w:ascii="Times New Roman"/>
                <w:snapToGrid w:val="0"/>
                <w:color w:val="auto"/>
                <w:spacing w:val="-16"/>
                <w:kern w:val="21"/>
                <w:szCs w:val="21"/>
              </w:rPr>
              <w:fldChar w:fldCharType="end"/>
            </w:r>
          </w:p>
        </w:tc>
        <w:tc>
          <w:tcPr>
            <w:tcW w:w="1144" w:type="dxa"/>
            <w:tcBorders>
              <w:top w:val="single" w:color="auto" w:sz="8" w:space="0"/>
            </w:tcBorders>
            <w:tcMar>
              <w:left w:w="28" w:type="dxa"/>
              <w:right w:w="28" w:type="dxa"/>
            </w:tcMar>
            <w:vAlign w:val="center"/>
          </w:tcPr>
          <w:p w14:paraId="5FD88A32">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t>变化量</w:t>
            </w:r>
          </w:p>
          <w:p w14:paraId="113A91FC">
            <w:pPr>
              <w:pStyle w:val="200"/>
              <w:spacing w:beforeLines="0" w:afterLines="0" w:line="420" w:lineRule="exact"/>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kern w:val="2"/>
                <w:szCs w:val="21"/>
              </w:rPr>
              <w:t>⑦</w:t>
            </w:r>
            <w:r>
              <w:rPr>
                <w:rFonts w:ascii="Times New Roman"/>
                <w:snapToGrid w:val="0"/>
                <w:color w:val="auto"/>
                <w:spacing w:val="-6"/>
                <w:kern w:val="21"/>
                <w:szCs w:val="21"/>
              </w:rPr>
              <w:fldChar w:fldCharType="end"/>
            </w:r>
          </w:p>
        </w:tc>
      </w:tr>
      <w:tr w14:paraId="02A4F5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restart"/>
            <w:vAlign w:val="center"/>
          </w:tcPr>
          <w:p w14:paraId="6C9471A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废气</w:t>
            </w:r>
          </w:p>
        </w:tc>
        <w:tc>
          <w:tcPr>
            <w:tcW w:w="2022" w:type="dxa"/>
            <w:vAlign w:val="center"/>
          </w:tcPr>
          <w:p w14:paraId="15D9A682">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颗粒物</w:t>
            </w:r>
          </w:p>
        </w:tc>
        <w:tc>
          <w:tcPr>
            <w:tcW w:w="1701" w:type="dxa"/>
            <w:vAlign w:val="center"/>
          </w:tcPr>
          <w:p w14:paraId="59D5869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6F9945F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661EF3C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4C7AA5F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0.552t/a</w:t>
            </w:r>
          </w:p>
        </w:tc>
        <w:tc>
          <w:tcPr>
            <w:tcW w:w="1761" w:type="dxa"/>
            <w:vAlign w:val="center"/>
          </w:tcPr>
          <w:p w14:paraId="183D763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08ED813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0.552t/a</w:t>
            </w:r>
          </w:p>
        </w:tc>
        <w:tc>
          <w:tcPr>
            <w:tcW w:w="1144" w:type="dxa"/>
            <w:vAlign w:val="center"/>
          </w:tcPr>
          <w:p w14:paraId="1A81DA6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0.552t/a</w:t>
            </w:r>
          </w:p>
        </w:tc>
      </w:tr>
      <w:tr w14:paraId="0D0696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0D66D1DA">
            <w:pPr>
              <w:pStyle w:val="200"/>
              <w:spacing w:beforeLines="0" w:afterLines="0" w:line="420" w:lineRule="exact"/>
              <w:rPr>
                <w:rFonts w:ascii="Times New Roman"/>
                <w:snapToGrid w:val="0"/>
                <w:color w:val="auto"/>
                <w:kern w:val="21"/>
                <w:szCs w:val="21"/>
              </w:rPr>
            </w:pPr>
          </w:p>
        </w:tc>
        <w:tc>
          <w:tcPr>
            <w:tcW w:w="2022" w:type="dxa"/>
            <w:vAlign w:val="center"/>
          </w:tcPr>
          <w:p w14:paraId="3C8D477A">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VOCs</w:t>
            </w:r>
          </w:p>
        </w:tc>
        <w:tc>
          <w:tcPr>
            <w:tcW w:w="1701" w:type="dxa"/>
            <w:vAlign w:val="center"/>
          </w:tcPr>
          <w:p w14:paraId="12FBF56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6702415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5C918709">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55F65BB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0.191t/a</w:t>
            </w:r>
          </w:p>
        </w:tc>
        <w:tc>
          <w:tcPr>
            <w:tcW w:w="1761" w:type="dxa"/>
            <w:vAlign w:val="center"/>
          </w:tcPr>
          <w:p w14:paraId="6728F6C2">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298F5FA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0.191t/a</w:t>
            </w:r>
          </w:p>
        </w:tc>
        <w:tc>
          <w:tcPr>
            <w:tcW w:w="1144" w:type="dxa"/>
            <w:vAlign w:val="center"/>
          </w:tcPr>
          <w:p w14:paraId="7C56123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0.191t/a</w:t>
            </w:r>
          </w:p>
        </w:tc>
      </w:tr>
      <w:tr w14:paraId="2E701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50C1411F">
            <w:pPr>
              <w:pStyle w:val="200"/>
              <w:spacing w:beforeLines="0" w:afterLines="0" w:line="420" w:lineRule="exact"/>
              <w:rPr>
                <w:rFonts w:ascii="Times New Roman"/>
                <w:snapToGrid w:val="0"/>
                <w:color w:val="auto"/>
                <w:kern w:val="21"/>
                <w:szCs w:val="21"/>
              </w:rPr>
            </w:pPr>
          </w:p>
        </w:tc>
        <w:tc>
          <w:tcPr>
            <w:tcW w:w="2022" w:type="dxa"/>
            <w:vAlign w:val="center"/>
          </w:tcPr>
          <w:p w14:paraId="20EC15B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二甲苯</w:t>
            </w:r>
          </w:p>
        </w:tc>
        <w:tc>
          <w:tcPr>
            <w:tcW w:w="1701" w:type="dxa"/>
            <w:vAlign w:val="center"/>
          </w:tcPr>
          <w:p w14:paraId="1C0A8E1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5BFAA69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39D576E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4D3E338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0.028t/a</w:t>
            </w:r>
          </w:p>
        </w:tc>
        <w:tc>
          <w:tcPr>
            <w:tcW w:w="1761" w:type="dxa"/>
            <w:vAlign w:val="center"/>
          </w:tcPr>
          <w:p w14:paraId="664CDA0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2D5519A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0.028t/a</w:t>
            </w:r>
          </w:p>
        </w:tc>
        <w:tc>
          <w:tcPr>
            <w:tcW w:w="1144" w:type="dxa"/>
            <w:vAlign w:val="center"/>
          </w:tcPr>
          <w:p w14:paraId="34C61713">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0.028t/a</w:t>
            </w:r>
          </w:p>
        </w:tc>
      </w:tr>
      <w:tr w14:paraId="761A23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restart"/>
            <w:vAlign w:val="center"/>
          </w:tcPr>
          <w:p w14:paraId="1CBA98F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废水</w:t>
            </w:r>
          </w:p>
        </w:tc>
        <w:tc>
          <w:tcPr>
            <w:tcW w:w="2022" w:type="dxa"/>
            <w:vAlign w:val="center"/>
          </w:tcPr>
          <w:p w14:paraId="3D8AF1F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COD</w:t>
            </w:r>
          </w:p>
        </w:tc>
        <w:tc>
          <w:tcPr>
            <w:tcW w:w="1701" w:type="dxa"/>
            <w:vAlign w:val="center"/>
          </w:tcPr>
          <w:p w14:paraId="1671F12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2C3CCC7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337BE72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335F0C9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61" w:type="dxa"/>
            <w:vAlign w:val="center"/>
          </w:tcPr>
          <w:p w14:paraId="6074009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5D483A23">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144" w:type="dxa"/>
            <w:vAlign w:val="center"/>
          </w:tcPr>
          <w:p w14:paraId="36EB25E9">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r>
      <w:tr w14:paraId="76675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63C82725">
            <w:pPr>
              <w:pStyle w:val="200"/>
              <w:spacing w:beforeLines="0" w:afterLines="0" w:line="420" w:lineRule="exact"/>
              <w:rPr>
                <w:rFonts w:ascii="Times New Roman"/>
                <w:snapToGrid w:val="0"/>
                <w:color w:val="auto"/>
                <w:kern w:val="21"/>
                <w:szCs w:val="21"/>
              </w:rPr>
            </w:pPr>
          </w:p>
        </w:tc>
        <w:tc>
          <w:tcPr>
            <w:tcW w:w="2022" w:type="dxa"/>
            <w:vAlign w:val="center"/>
          </w:tcPr>
          <w:p w14:paraId="109293E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氨氮</w:t>
            </w:r>
          </w:p>
        </w:tc>
        <w:tc>
          <w:tcPr>
            <w:tcW w:w="1701" w:type="dxa"/>
            <w:vAlign w:val="center"/>
          </w:tcPr>
          <w:p w14:paraId="623FE59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4858D82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136956B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4B31733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61" w:type="dxa"/>
            <w:vAlign w:val="center"/>
          </w:tcPr>
          <w:p w14:paraId="431CF32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48A9A6B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144" w:type="dxa"/>
            <w:vAlign w:val="center"/>
          </w:tcPr>
          <w:p w14:paraId="2F6CA79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r>
      <w:tr w14:paraId="79BF80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restart"/>
            <w:vAlign w:val="center"/>
          </w:tcPr>
          <w:p w14:paraId="75A7DEA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一般工业固体废物</w:t>
            </w:r>
          </w:p>
        </w:tc>
        <w:tc>
          <w:tcPr>
            <w:tcW w:w="2022" w:type="dxa"/>
            <w:vAlign w:val="center"/>
          </w:tcPr>
          <w:p w14:paraId="441580D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下脚料和金属屑</w:t>
            </w:r>
          </w:p>
        </w:tc>
        <w:tc>
          <w:tcPr>
            <w:tcW w:w="1701" w:type="dxa"/>
            <w:vAlign w:val="center"/>
          </w:tcPr>
          <w:p w14:paraId="07FB84C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5722932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6473069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2BD1CCF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5t/a</w:t>
            </w:r>
          </w:p>
        </w:tc>
        <w:tc>
          <w:tcPr>
            <w:tcW w:w="1761" w:type="dxa"/>
            <w:vAlign w:val="center"/>
          </w:tcPr>
          <w:p w14:paraId="2AB1EDD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06FE021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5t/a</w:t>
            </w:r>
          </w:p>
        </w:tc>
        <w:tc>
          <w:tcPr>
            <w:tcW w:w="1144" w:type="dxa"/>
            <w:vAlign w:val="center"/>
          </w:tcPr>
          <w:p w14:paraId="59A3BE1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5t/a</w:t>
            </w:r>
          </w:p>
        </w:tc>
      </w:tr>
      <w:tr w14:paraId="33344F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983" w:type="dxa"/>
            <w:vMerge w:val="continue"/>
            <w:vAlign w:val="center"/>
          </w:tcPr>
          <w:p w14:paraId="42B063D2">
            <w:pPr>
              <w:pStyle w:val="200"/>
              <w:spacing w:beforeLines="0" w:afterLines="0" w:line="420" w:lineRule="exact"/>
              <w:rPr>
                <w:rFonts w:ascii="Times New Roman"/>
                <w:snapToGrid w:val="0"/>
                <w:color w:val="auto"/>
                <w:kern w:val="21"/>
                <w:szCs w:val="21"/>
              </w:rPr>
            </w:pPr>
          </w:p>
        </w:tc>
        <w:tc>
          <w:tcPr>
            <w:tcW w:w="2022" w:type="dxa"/>
            <w:vAlign w:val="center"/>
          </w:tcPr>
          <w:p w14:paraId="03F23C3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废包装袋</w:t>
            </w:r>
          </w:p>
        </w:tc>
        <w:tc>
          <w:tcPr>
            <w:tcW w:w="1701" w:type="dxa"/>
            <w:vAlign w:val="center"/>
          </w:tcPr>
          <w:p w14:paraId="7EFDDEE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6C5D2F9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4DF78E7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2D20761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2t/a</w:t>
            </w:r>
          </w:p>
        </w:tc>
        <w:tc>
          <w:tcPr>
            <w:tcW w:w="1761" w:type="dxa"/>
            <w:vAlign w:val="center"/>
          </w:tcPr>
          <w:p w14:paraId="51603A69">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73AD9BF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2t/a</w:t>
            </w:r>
          </w:p>
        </w:tc>
        <w:tc>
          <w:tcPr>
            <w:tcW w:w="1144" w:type="dxa"/>
            <w:vAlign w:val="center"/>
          </w:tcPr>
          <w:p w14:paraId="664654E9">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2t/a</w:t>
            </w:r>
          </w:p>
        </w:tc>
      </w:tr>
      <w:tr w14:paraId="0D0663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78D602D1">
            <w:pPr>
              <w:pStyle w:val="200"/>
              <w:spacing w:beforeLines="0" w:afterLines="0" w:line="420" w:lineRule="exact"/>
              <w:rPr>
                <w:rFonts w:ascii="Times New Roman"/>
                <w:snapToGrid w:val="0"/>
                <w:color w:val="auto"/>
                <w:kern w:val="21"/>
                <w:szCs w:val="21"/>
              </w:rPr>
            </w:pPr>
          </w:p>
        </w:tc>
        <w:tc>
          <w:tcPr>
            <w:tcW w:w="2022" w:type="dxa"/>
            <w:vAlign w:val="center"/>
          </w:tcPr>
          <w:p w14:paraId="4537102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废钢砂</w:t>
            </w:r>
          </w:p>
        </w:tc>
        <w:tc>
          <w:tcPr>
            <w:tcW w:w="1701" w:type="dxa"/>
            <w:vAlign w:val="center"/>
          </w:tcPr>
          <w:p w14:paraId="6C7458C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467DA5C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5D4C951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5E003AC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0.355t/a</w:t>
            </w:r>
          </w:p>
        </w:tc>
        <w:tc>
          <w:tcPr>
            <w:tcW w:w="1761" w:type="dxa"/>
            <w:vAlign w:val="center"/>
          </w:tcPr>
          <w:p w14:paraId="49DB5FD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7FF9D2B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0.355t/a</w:t>
            </w:r>
          </w:p>
        </w:tc>
        <w:tc>
          <w:tcPr>
            <w:tcW w:w="1144" w:type="dxa"/>
            <w:vAlign w:val="center"/>
          </w:tcPr>
          <w:p w14:paraId="2E15951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0.355t/a</w:t>
            </w:r>
          </w:p>
        </w:tc>
      </w:tr>
      <w:tr w14:paraId="154B95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491AC021">
            <w:pPr>
              <w:pStyle w:val="200"/>
              <w:spacing w:beforeLines="0" w:afterLines="0" w:line="420" w:lineRule="exact"/>
              <w:rPr>
                <w:rFonts w:ascii="Times New Roman"/>
                <w:snapToGrid w:val="0"/>
                <w:color w:val="auto"/>
                <w:kern w:val="21"/>
                <w:szCs w:val="21"/>
              </w:rPr>
            </w:pPr>
          </w:p>
        </w:tc>
        <w:tc>
          <w:tcPr>
            <w:tcW w:w="2022" w:type="dxa"/>
            <w:vAlign w:val="center"/>
          </w:tcPr>
          <w:p w14:paraId="22499412">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焊接烟尘净化器收集的烟尘</w:t>
            </w:r>
          </w:p>
        </w:tc>
        <w:tc>
          <w:tcPr>
            <w:tcW w:w="1701" w:type="dxa"/>
            <w:vAlign w:val="center"/>
          </w:tcPr>
          <w:p w14:paraId="7BC2477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673C5A4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11610D2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53412D3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4t/a</w:t>
            </w:r>
          </w:p>
        </w:tc>
        <w:tc>
          <w:tcPr>
            <w:tcW w:w="1761" w:type="dxa"/>
            <w:vAlign w:val="center"/>
          </w:tcPr>
          <w:p w14:paraId="067141E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41F8D12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4t/a</w:t>
            </w:r>
          </w:p>
        </w:tc>
        <w:tc>
          <w:tcPr>
            <w:tcW w:w="1144" w:type="dxa"/>
            <w:vAlign w:val="center"/>
          </w:tcPr>
          <w:p w14:paraId="017C36B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4t/a</w:t>
            </w:r>
          </w:p>
        </w:tc>
      </w:tr>
      <w:tr w14:paraId="674B95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0FB017A5">
            <w:pPr>
              <w:pStyle w:val="200"/>
              <w:spacing w:beforeLines="0" w:afterLines="0" w:line="420" w:lineRule="exact"/>
              <w:rPr>
                <w:rFonts w:ascii="Times New Roman"/>
                <w:snapToGrid w:val="0"/>
                <w:color w:val="auto"/>
                <w:kern w:val="21"/>
                <w:szCs w:val="21"/>
              </w:rPr>
            </w:pPr>
          </w:p>
        </w:tc>
        <w:tc>
          <w:tcPr>
            <w:tcW w:w="2022" w:type="dxa"/>
            <w:vAlign w:val="center"/>
          </w:tcPr>
          <w:p w14:paraId="7187D7E3">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废滤筒</w:t>
            </w:r>
          </w:p>
        </w:tc>
        <w:tc>
          <w:tcPr>
            <w:tcW w:w="1701" w:type="dxa"/>
            <w:vAlign w:val="center"/>
          </w:tcPr>
          <w:p w14:paraId="037217D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4B09526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3FABBF5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3AD9539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0.02t/a</w:t>
            </w:r>
          </w:p>
        </w:tc>
        <w:tc>
          <w:tcPr>
            <w:tcW w:w="1761" w:type="dxa"/>
            <w:vAlign w:val="center"/>
          </w:tcPr>
          <w:p w14:paraId="3E68848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4AB1CDA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0.02t/a</w:t>
            </w:r>
          </w:p>
        </w:tc>
        <w:tc>
          <w:tcPr>
            <w:tcW w:w="1144" w:type="dxa"/>
            <w:vAlign w:val="center"/>
          </w:tcPr>
          <w:p w14:paraId="222B042A">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0.02t/a</w:t>
            </w:r>
          </w:p>
        </w:tc>
      </w:tr>
      <w:tr w14:paraId="4C649C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59A7AC7A">
            <w:pPr>
              <w:pStyle w:val="200"/>
              <w:spacing w:beforeLines="0" w:afterLines="0" w:line="420" w:lineRule="exact"/>
              <w:rPr>
                <w:rFonts w:ascii="Times New Roman"/>
                <w:snapToGrid w:val="0"/>
                <w:color w:val="auto"/>
                <w:kern w:val="21"/>
                <w:szCs w:val="21"/>
              </w:rPr>
            </w:pPr>
          </w:p>
        </w:tc>
        <w:tc>
          <w:tcPr>
            <w:tcW w:w="2022" w:type="dxa"/>
            <w:vAlign w:val="center"/>
          </w:tcPr>
          <w:p w14:paraId="1090B43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滤筒收集的粉尘</w:t>
            </w:r>
          </w:p>
        </w:tc>
        <w:tc>
          <w:tcPr>
            <w:tcW w:w="1701" w:type="dxa"/>
            <w:vAlign w:val="center"/>
          </w:tcPr>
          <w:p w14:paraId="1A5D768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0E999BE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35FF760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245F43A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1.019t/a</w:t>
            </w:r>
          </w:p>
        </w:tc>
        <w:tc>
          <w:tcPr>
            <w:tcW w:w="1761" w:type="dxa"/>
            <w:vAlign w:val="center"/>
          </w:tcPr>
          <w:p w14:paraId="75B3537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7B9577A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1.019t/a</w:t>
            </w:r>
          </w:p>
        </w:tc>
        <w:tc>
          <w:tcPr>
            <w:tcW w:w="1144" w:type="dxa"/>
            <w:vAlign w:val="center"/>
          </w:tcPr>
          <w:p w14:paraId="301C653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1.019t/a</w:t>
            </w:r>
          </w:p>
        </w:tc>
      </w:tr>
      <w:tr w14:paraId="52678C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restart"/>
            <w:vAlign w:val="center"/>
          </w:tcPr>
          <w:p w14:paraId="4ADD043A">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危险废物</w:t>
            </w:r>
          </w:p>
        </w:tc>
        <w:tc>
          <w:tcPr>
            <w:tcW w:w="2022" w:type="dxa"/>
            <w:vAlign w:val="center"/>
          </w:tcPr>
          <w:p w14:paraId="1BF8068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废漆桶</w:t>
            </w:r>
          </w:p>
        </w:tc>
        <w:tc>
          <w:tcPr>
            <w:tcW w:w="1701" w:type="dxa"/>
            <w:vAlign w:val="center"/>
          </w:tcPr>
          <w:p w14:paraId="1520352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0FA2E7A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779E32D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0B10F990">
            <w:pPr>
              <w:adjustRightInd w:val="0"/>
              <w:snapToGrid w:val="0"/>
              <w:jc w:val="center"/>
              <w:rPr>
                <w:szCs w:val="21"/>
              </w:rPr>
            </w:pPr>
            <w:r>
              <w:rPr>
                <w:szCs w:val="21"/>
              </w:rPr>
              <w:t>0.2t/a</w:t>
            </w:r>
          </w:p>
        </w:tc>
        <w:tc>
          <w:tcPr>
            <w:tcW w:w="1761" w:type="dxa"/>
            <w:vAlign w:val="center"/>
          </w:tcPr>
          <w:p w14:paraId="2542B73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0B7CACA1">
            <w:pPr>
              <w:adjustRightInd w:val="0"/>
              <w:snapToGrid w:val="0"/>
              <w:jc w:val="center"/>
              <w:rPr>
                <w:szCs w:val="21"/>
              </w:rPr>
            </w:pPr>
            <w:r>
              <w:rPr>
                <w:szCs w:val="21"/>
              </w:rPr>
              <w:t>0.2t/a</w:t>
            </w:r>
          </w:p>
        </w:tc>
        <w:tc>
          <w:tcPr>
            <w:tcW w:w="1144" w:type="dxa"/>
            <w:vAlign w:val="center"/>
          </w:tcPr>
          <w:p w14:paraId="48F74D91">
            <w:pPr>
              <w:adjustRightInd w:val="0"/>
              <w:snapToGrid w:val="0"/>
              <w:jc w:val="center"/>
              <w:rPr>
                <w:szCs w:val="21"/>
              </w:rPr>
            </w:pPr>
            <w:r>
              <w:rPr>
                <w:szCs w:val="21"/>
              </w:rPr>
              <w:t>0.2t/a</w:t>
            </w:r>
          </w:p>
        </w:tc>
      </w:tr>
      <w:tr w14:paraId="7A06AA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6987744E">
            <w:pPr>
              <w:pStyle w:val="200"/>
              <w:spacing w:beforeLines="0" w:afterLines="0" w:line="420" w:lineRule="exact"/>
              <w:rPr>
                <w:rFonts w:ascii="Times New Roman"/>
                <w:snapToGrid w:val="0"/>
                <w:color w:val="auto"/>
                <w:kern w:val="21"/>
                <w:szCs w:val="21"/>
              </w:rPr>
            </w:pPr>
          </w:p>
        </w:tc>
        <w:tc>
          <w:tcPr>
            <w:tcW w:w="2022" w:type="dxa"/>
            <w:vAlign w:val="center"/>
          </w:tcPr>
          <w:p w14:paraId="0C85BCF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漆渣</w:t>
            </w:r>
          </w:p>
        </w:tc>
        <w:tc>
          <w:tcPr>
            <w:tcW w:w="1701" w:type="dxa"/>
            <w:vAlign w:val="center"/>
          </w:tcPr>
          <w:p w14:paraId="01AE0C8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0D2403A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39AD826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50716F1F">
            <w:pPr>
              <w:adjustRightInd w:val="0"/>
              <w:snapToGrid w:val="0"/>
              <w:jc w:val="center"/>
              <w:rPr>
                <w:szCs w:val="21"/>
              </w:rPr>
            </w:pPr>
            <w:r>
              <w:rPr>
                <w:rFonts w:hint="eastAsia"/>
                <w:szCs w:val="21"/>
              </w:rPr>
              <w:t>0.101</w:t>
            </w:r>
            <w:r>
              <w:rPr>
                <w:szCs w:val="21"/>
              </w:rPr>
              <w:t>t/a</w:t>
            </w:r>
          </w:p>
        </w:tc>
        <w:tc>
          <w:tcPr>
            <w:tcW w:w="1761" w:type="dxa"/>
            <w:vAlign w:val="center"/>
          </w:tcPr>
          <w:p w14:paraId="2AC0D98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43659450">
            <w:pPr>
              <w:adjustRightInd w:val="0"/>
              <w:snapToGrid w:val="0"/>
              <w:jc w:val="center"/>
              <w:rPr>
                <w:szCs w:val="21"/>
              </w:rPr>
            </w:pPr>
            <w:r>
              <w:rPr>
                <w:rFonts w:hint="eastAsia"/>
                <w:szCs w:val="21"/>
              </w:rPr>
              <w:t>0.101</w:t>
            </w:r>
            <w:r>
              <w:rPr>
                <w:szCs w:val="21"/>
              </w:rPr>
              <w:t>t/a</w:t>
            </w:r>
          </w:p>
        </w:tc>
        <w:tc>
          <w:tcPr>
            <w:tcW w:w="1144" w:type="dxa"/>
            <w:vAlign w:val="center"/>
          </w:tcPr>
          <w:p w14:paraId="2AF7A877">
            <w:pPr>
              <w:adjustRightInd w:val="0"/>
              <w:snapToGrid w:val="0"/>
              <w:jc w:val="center"/>
              <w:rPr>
                <w:szCs w:val="21"/>
              </w:rPr>
            </w:pPr>
            <w:r>
              <w:rPr>
                <w:rFonts w:hint="eastAsia"/>
                <w:szCs w:val="21"/>
              </w:rPr>
              <w:t>0.101</w:t>
            </w:r>
            <w:r>
              <w:rPr>
                <w:szCs w:val="21"/>
              </w:rPr>
              <w:t>t/a</w:t>
            </w:r>
          </w:p>
        </w:tc>
      </w:tr>
      <w:tr w14:paraId="4942DC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6CBB9574">
            <w:pPr>
              <w:pStyle w:val="200"/>
              <w:spacing w:beforeLines="0" w:afterLines="0" w:line="420" w:lineRule="exact"/>
              <w:rPr>
                <w:rFonts w:ascii="Times New Roman"/>
                <w:snapToGrid w:val="0"/>
                <w:color w:val="auto"/>
                <w:kern w:val="21"/>
                <w:szCs w:val="21"/>
              </w:rPr>
            </w:pPr>
          </w:p>
        </w:tc>
        <w:tc>
          <w:tcPr>
            <w:tcW w:w="2022" w:type="dxa"/>
            <w:vAlign w:val="center"/>
          </w:tcPr>
          <w:p w14:paraId="73616EF6">
            <w:pPr>
              <w:pStyle w:val="200"/>
              <w:spacing w:beforeLines="0" w:afterLines="0" w:line="420" w:lineRule="exact"/>
              <w:rPr>
                <w:rFonts w:ascii="Times New Roman"/>
                <w:snapToGrid w:val="0"/>
                <w:color w:val="auto"/>
                <w:kern w:val="21"/>
                <w:szCs w:val="21"/>
              </w:rPr>
            </w:pPr>
            <w:r>
              <w:rPr>
                <w:rFonts w:hint="eastAsia" w:ascii="Times New Roman"/>
                <w:snapToGrid w:val="0"/>
                <w:color w:val="auto"/>
                <w:kern w:val="21"/>
                <w:szCs w:val="21"/>
                <w:lang w:val="de-DE"/>
              </w:rPr>
              <w:t>喷淋塔循环排污水</w:t>
            </w:r>
          </w:p>
        </w:tc>
        <w:tc>
          <w:tcPr>
            <w:tcW w:w="1701" w:type="dxa"/>
            <w:vAlign w:val="center"/>
          </w:tcPr>
          <w:p w14:paraId="7BEABBE4">
            <w:pPr>
              <w:pStyle w:val="200"/>
              <w:spacing w:beforeLines="0" w:afterLines="0" w:line="420" w:lineRule="exact"/>
              <w:rPr>
                <w:rFonts w:ascii="Times New Roman"/>
                <w:snapToGrid w:val="0"/>
                <w:color w:val="auto"/>
                <w:kern w:val="21"/>
                <w:szCs w:val="21"/>
              </w:rPr>
            </w:pPr>
            <w:r>
              <w:rPr>
                <w:snapToGrid w:val="0"/>
                <w:kern w:val="21"/>
                <w:szCs w:val="21"/>
              </w:rPr>
              <w:t>0</w:t>
            </w:r>
          </w:p>
        </w:tc>
        <w:tc>
          <w:tcPr>
            <w:tcW w:w="1276" w:type="dxa"/>
            <w:vAlign w:val="center"/>
          </w:tcPr>
          <w:p w14:paraId="773702A6">
            <w:pPr>
              <w:pStyle w:val="200"/>
              <w:spacing w:beforeLines="0" w:afterLines="0" w:line="420" w:lineRule="exact"/>
              <w:rPr>
                <w:rFonts w:ascii="Times New Roman"/>
                <w:snapToGrid w:val="0"/>
                <w:color w:val="auto"/>
                <w:kern w:val="21"/>
                <w:szCs w:val="21"/>
              </w:rPr>
            </w:pPr>
            <w:r>
              <w:rPr>
                <w:snapToGrid w:val="0"/>
                <w:kern w:val="21"/>
                <w:szCs w:val="21"/>
              </w:rPr>
              <w:t>0</w:t>
            </w:r>
          </w:p>
        </w:tc>
        <w:tc>
          <w:tcPr>
            <w:tcW w:w="1701" w:type="dxa"/>
            <w:vAlign w:val="center"/>
          </w:tcPr>
          <w:p w14:paraId="146D9F01">
            <w:pPr>
              <w:pStyle w:val="200"/>
              <w:spacing w:beforeLines="0" w:afterLines="0" w:line="420" w:lineRule="exact"/>
              <w:rPr>
                <w:rFonts w:ascii="Times New Roman"/>
                <w:snapToGrid w:val="0"/>
                <w:color w:val="auto"/>
                <w:kern w:val="21"/>
                <w:szCs w:val="21"/>
              </w:rPr>
            </w:pPr>
            <w:r>
              <w:rPr>
                <w:snapToGrid w:val="0"/>
                <w:kern w:val="21"/>
                <w:szCs w:val="21"/>
              </w:rPr>
              <w:t>0</w:t>
            </w:r>
          </w:p>
        </w:tc>
        <w:tc>
          <w:tcPr>
            <w:tcW w:w="1559" w:type="dxa"/>
            <w:vAlign w:val="center"/>
          </w:tcPr>
          <w:p w14:paraId="4C79B737">
            <w:pPr>
              <w:adjustRightInd w:val="0"/>
              <w:snapToGrid w:val="0"/>
              <w:jc w:val="center"/>
              <w:rPr>
                <w:szCs w:val="21"/>
              </w:rPr>
            </w:pPr>
            <w:r>
              <w:rPr>
                <w:rFonts w:hint="eastAsia"/>
                <w:szCs w:val="21"/>
              </w:rPr>
              <w:t>6.842</w:t>
            </w:r>
            <w:r>
              <w:rPr>
                <w:szCs w:val="21"/>
              </w:rPr>
              <w:t>t/a</w:t>
            </w:r>
          </w:p>
        </w:tc>
        <w:tc>
          <w:tcPr>
            <w:tcW w:w="1761" w:type="dxa"/>
            <w:vAlign w:val="center"/>
          </w:tcPr>
          <w:p w14:paraId="74768840">
            <w:pPr>
              <w:pStyle w:val="200"/>
              <w:spacing w:beforeLines="0" w:afterLines="0" w:line="420" w:lineRule="exact"/>
              <w:rPr>
                <w:rFonts w:ascii="Times New Roman"/>
                <w:snapToGrid w:val="0"/>
                <w:color w:val="auto"/>
                <w:kern w:val="21"/>
                <w:szCs w:val="21"/>
              </w:rPr>
            </w:pPr>
            <w:r>
              <w:rPr>
                <w:snapToGrid w:val="0"/>
                <w:kern w:val="21"/>
                <w:szCs w:val="21"/>
              </w:rPr>
              <w:t>0</w:t>
            </w:r>
          </w:p>
        </w:tc>
        <w:tc>
          <w:tcPr>
            <w:tcW w:w="1641" w:type="dxa"/>
            <w:vAlign w:val="center"/>
          </w:tcPr>
          <w:p w14:paraId="02560633">
            <w:pPr>
              <w:adjustRightInd w:val="0"/>
              <w:snapToGrid w:val="0"/>
              <w:jc w:val="center"/>
              <w:rPr>
                <w:szCs w:val="21"/>
              </w:rPr>
            </w:pPr>
            <w:r>
              <w:rPr>
                <w:rFonts w:hint="eastAsia"/>
                <w:szCs w:val="21"/>
              </w:rPr>
              <w:t>6.842</w:t>
            </w:r>
            <w:r>
              <w:rPr>
                <w:szCs w:val="21"/>
              </w:rPr>
              <w:t>t/a</w:t>
            </w:r>
          </w:p>
        </w:tc>
        <w:tc>
          <w:tcPr>
            <w:tcW w:w="1144" w:type="dxa"/>
            <w:vAlign w:val="center"/>
          </w:tcPr>
          <w:p w14:paraId="39388B40">
            <w:pPr>
              <w:adjustRightInd w:val="0"/>
              <w:snapToGrid w:val="0"/>
              <w:jc w:val="center"/>
              <w:rPr>
                <w:szCs w:val="21"/>
              </w:rPr>
            </w:pPr>
            <w:r>
              <w:rPr>
                <w:rFonts w:hint="eastAsia"/>
                <w:szCs w:val="21"/>
              </w:rPr>
              <w:t>6.842</w:t>
            </w:r>
            <w:r>
              <w:rPr>
                <w:szCs w:val="21"/>
              </w:rPr>
              <w:t>t/a</w:t>
            </w:r>
          </w:p>
        </w:tc>
      </w:tr>
      <w:tr w14:paraId="11AA2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25248C03">
            <w:pPr>
              <w:pStyle w:val="200"/>
              <w:spacing w:beforeLines="0" w:afterLines="0" w:line="420" w:lineRule="exact"/>
              <w:rPr>
                <w:rFonts w:ascii="Times New Roman"/>
                <w:snapToGrid w:val="0"/>
                <w:color w:val="auto"/>
                <w:kern w:val="21"/>
                <w:szCs w:val="21"/>
              </w:rPr>
            </w:pPr>
          </w:p>
        </w:tc>
        <w:tc>
          <w:tcPr>
            <w:tcW w:w="2022" w:type="dxa"/>
            <w:vAlign w:val="center"/>
          </w:tcPr>
          <w:p w14:paraId="061C081D">
            <w:pPr>
              <w:pStyle w:val="200"/>
              <w:spacing w:beforeLines="0" w:afterLines="0" w:line="420" w:lineRule="exact"/>
              <w:rPr>
                <w:rFonts w:hint="eastAsia" w:ascii="Times New Roman" w:eastAsia="宋体"/>
                <w:snapToGrid w:val="0"/>
                <w:color w:val="auto"/>
                <w:kern w:val="21"/>
                <w:szCs w:val="21"/>
                <w:lang w:eastAsia="zh-CN"/>
              </w:rPr>
            </w:pPr>
            <w:r>
              <w:rPr>
                <w:rFonts w:hint="eastAsia" w:ascii="Times New Roman"/>
                <w:snapToGrid w:val="0"/>
                <w:color w:val="auto"/>
                <w:kern w:val="21"/>
                <w:szCs w:val="21"/>
                <w:lang w:eastAsia="zh-CN"/>
              </w:rPr>
              <w:t>废沸石</w:t>
            </w:r>
          </w:p>
        </w:tc>
        <w:tc>
          <w:tcPr>
            <w:tcW w:w="1701" w:type="dxa"/>
            <w:vAlign w:val="center"/>
          </w:tcPr>
          <w:p w14:paraId="7C6FFCC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6F4139A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344CBF83">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7F5BDF53">
            <w:pPr>
              <w:adjustRightInd w:val="0"/>
              <w:snapToGrid w:val="0"/>
              <w:jc w:val="center"/>
              <w:rPr>
                <w:szCs w:val="21"/>
              </w:rPr>
            </w:pPr>
            <w:r>
              <w:rPr>
                <w:rFonts w:hint="eastAsia"/>
                <w:szCs w:val="21"/>
                <w:lang w:eastAsia="zh-CN"/>
              </w:rPr>
              <w:t>1.5</w:t>
            </w:r>
            <w:r>
              <w:rPr>
                <w:szCs w:val="21"/>
              </w:rPr>
              <w:t>t/</w:t>
            </w:r>
            <w:r>
              <w:rPr>
                <w:rFonts w:hint="eastAsia"/>
                <w:szCs w:val="21"/>
                <w:lang w:val="en-US" w:eastAsia="zh-CN"/>
              </w:rPr>
              <w:t>3</w:t>
            </w:r>
            <w:r>
              <w:rPr>
                <w:szCs w:val="21"/>
              </w:rPr>
              <w:t>a</w:t>
            </w:r>
          </w:p>
        </w:tc>
        <w:tc>
          <w:tcPr>
            <w:tcW w:w="1761" w:type="dxa"/>
            <w:vAlign w:val="center"/>
          </w:tcPr>
          <w:p w14:paraId="0293721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641" w:type="dxa"/>
            <w:vAlign w:val="center"/>
          </w:tcPr>
          <w:p w14:paraId="6D8C5E14">
            <w:pPr>
              <w:adjustRightInd w:val="0"/>
              <w:snapToGrid w:val="0"/>
              <w:jc w:val="center"/>
              <w:rPr>
                <w:szCs w:val="21"/>
              </w:rPr>
            </w:pPr>
            <w:r>
              <w:rPr>
                <w:rFonts w:hint="eastAsia"/>
                <w:szCs w:val="21"/>
                <w:lang w:eastAsia="zh-CN"/>
              </w:rPr>
              <w:t>1.5</w:t>
            </w:r>
            <w:r>
              <w:rPr>
                <w:szCs w:val="21"/>
              </w:rPr>
              <w:t>t/</w:t>
            </w:r>
            <w:r>
              <w:rPr>
                <w:rFonts w:hint="eastAsia"/>
                <w:szCs w:val="21"/>
                <w:lang w:val="en-US" w:eastAsia="zh-CN"/>
              </w:rPr>
              <w:t>3</w:t>
            </w:r>
            <w:r>
              <w:rPr>
                <w:szCs w:val="21"/>
              </w:rPr>
              <w:t>a</w:t>
            </w:r>
          </w:p>
        </w:tc>
        <w:tc>
          <w:tcPr>
            <w:tcW w:w="1144" w:type="dxa"/>
            <w:vAlign w:val="center"/>
          </w:tcPr>
          <w:p w14:paraId="3D0205ED">
            <w:pPr>
              <w:adjustRightInd w:val="0"/>
              <w:snapToGrid w:val="0"/>
              <w:jc w:val="center"/>
              <w:rPr>
                <w:szCs w:val="21"/>
              </w:rPr>
            </w:pPr>
            <w:r>
              <w:rPr>
                <w:rFonts w:hint="eastAsia"/>
                <w:szCs w:val="21"/>
                <w:lang w:eastAsia="zh-CN"/>
              </w:rPr>
              <w:t>1.5</w:t>
            </w:r>
            <w:r>
              <w:rPr>
                <w:szCs w:val="21"/>
              </w:rPr>
              <w:t>t/</w:t>
            </w:r>
            <w:r>
              <w:rPr>
                <w:rFonts w:hint="eastAsia"/>
                <w:szCs w:val="21"/>
                <w:lang w:val="en-US" w:eastAsia="zh-CN"/>
              </w:rPr>
              <w:t>3</w:t>
            </w:r>
            <w:r>
              <w:rPr>
                <w:szCs w:val="21"/>
              </w:rPr>
              <w:t>a</w:t>
            </w:r>
          </w:p>
        </w:tc>
      </w:tr>
      <w:tr w14:paraId="1C3E21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485EC44A">
            <w:pPr>
              <w:pStyle w:val="200"/>
              <w:spacing w:beforeLines="0" w:afterLines="0" w:line="420" w:lineRule="exact"/>
              <w:rPr>
                <w:rFonts w:ascii="Times New Roman"/>
                <w:snapToGrid w:val="0"/>
                <w:color w:val="auto"/>
                <w:kern w:val="21"/>
                <w:szCs w:val="21"/>
              </w:rPr>
            </w:pPr>
          </w:p>
        </w:tc>
        <w:tc>
          <w:tcPr>
            <w:tcW w:w="2022" w:type="dxa"/>
            <w:vAlign w:val="center"/>
          </w:tcPr>
          <w:p w14:paraId="769D37E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废活性炭</w:t>
            </w:r>
          </w:p>
        </w:tc>
        <w:tc>
          <w:tcPr>
            <w:tcW w:w="1701" w:type="dxa"/>
            <w:vAlign w:val="center"/>
          </w:tcPr>
          <w:p w14:paraId="08767DC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44C3DB4A">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28C06ED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7969EAF9">
            <w:pPr>
              <w:adjustRightInd w:val="0"/>
              <w:snapToGrid w:val="0"/>
              <w:jc w:val="center"/>
              <w:rPr>
                <w:szCs w:val="21"/>
              </w:rPr>
            </w:pPr>
            <w:r>
              <w:rPr>
                <w:rFonts w:hint="eastAsia"/>
                <w:szCs w:val="21"/>
                <w:lang w:eastAsia="zh-CN"/>
              </w:rPr>
              <w:t>1.29</w:t>
            </w:r>
            <w:r>
              <w:rPr>
                <w:szCs w:val="21"/>
              </w:rPr>
              <w:t>t/a</w:t>
            </w:r>
          </w:p>
        </w:tc>
        <w:tc>
          <w:tcPr>
            <w:tcW w:w="1761" w:type="dxa"/>
            <w:vAlign w:val="center"/>
          </w:tcPr>
          <w:p w14:paraId="6F6858BA">
            <w:pPr>
              <w:spacing w:line="420" w:lineRule="exact"/>
              <w:jc w:val="center"/>
              <w:rPr>
                <w:snapToGrid w:val="0"/>
                <w:kern w:val="21"/>
                <w:szCs w:val="21"/>
              </w:rPr>
            </w:pPr>
            <w:r>
              <w:rPr>
                <w:snapToGrid w:val="0"/>
                <w:kern w:val="21"/>
                <w:szCs w:val="21"/>
              </w:rPr>
              <w:t>0</w:t>
            </w:r>
          </w:p>
        </w:tc>
        <w:tc>
          <w:tcPr>
            <w:tcW w:w="1641" w:type="dxa"/>
            <w:vAlign w:val="center"/>
          </w:tcPr>
          <w:p w14:paraId="1120C498">
            <w:pPr>
              <w:adjustRightInd w:val="0"/>
              <w:snapToGrid w:val="0"/>
              <w:jc w:val="center"/>
              <w:rPr>
                <w:szCs w:val="21"/>
              </w:rPr>
            </w:pPr>
            <w:r>
              <w:rPr>
                <w:rFonts w:hint="eastAsia"/>
                <w:szCs w:val="21"/>
                <w:lang w:eastAsia="zh-CN"/>
              </w:rPr>
              <w:t>1.29</w:t>
            </w:r>
            <w:r>
              <w:rPr>
                <w:szCs w:val="21"/>
              </w:rPr>
              <w:t>t/a</w:t>
            </w:r>
          </w:p>
        </w:tc>
        <w:tc>
          <w:tcPr>
            <w:tcW w:w="1144" w:type="dxa"/>
            <w:vAlign w:val="center"/>
          </w:tcPr>
          <w:p w14:paraId="3122B9C9">
            <w:pPr>
              <w:adjustRightInd w:val="0"/>
              <w:snapToGrid w:val="0"/>
              <w:jc w:val="center"/>
              <w:rPr>
                <w:szCs w:val="21"/>
              </w:rPr>
            </w:pPr>
            <w:r>
              <w:rPr>
                <w:rFonts w:hint="eastAsia"/>
                <w:szCs w:val="21"/>
                <w:lang w:eastAsia="zh-CN"/>
              </w:rPr>
              <w:t>1.29</w:t>
            </w:r>
            <w:r>
              <w:rPr>
                <w:szCs w:val="21"/>
              </w:rPr>
              <w:t>t/a</w:t>
            </w:r>
          </w:p>
        </w:tc>
      </w:tr>
      <w:tr w14:paraId="4C971F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55F3D29A">
            <w:pPr>
              <w:pStyle w:val="200"/>
              <w:spacing w:beforeLines="0" w:afterLines="0" w:line="420" w:lineRule="exact"/>
              <w:rPr>
                <w:rFonts w:ascii="Times New Roman"/>
                <w:snapToGrid w:val="0"/>
                <w:color w:val="auto"/>
                <w:kern w:val="21"/>
                <w:szCs w:val="21"/>
              </w:rPr>
            </w:pPr>
          </w:p>
        </w:tc>
        <w:tc>
          <w:tcPr>
            <w:tcW w:w="2022" w:type="dxa"/>
            <w:vAlign w:val="center"/>
          </w:tcPr>
          <w:p w14:paraId="3F3B995D">
            <w:pPr>
              <w:pStyle w:val="200"/>
              <w:spacing w:beforeLines="0" w:afterLines="0" w:line="420" w:lineRule="exact"/>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废催化剂</w:t>
            </w:r>
          </w:p>
        </w:tc>
        <w:tc>
          <w:tcPr>
            <w:tcW w:w="1701" w:type="dxa"/>
            <w:shd w:val="clear" w:color="auto" w:fill="auto"/>
            <w:vAlign w:val="center"/>
          </w:tcPr>
          <w:p w14:paraId="7BDB514E">
            <w:pPr>
              <w:pStyle w:val="200"/>
              <w:spacing w:beforeLines="0" w:afterLines="0" w:line="420" w:lineRule="exact"/>
              <w:rPr>
                <w:rFonts w:ascii="Times New Roman" w:hAnsi="Times New Roman" w:eastAsia="宋体" w:cs="Times New Roman"/>
                <w:snapToGrid w:val="0"/>
                <w:color w:val="auto"/>
                <w:kern w:val="21"/>
                <w:sz w:val="21"/>
                <w:szCs w:val="21"/>
                <w:lang w:val="en-US" w:eastAsia="zh-CN" w:bidi="ar-SA"/>
              </w:rPr>
            </w:pPr>
            <w:r>
              <w:rPr>
                <w:rFonts w:ascii="Times New Roman"/>
                <w:snapToGrid w:val="0"/>
                <w:color w:val="auto"/>
                <w:kern w:val="21"/>
                <w:szCs w:val="21"/>
              </w:rPr>
              <w:t>0</w:t>
            </w:r>
          </w:p>
        </w:tc>
        <w:tc>
          <w:tcPr>
            <w:tcW w:w="1276" w:type="dxa"/>
            <w:shd w:val="clear" w:color="auto" w:fill="auto"/>
            <w:vAlign w:val="center"/>
          </w:tcPr>
          <w:p w14:paraId="0E674DE4">
            <w:pPr>
              <w:pStyle w:val="200"/>
              <w:spacing w:beforeLines="0" w:afterLines="0" w:line="420" w:lineRule="exact"/>
              <w:rPr>
                <w:rFonts w:ascii="Times New Roman" w:hAnsi="Times New Roman" w:eastAsia="宋体" w:cs="Times New Roman"/>
                <w:snapToGrid w:val="0"/>
                <w:color w:val="auto"/>
                <w:kern w:val="21"/>
                <w:sz w:val="21"/>
                <w:szCs w:val="21"/>
                <w:lang w:val="en-US" w:eastAsia="zh-CN" w:bidi="ar-SA"/>
              </w:rPr>
            </w:pPr>
            <w:r>
              <w:rPr>
                <w:rFonts w:ascii="Times New Roman"/>
                <w:snapToGrid w:val="0"/>
                <w:color w:val="auto"/>
                <w:kern w:val="21"/>
                <w:szCs w:val="21"/>
              </w:rPr>
              <w:t>0</w:t>
            </w:r>
          </w:p>
        </w:tc>
        <w:tc>
          <w:tcPr>
            <w:tcW w:w="1701" w:type="dxa"/>
            <w:shd w:val="clear" w:color="auto" w:fill="auto"/>
            <w:vAlign w:val="center"/>
          </w:tcPr>
          <w:p w14:paraId="495D77E5">
            <w:pPr>
              <w:pStyle w:val="200"/>
              <w:spacing w:beforeLines="0" w:afterLines="0" w:line="420" w:lineRule="exact"/>
              <w:rPr>
                <w:rFonts w:ascii="Times New Roman" w:hAnsi="Times New Roman" w:eastAsia="宋体" w:cs="Times New Roman"/>
                <w:snapToGrid w:val="0"/>
                <w:color w:val="auto"/>
                <w:kern w:val="21"/>
                <w:sz w:val="21"/>
                <w:szCs w:val="21"/>
                <w:lang w:val="en-US" w:eastAsia="zh-CN" w:bidi="ar-SA"/>
              </w:rPr>
            </w:pPr>
            <w:r>
              <w:rPr>
                <w:rFonts w:ascii="Times New Roman"/>
                <w:snapToGrid w:val="0"/>
                <w:color w:val="auto"/>
                <w:kern w:val="21"/>
                <w:szCs w:val="21"/>
              </w:rPr>
              <w:t>0</w:t>
            </w:r>
          </w:p>
        </w:tc>
        <w:tc>
          <w:tcPr>
            <w:tcW w:w="1559" w:type="dxa"/>
            <w:vAlign w:val="center"/>
          </w:tcPr>
          <w:p w14:paraId="5F456E49">
            <w:pPr>
              <w:adjustRightInd w:val="0"/>
              <w:snapToGrid w:val="0"/>
              <w:jc w:val="center"/>
              <w:rPr>
                <w:rFonts w:hint="default" w:eastAsia="宋体"/>
                <w:szCs w:val="21"/>
                <w:lang w:val="en-US" w:eastAsia="zh-CN"/>
              </w:rPr>
            </w:pPr>
            <w:r>
              <w:rPr>
                <w:rFonts w:hint="eastAsia"/>
                <w:szCs w:val="21"/>
                <w:lang w:val="en-US" w:eastAsia="zh-CN"/>
              </w:rPr>
              <w:t>0.5</w:t>
            </w:r>
            <w:r>
              <w:rPr>
                <w:szCs w:val="21"/>
              </w:rPr>
              <w:t>t/</w:t>
            </w:r>
            <w:r>
              <w:rPr>
                <w:rFonts w:hint="eastAsia"/>
                <w:szCs w:val="21"/>
                <w:lang w:val="en-US" w:eastAsia="zh-CN"/>
              </w:rPr>
              <w:t>3</w:t>
            </w:r>
            <w:r>
              <w:rPr>
                <w:szCs w:val="21"/>
              </w:rPr>
              <w:t>a</w:t>
            </w:r>
          </w:p>
        </w:tc>
        <w:tc>
          <w:tcPr>
            <w:tcW w:w="1761" w:type="dxa"/>
            <w:vAlign w:val="center"/>
          </w:tcPr>
          <w:p w14:paraId="50BCEE2F">
            <w:pPr>
              <w:spacing w:line="420" w:lineRule="exact"/>
              <w:jc w:val="center"/>
              <w:rPr>
                <w:snapToGrid w:val="0"/>
                <w:kern w:val="21"/>
                <w:szCs w:val="21"/>
              </w:rPr>
            </w:pPr>
            <w:r>
              <w:rPr>
                <w:snapToGrid w:val="0"/>
                <w:kern w:val="21"/>
                <w:szCs w:val="21"/>
              </w:rPr>
              <w:t>0</w:t>
            </w:r>
          </w:p>
        </w:tc>
        <w:tc>
          <w:tcPr>
            <w:tcW w:w="1641" w:type="dxa"/>
            <w:vAlign w:val="center"/>
          </w:tcPr>
          <w:p w14:paraId="7669A9F9">
            <w:pPr>
              <w:adjustRightInd w:val="0"/>
              <w:snapToGrid w:val="0"/>
              <w:jc w:val="center"/>
              <w:rPr>
                <w:rFonts w:hint="eastAsia"/>
                <w:szCs w:val="21"/>
              </w:rPr>
            </w:pPr>
            <w:r>
              <w:rPr>
                <w:rFonts w:hint="eastAsia"/>
                <w:szCs w:val="21"/>
                <w:lang w:val="en-US" w:eastAsia="zh-CN"/>
              </w:rPr>
              <w:t>0.5</w:t>
            </w:r>
            <w:r>
              <w:rPr>
                <w:szCs w:val="21"/>
              </w:rPr>
              <w:t>t/</w:t>
            </w:r>
            <w:r>
              <w:rPr>
                <w:rFonts w:hint="eastAsia"/>
                <w:szCs w:val="21"/>
                <w:lang w:val="en-US" w:eastAsia="zh-CN"/>
              </w:rPr>
              <w:t>3</w:t>
            </w:r>
            <w:r>
              <w:rPr>
                <w:szCs w:val="21"/>
              </w:rPr>
              <w:t>a</w:t>
            </w:r>
          </w:p>
        </w:tc>
        <w:tc>
          <w:tcPr>
            <w:tcW w:w="1144" w:type="dxa"/>
            <w:vAlign w:val="center"/>
          </w:tcPr>
          <w:p w14:paraId="0234B6BB">
            <w:pPr>
              <w:adjustRightInd w:val="0"/>
              <w:snapToGrid w:val="0"/>
              <w:jc w:val="center"/>
              <w:rPr>
                <w:rFonts w:hint="eastAsia"/>
                <w:szCs w:val="21"/>
              </w:rPr>
            </w:pPr>
            <w:r>
              <w:rPr>
                <w:rFonts w:hint="eastAsia"/>
                <w:szCs w:val="21"/>
                <w:lang w:val="en-US" w:eastAsia="zh-CN"/>
              </w:rPr>
              <w:t>0.5</w:t>
            </w:r>
            <w:r>
              <w:rPr>
                <w:szCs w:val="21"/>
              </w:rPr>
              <w:t>t/</w:t>
            </w:r>
            <w:r>
              <w:rPr>
                <w:rFonts w:hint="eastAsia"/>
                <w:szCs w:val="21"/>
                <w:lang w:val="en-US" w:eastAsia="zh-CN"/>
              </w:rPr>
              <w:t>3</w:t>
            </w:r>
            <w:r>
              <w:rPr>
                <w:szCs w:val="21"/>
              </w:rPr>
              <w:t>a</w:t>
            </w:r>
          </w:p>
        </w:tc>
      </w:tr>
      <w:tr w14:paraId="156BEB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42827F8A">
            <w:pPr>
              <w:pStyle w:val="200"/>
              <w:spacing w:beforeLines="0" w:afterLines="0" w:line="420" w:lineRule="exact"/>
              <w:rPr>
                <w:rFonts w:ascii="Times New Roman"/>
                <w:snapToGrid w:val="0"/>
                <w:color w:val="auto"/>
                <w:kern w:val="21"/>
                <w:szCs w:val="21"/>
              </w:rPr>
            </w:pPr>
          </w:p>
        </w:tc>
        <w:tc>
          <w:tcPr>
            <w:tcW w:w="2022" w:type="dxa"/>
            <w:vAlign w:val="center"/>
          </w:tcPr>
          <w:p w14:paraId="212A131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废润滑油</w:t>
            </w:r>
          </w:p>
        </w:tc>
        <w:tc>
          <w:tcPr>
            <w:tcW w:w="1701" w:type="dxa"/>
            <w:vAlign w:val="center"/>
          </w:tcPr>
          <w:p w14:paraId="662B0EA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1CDD15F3">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689FCE7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55C168A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0.02t/a</w:t>
            </w:r>
          </w:p>
        </w:tc>
        <w:tc>
          <w:tcPr>
            <w:tcW w:w="1761" w:type="dxa"/>
            <w:vAlign w:val="center"/>
          </w:tcPr>
          <w:p w14:paraId="77D7AC72">
            <w:pPr>
              <w:spacing w:line="420" w:lineRule="exact"/>
              <w:jc w:val="center"/>
              <w:rPr>
                <w:snapToGrid w:val="0"/>
                <w:kern w:val="21"/>
                <w:szCs w:val="21"/>
              </w:rPr>
            </w:pPr>
            <w:r>
              <w:rPr>
                <w:snapToGrid w:val="0"/>
                <w:kern w:val="21"/>
                <w:szCs w:val="21"/>
              </w:rPr>
              <w:t>0</w:t>
            </w:r>
          </w:p>
        </w:tc>
        <w:tc>
          <w:tcPr>
            <w:tcW w:w="1641" w:type="dxa"/>
            <w:vAlign w:val="center"/>
          </w:tcPr>
          <w:p w14:paraId="27FF87F4">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0.02t/a</w:t>
            </w:r>
          </w:p>
        </w:tc>
        <w:tc>
          <w:tcPr>
            <w:tcW w:w="1144" w:type="dxa"/>
            <w:vAlign w:val="center"/>
          </w:tcPr>
          <w:p w14:paraId="110F5CE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0.02t/a</w:t>
            </w:r>
          </w:p>
        </w:tc>
      </w:tr>
      <w:tr w14:paraId="5ABB0F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6840ED4F">
            <w:pPr>
              <w:pStyle w:val="200"/>
              <w:spacing w:beforeLines="0" w:afterLines="0" w:line="420" w:lineRule="exact"/>
              <w:rPr>
                <w:rFonts w:ascii="Times New Roman"/>
                <w:snapToGrid w:val="0"/>
                <w:color w:val="auto"/>
                <w:kern w:val="21"/>
                <w:szCs w:val="21"/>
              </w:rPr>
            </w:pPr>
          </w:p>
        </w:tc>
        <w:tc>
          <w:tcPr>
            <w:tcW w:w="2022" w:type="dxa"/>
            <w:vAlign w:val="center"/>
          </w:tcPr>
          <w:p w14:paraId="1DDCDC7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废液压油</w:t>
            </w:r>
          </w:p>
        </w:tc>
        <w:tc>
          <w:tcPr>
            <w:tcW w:w="1701" w:type="dxa"/>
            <w:vAlign w:val="center"/>
          </w:tcPr>
          <w:p w14:paraId="3D03C41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5486529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401A3E9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49E036B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0.04t/a</w:t>
            </w:r>
          </w:p>
        </w:tc>
        <w:tc>
          <w:tcPr>
            <w:tcW w:w="1761" w:type="dxa"/>
            <w:vAlign w:val="center"/>
          </w:tcPr>
          <w:p w14:paraId="39A00118">
            <w:pPr>
              <w:spacing w:line="420" w:lineRule="exact"/>
              <w:jc w:val="center"/>
              <w:rPr>
                <w:snapToGrid w:val="0"/>
                <w:kern w:val="21"/>
                <w:szCs w:val="21"/>
              </w:rPr>
            </w:pPr>
            <w:r>
              <w:rPr>
                <w:snapToGrid w:val="0"/>
                <w:kern w:val="21"/>
                <w:szCs w:val="21"/>
              </w:rPr>
              <w:t>0</w:t>
            </w:r>
          </w:p>
        </w:tc>
        <w:tc>
          <w:tcPr>
            <w:tcW w:w="1641" w:type="dxa"/>
            <w:vAlign w:val="center"/>
          </w:tcPr>
          <w:p w14:paraId="4A56BDC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0.04t/a</w:t>
            </w:r>
          </w:p>
        </w:tc>
        <w:tc>
          <w:tcPr>
            <w:tcW w:w="1144" w:type="dxa"/>
            <w:vAlign w:val="center"/>
          </w:tcPr>
          <w:p w14:paraId="7CBC314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0.04t/a</w:t>
            </w:r>
          </w:p>
        </w:tc>
      </w:tr>
      <w:tr w14:paraId="439FE5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553DC156">
            <w:pPr>
              <w:pStyle w:val="200"/>
              <w:spacing w:beforeLines="0" w:afterLines="0" w:line="420" w:lineRule="exact"/>
              <w:rPr>
                <w:rFonts w:ascii="Times New Roman"/>
                <w:snapToGrid w:val="0"/>
                <w:color w:val="auto"/>
                <w:kern w:val="21"/>
                <w:szCs w:val="21"/>
              </w:rPr>
            </w:pPr>
          </w:p>
        </w:tc>
        <w:tc>
          <w:tcPr>
            <w:tcW w:w="2022" w:type="dxa"/>
            <w:vAlign w:val="center"/>
          </w:tcPr>
          <w:p w14:paraId="3D2EE8FE">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废油桶（废润滑油桶、废液压油桶）</w:t>
            </w:r>
          </w:p>
        </w:tc>
        <w:tc>
          <w:tcPr>
            <w:tcW w:w="1701" w:type="dxa"/>
            <w:vAlign w:val="center"/>
          </w:tcPr>
          <w:p w14:paraId="4BAD2F9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4E06989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6E193E5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597A374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0.048t/a</w:t>
            </w:r>
          </w:p>
        </w:tc>
        <w:tc>
          <w:tcPr>
            <w:tcW w:w="1761" w:type="dxa"/>
            <w:vAlign w:val="center"/>
          </w:tcPr>
          <w:p w14:paraId="40A748FA">
            <w:pPr>
              <w:spacing w:line="420" w:lineRule="exact"/>
              <w:jc w:val="center"/>
              <w:rPr>
                <w:snapToGrid w:val="0"/>
                <w:kern w:val="21"/>
                <w:szCs w:val="21"/>
              </w:rPr>
            </w:pPr>
            <w:r>
              <w:rPr>
                <w:snapToGrid w:val="0"/>
                <w:kern w:val="21"/>
                <w:szCs w:val="21"/>
              </w:rPr>
              <w:t>0</w:t>
            </w:r>
          </w:p>
        </w:tc>
        <w:tc>
          <w:tcPr>
            <w:tcW w:w="1641" w:type="dxa"/>
            <w:vAlign w:val="center"/>
          </w:tcPr>
          <w:p w14:paraId="6CA782C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0.048t/a</w:t>
            </w:r>
          </w:p>
        </w:tc>
        <w:tc>
          <w:tcPr>
            <w:tcW w:w="1144" w:type="dxa"/>
            <w:vAlign w:val="center"/>
          </w:tcPr>
          <w:p w14:paraId="7150CB9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0.048t/a</w:t>
            </w:r>
          </w:p>
        </w:tc>
      </w:tr>
      <w:tr w14:paraId="53FB35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6842CA38">
            <w:pPr>
              <w:pStyle w:val="200"/>
              <w:spacing w:beforeLines="0" w:afterLines="0" w:line="420" w:lineRule="exact"/>
              <w:rPr>
                <w:rFonts w:ascii="Times New Roman"/>
                <w:snapToGrid w:val="0"/>
                <w:color w:val="auto"/>
                <w:kern w:val="21"/>
                <w:szCs w:val="21"/>
              </w:rPr>
            </w:pPr>
          </w:p>
        </w:tc>
        <w:tc>
          <w:tcPr>
            <w:tcW w:w="2022" w:type="dxa"/>
            <w:vAlign w:val="center"/>
          </w:tcPr>
          <w:p w14:paraId="6554AC3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废含油抹布和手套</w:t>
            </w:r>
          </w:p>
        </w:tc>
        <w:tc>
          <w:tcPr>
            <w:tcW w:w="1701" w:type="dxa"/>
            <w:vAlign w:val="center"/>
          </w:tcPr>
          <w:p w14:paraId="7C60C7EC">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27E29D2D">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3BB48550">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176B3039">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0.01t/a</w:t>
            </w:r>
          </w:p>
        </w:tc>
        <w:tc>
          <w:tcPr>
            <w:tcW w:w="1761" w:type="dxa"/>
            <w:vAlign w:val="center"/>
          </w:tcPr>
          <w:p w14:paraId="0625AC3D">
            <w:pPr>
              <w:spacing w:line="420" w:lineRule="exact"/>
              <w:jc w:val="center"/>
              <w:rPr>
                <w:snapToGrid w:val="0"/>
                <w:kern w:val="21"/>
                <w:szCs w:val="21"/>
              </w:rPr>
            </w:pPr>
            <w:r>
              <w:rPr>
                <w:snapToGrid w:val="0"/>
                <w:kern w:val="21"/>
                <w:szCs w:val="21"/>
              </w:rPr>
              <w:t>0</w:t>
            </w:r>
          </w:p>
        </w:tc>
        <w:tc>
          <w:tcPr>
            <w:tcW w:w="1641" w:type="dxa"/>
            <w:vAlign w:val="center"/>
          </w:tcPr>
          <w:p w14:paraId="6E4D561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0.01t/a</w:t>
            </w:r>
          </w:p>
        </w:tc>
        <w:tc>
          <w:tcPr>
            <w:tcW w:w="1144" w:type="dxa"/>
            <w:vAlign w:val="center"/>
          </w:tcPr>
          <w:p w14:paraId="27ED419F">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0.01t/a</w:t>
            </w:r>
          </w:p>
        </w:tc>
      </w:tr>
      <w:tr w14:paraId="2C6680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Align w:val="center"/>
          </w:tcPr>
          <w:p w14:paraId="67396C58">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生活垃圾</w:t>
            </w:r>
          </w:p>
        </w:tc>
        <w:tc>
          <w:tcPr>
            <w:tcW w:w="2022" w:type="dxa"/>
            <w:vAlign w:val="center"/>
          </w:tcPr>
          <w:p w14:paraId="20FE58D7">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生活垃圾</w:t>
            </w:r>
          </w:p>
        </w:tc>
        <w:tc>
          <w:tcPr>
            <w:tcW w:w="1701" w:type="dxa"/>
            <w:vAlign w:val="center"/>
          </w:tcPr>
          <w:p w14:paraId="58A3070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276" w:type="dxa"/>
            <w:vAlign w:val="center"/>
          </w:tcPr>
          <w:p w14:paraId="01513FA2">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701" w:type="dxa"/>
            <w:vAlign w:val="center"/>
          </w:tcPr>
          <w:p w14:paraId="2502E426">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0</w:t>
            </w:r>
          </w:p>
        </w:tc>
        <w:tc>
          <w:tcPr>
            <w:tcW w:w="1559" w:type="dxa"/>
            <w:vAlign w:val="center"/>
          </w:tcPr>
          <w:p w14:paraId="7AF7456B">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15t/a</w:t>
            </w:r>
          </w:p>
        </w:tc>
        <w:tc>
          <w:tcPr>
            <w:tcW w:w="1761" w:type="dxa"/>
            <w:vAlign w:val="center"/>
          </w:tcPr>
          <w:p w14:paraId="7B2F0760">
            <w:pPr>
              <w:spacing w:line="420" w:lineRule="exact"/>
              <w:jc w:val="center"/>
              <w:rPr>
                <w:snapToGrid w:val="0"/>
                <w:kern w:val="21"/>
                <w:szCs w:val="21"/>
              </w:rPr>
            </w:pPr>
            <w:r>
              <w:rPr>
                <w:snapToGrid w:val="0"/>
                <w:kern w:val="21"/>
                <w:szCs w:val="21"/>
              </w:rPr>
              <w:t>0</w:t>
            </w:r>
          </w:p>
        </w:tc>
        <w:tc>
          <w:tcPr>
            <w:tcW w:w="1641" w:type="dxa"/>
            <w:vAlign w:val="center"/>
          </w:tcPr>
          <w:p w14:paraId="563AECE1">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15t/a</w:t>
            </w:r>
          </w:p>
        </w:tc>
        <w:tc>
          <w:tcPr>
            <w:tcW w:w="1144" w:type="dxa"/>
            <w:vAlign w:val="center"/>
          </w:tcPr>
          <w:p w14:paraId="2D9E4915">
            <w:pPr>
              <w:pStyle w:val="200"/>
              <w:spacing w:beforeLines="0" w:afterLines="0" w:line="420" w:lineRule="exact"/>
              <w:rPr>
                <w:rFonts w:ascii="Times New Roman"/>
                <w:snapToGrid w:val="0"/>
                <w:color w:val="auto"/>
                <w:kern w:val="21"/>
                <w:szCs w:val="21"/>
              </w:rPr>
            </w:pPr>
            <w:r>
              <w:rPr>
                <w:rFonts w:ascii="Times New Roman"/>
                <w:snapToGrid w:val="0"/>
                <w:color w:val="auto"/>
                <w:kern w:val="21"/>
                <w:szCs w:val="21"/>
              </w:rPr>
              <w:t>15t/a</w:t>
            </w:r>
          </w:p>
        </w:tc>
      </w:tr>
    </w:tbl>
    <w:p w14:paraId="7350E8A2">
      <w:pPr>
        <w:pStyle w:val="200"/>
        <w:spacing w:before="249" w:beforeLines="80" w:after="31" w:line="420" w:lineRule="exact"/>
        <w:jc w:val="left"/>
        <w:rPr>
          <w:rFonts w:ascii="Times New Roman"/>
          <w:color w:val="auto"/>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01F99354"/>
    <w:p w14:paraId="5E95B662"/>
    <w:p w14:paraId="3082C8A3"/>
    <w:p w14:paraId="2457E970"/>
    <w:p w14:paraId="5BA32775"/>
    <w:p w14:paraId="1D2D8F12"/>
    <w:p w14:paraId="77D657AA"/>
    <w:p w14:paraId="74EE0273"/>
    <w:p w14:paraId="69E0F2FB"/>
    <w:p w14:paraId="75D6751A"/>
    <w:p w14:paraId="3F575231">
      <w:pPr>
        <w:sectPr>
          <w:footerReference r:id="rId4" w:type="default"/>
          <w:pgSz w:w="16838" w:h="11906" w:orient="landscape"/>
          <w:pgMar w:top="1417" w:right="1247" w:bottom="1417" w:left="1247" w:header="851" w:footer="992" w:gutter="0"/>
          <w:cols w:space="720" w:num="1"/>
          <w:docGrid w:type="lines" w:linePitch="312" w:charSpace="0"/>
        </w:sectPr>
      </w:pPr>
    </w:p>
    <w:p w14:paraId="13F9036F">
      <w:pPr>
        <w:rPr>
          <w:sz w:val="32"/>
          <w:szCs w:val="32"/>
        </w:rPr>
      </w:pPr>
      <w:r>
        <w:rPr>
          <w:b/>
          <w:bCs/>
          <w:sz w:val="32"/>
          <w:szCs w:val="32"/>
        </w:rPr>
        <w:t>附件1 委托书</w:t>
      </w:r>
      <w:r>
        <w:rPr>
          <w:sz w:val="32"/>
          <w:szCs w:val="32"/>
        </w:rPr>
        <w:t xml:space="preserve">   </w:t>
      </w:r>
    </w:p>
    <w:p w14:paraId="530586CD">
      <w:pPr>
        <w:jc w:val="center"/>
        <w:rPr>
          <w:b/>
          <w:sz w:val="48"/>
          <w:szCs w:val="48"/>
        </w:rPr>
      </w:pPr>
      <w:r>
        <w:rPr>
          <w:b/>
          <w:sz w:val="48"/>
          <w:szCs w:val="48"/>
        </w:rPr>
        <w:t>委  托  书</w:t>
      </w:r>
    </w:p>
    <w:p w14:paraId="16113945">
      <w:pPr>
        <w:jc w:val="center"/>
        <w:rPr>
          <w:color w:val="FF0000"/>
        </w:rPr>
      </w:pPr>
    </w:p>
    <w:p w14:paraId="2DCEDAE4">
      <w:pPr>
        <w:jc w:val="center"/>
        <w:rPr>
          <w:color w:val="FF0000"/>
        </w:rPr>
      </w:pPr>
    </w:p>
    <w:p w14:paraId="73B039F6">
      <w:pPr>
        <w:jc w:val="center"/>
        <w:rPr>
          <w:color w:val="FF0000"/>
        </w:rPr>
      </w:pPr>
    </w:p>
    <w:p w14:paraId="4AAC8A1A">
      <w:pPr>
        <w:spacing w:line="800" w:lineRule="exact"/>
        <w:rPr>
          <w:sz w:val="28"/>
          <w:szCs w:val="28"/>
        </w:rPr>
      </w:pPr>
      <w:r>
        <w:rPr>
          <w:sz w:val="28"/>
          <w:szCs w:val="28"/>
        </w:rPr>
        <w:t>山东鲁蒙环境服务有限公司：</w:t>
      </w:r>
    </w:p>
    <w:p w14:paraId="583AEB79">
      <w:pPr>
        <w:spacing w:line="800" w:lineRule="exact"/>
        <w:ind w:firstLine="560" w:firstLineChars="200"/>
        <w:jc w:val="left"/>
        <w:rPr>
          <w:sz w:val="28"/>
          <w:szCs w:val="28"/>
          <w:u w:val="single"/>
        </w:rPr>
      </w:pPr>
      <w:r>
        <w:rPr>
          <w:sz w:val="28"/>
          <w:szCs w:val="28"/>
        </w:rPr>
        <w:t>兹委托贵单位开展</w:t>
      </w:r>
      <w:r>
        <w:rPr>
          <w:sz w:val="28"/>
          <w:szCs w:val="28"/>
          <w:u w:val="single"/>
        </w:rPr>
        <w:t>环境保护专用设备生产项目</w:t>
      </w:r>
      <w:r>
        <w:rPr>
          <w:sz w:val="28"/>
          <w:szCs w:val="28"/>
        </w:rPr>
        <w:t>的环评工作，望贵单位抓紧时间编写完成该项目的环境影响报告。有关工作要求、责任和费用等问题，在合同中另定。</w:t>
      </w:r>
    </w:p>
    <w:p w14:paraId="67686D9A">
      <w:pPr>
        <w:spacing w:line="960" w:lineRule="exact"/>
        <w:ind w:firstLine="570"/>
        <w:rPr>
          <w:sz w:val="32"/>
          <w:szCs w:val="32"/>
        </w:rPr>
      </w:pPr>
    </w:p>
    <w:p w14:paraId="2C419552">
      <w:pPr>
        <w:spacing w:line="960" w:lineRule="exact"/>
        <w:ind w:firstLine="570"/>
        <w:rPr>
          <w:color w:val="FF0000"/>
          <w:sz w:val="28"/>
          <w:szCs w:val="28"/>
        </w:rPr>
      </w:pPr>
    </w:p>
    <w:p w14:paraId="6B0A459A">
      <w:pPr>
        <w:spacing w:line="960" w:lineRule="exact"/>
        <w:rPr>
          <w:sz w:val="28"/>
          <w:szCs w:val="28"/>
        </w:rPr>
      </w:pPr>
    </w:p>
    <w:p w14:paraId="041D047C">
      <w:pPr>
        <w:wordWrap w:val="0"/>
        <w:ind w:right="560" w:firstLine="570"/>
        <w:jc w:val="right"/>
        <w:rPr>
          <w:sz w:val="28"/>
          <w:szCs w:val="28"/>
        </w:rPr>
      </w:pPr>
      <w:r>
        <w:rPr>
          <w:sz w:val="28"/>
          <w:szCs w:val="28"/>
        </w:rPr>
        <w:t>山东保蓝环保有限公司（盖章）</w:t>
      </w:r>
    </w:p>
    <w:p w14:paraId="6841ACEF">
      <w:pPr>
        <w:wordWrap w:val="0"/>
        <w:ind w:right="560" w:firstLine="570"/>
        <w:jc w:val="right"/>
        <w:rPr>
          <w:color w:val="FF0000"/>
          <w:sz w:val="28"/>
          <w:szCs w:val="28"/>
        </w:rPr>
      </w:pPr>
      <w:r>
        <w:rPr>
          <w:sz w:val="28"/>
          <w:szCs w:val="28"/>
        </w:rPr>
        <w:t xml:space="preserve">           2025年12月  </w:t>
      </w:r>
      <w:r>
        <w:rPr>
          <w:color w:val="FF0000"/>
          <w:sz w:val="28"/>
          <w:szCs w:val="28"/>
        </w:rPr>
        <w:t xml:space="preserve">      </w:t>
      </w:r>
    </w:p>
    <w:p w14:paraId="3A944D41">
      <w:pPr>
        <w:rPr>
          <w:b/>
          <w:sz w:val="52"/>
          <w:szCs w:val="52"/>
        </w:rPr>
      </w:pPr>
      <w:r>
        <w:rPr>
          <w:color w:val="FF0000"/>
          <w:sz w:val="28"/>
          <w:szCs w:val="28"/>
        </w:rPr>
        <w:br w:type="page"/>
      </w:r>
      <w:r>
        <w:rPr>
          <w:b/>
          <w:bCs/>
          <w:sz w:val="32"/>
          <w:szCs w:val="32"/>
        </w:rPr>
        <w:t>附件2 资料真实性承诺书</w:t>
      </w:r>
      <w:r>
        <w:rPr>
          <w:sz w:val="32"/>
          <w:szCs w:val="32"/>
        </w:rPr>
        <w:t xml:space="preserve">  </w:t>
      </w:r>
    </w:p>
    <w:p w14:paraId="666476D3">
      <w:pPr>
        <w:adjustRightInd w:val="0"/>
        <w:snapToGrid w:val="0"/>
        <w:spacing w:line="360" w:lineRule="auto"/>
        <w:ind w:firstLine="1044" w:firstLineChars="200"/>
        <w:jc w:val="center"/>
        <w:rPr>
          <w:b/>
          <w:sz w:val="52"/>
          <w:szCs w:val="52"/>
        </w:rPr>
      </w:pPr>
      <w:r>
        <w:rPr>
          <w:b/>
          <w:sz w:val="52"/>
          <w:szCs w:val="52"/>
        </w:rPr>
        <w:t>资料真实性承诺书</w:t>
      </w:r>
    </w:p>
    <w:p w14:paraId="372F700B">
      <w:pPr>
        <w:pStyle w:val="2"/>
      </w:pPr>
    </w:p>
    <w:p w14:paraId="31EA2559">
      <w:pPr>
        <w:spacing w:line="360" w:lineRule="auto"/>
        <w:ind w:firstLine="560" w:firstLineChars="200"/>
        <w:jc w:val="left"/>
        <w:rPr>
          <w:sz w:val="28"/>
          <w:szCs w:val="28"/>
        </w:rPr>
      </w:pPr>
      <w:r>
        <w:rPr>
          <w:sz w:val="28"/>
          <w:szCs w:val="28"/>
        </w:rPr>
        <w:t xml:space="preserve"> </w:t>
      </w:r>
      <w:r>
        <w:rPr>
          <w:kern w:val="24"/>
          <w:sz w:val="28"/>
          <w:szCs w:val="28"/>
        </w:rPr>
        <w:t>我公司已仔细阅读《环境保护专用设备生产项目环境影响评价报告表》，同意《环境保护专用设备生产项目环境影响评价报告表》中内容和环境影响评价结论；我公司对在报告编制过程中所提供的资料准确性和真实性完全负责，如存在隐瞒、假报等情况及由此引发的一切后果，我公司负全部法律责任。</w:t>
      </w:r>
    </w:p>
    <w:p w14:paraId="7EA78884">
      <w:pPr>
        <w:rPr>
          <w:color w:val="FF0000"/>
        </w:rPr>
      </w:pPr>
    </w:p>
    <w:p w14:paraId="7C2D3133"/>
    <w:p w14:paraId="6CC57E77"/>
    <w:p w14:paraId="6F918EB1"/>
    <w:p w14:paraId="3E1C190F"/>
    <w:p w14:paraId="56FA188F">
      <w:pPr>
        <w:spacing w:line="360" w:lineRule="auto"/>
        <w:jc w:val="left"/>
        <w:rPr>
          <w:sz w:val="28"/>
          <w:szCs w:val="28"/>
        </w:rPr>
      </w:pPr>
    </w:p>
    <w:p w14:paraId="538D040F">
      <w:pPr>
        <w:spacing w:line="360" w:lineRule="auto"/>
        <w:jc w:val="left"/>
        <w:rPr>
          <w:sz w:val="28"/>
          <w:szCs w:val="28"/>
        </w:rPr>
      </w:pPr>
    </w:p>
    <w:p w14:paraId="63E192AE">
      <w:pPr>
        <w:spacing w:line="360" w:lineRule="auto"/>
        <w:ind w:firstLine="560" w:firstLineChars="200"/>
        <w:jc w:val="left"/>
        <w:rPr>
          <w:sz w:val="28"/>
          <w:szCs w:val="28"/>
        </w:rPr>
      </w:pPr>
    </w:p>
    <w:p w14:paraId="5FC5183E">
      <w:pPr>
        <w:spacing w:line="360" w:lineRule="auto"/>
        <w:ind w:firstLine="3640" w:firstLineChars="1300"/>
        <w:jc w:val="left"/>
        <w:rPr>
          <w:sz w:val="28"/>
          <w:szCs w:val="28"/>
        </w:rPr>
      </w:pPr>
      <w:r>
        <w:rPr>
          <w:sz w:val="28"/>
          <w:szCs w:val="28"/>
        </w:rPr>
        <w:t>委托单位（盖章）：</w:t>
      </w:r>
    </w:p>
    <w:p w14:paraId="273FE61B">
      <w:pPr>
        <w:spacing w:line="360" w:lineRule="auto"/>
        <w:ind w:firstLine="560" w:firstLineChars="200"/>
        <w:jc w:val="left"/>
        <w:rPr>
          <w:sz w:val="28"/>
          <w:szCs w:val="28"/>
        </w:rPr>
      </w:pPr>
    </w:p>
    <w:p w14:paraId="596B5CA5">
      <w:pPr>
        <w:spacing w:line="360" w:lineRule="auto"/>
        <w:ind w:firstLine="560" w:firstLineChars="200"/>
        <w:jc w:val="left"/>
      </w:pPr>
      <w:r>
        <w:rPr>
          <w:sz w:val="28"/>
          <w:szCs w:val="28"/>
        </w:rPr>
        <w:t xml:space="preserve">                                        </w:t>
      </w:r>
      <w:r>
        <w:rPr>
          <w:rFonts w:hint="eastAsia"/>
          <w:sz w:val="28"/>
          <w:szCs w:val="28"/>
        </w:rPr>
        <w:t xml:space="preserve">                             </w:t>
      </w:r>
      <w:r>
        <w:rPr>
          <w:sz w:val="28"/>
          <w:szCs w:val="28"/>
        </w:rPr>
        <w:t>2026年2月</w:t>
      </w:r>
      <w:r>
        <w:t xml:space="preserve">          </w:t>
      </w:r>
    </w:p>
    <w:p w14:paraId="06CE00AF">
      <w:pPr>
        <w:wordWrap w:val="0"/>
        <w:ind w:right="560"/>
        <w:rPr>
          <w:color w:val="FF0000"/>
        </w:rPr>
      </w:pPr>
    </w:p>
    <w:p w14:paraId="27FCEBC7">
      <w:pPr>
        <w:pStyle w:val="2"/>
        <w:rPr>
          <w:color w:val="FF0000"/>
        </w:rPr>
      </w:pPr>
    </w:p>
    <w:p w14:paraId="2CEDFF98">
      <w:pPr>
        <w:pStyle w:val="2"/>
        <w:rPr>
          <w:color w:val="FF0000"/>
        </w:rPr>
      </w:pPr>
    </w:p>
    <w:p w14:paraId="41733CF1">
      <w:pPr>
        <w:pStyle w:val="2"/>
        <w:rPr>
          <w:color w:val="FF0000"/>
        </w:rPr>
      </w:pPr>
    </w:p>
    <w:p w14:paraId="7CF5B167">
      <w:pPr>
        <w:pStyle w:val="2"/>
        <w:rPr>
          <w:color w:val="FF0000"/>
        </w:rPr>
      </w:pPr>
    </w:p>
    <w:p w14:paraId="78A3C409">
      <w:pPr>
        <w:rPr>
          <w:color w:val="FF0000"/>
        </w:rPr>
      </w:pPr>
    </w:p>
    <w:p w14:paraId="3DA484C8">
      <w:pPr>
        <w:pStyle w:val="2"/>
        <w:rPr>
          <w:color w:val="FF0000"/>
        </w:rPr>
      </w:pPr>
    </w:p>
    <w:p w14:paraId="6B86BBB4">
      <w:pPr>
        <w:rPr>
          <w:color w:val="FF0000"/>
        </w:rPr>
      </w:pPr>
    </w:p>
    <w:p w14:paraId="2ADBDA6F">
      <w:pPr>
        <w:pStyle w:val="2"/>
        <w:rPr>
          <w:color w:val="FF0000"/>
        </w:rPr>
      </w:pPr>
    </w:p>
    <w:p w14:paraId="4F57997C">
      <w:pPr>
        <w:pStyle w:val="2"/>
        <w:rPr>
          <w:color w:val="FF0000"/>
        </w:rPr>
      </w:pPr>
    </w:p>
    <w:p w14:paraId="6EA7F69F">
      <w:pPr>
        <w:pStyle w:val="2"/>
        <w:ind w:left="0" w:leftChars="0" w:firstLine="0" w:firstLineChars="0"/>
        <w:rPr>
          <w:b/>
          <w:bCs/>
          <w:sz w:val="32"/>
          <w:szCs w:val="32"/>
        </w:rPr>
      </w:pPr>
      <w:r>
        <w:rPr>
          <w:b/>
          <w:bCs/>
          <w:sz w:val="32"/>
          <w:szCs w:val="32"/>
        </w:rPr>
        <w:t>附件3 信息公开承诺书</w:t>
      </w:r>
    </w:p>
    <w:p w14:paraId="3CAD2407">
      <w:pPr>
        <w:ind w:firstLine="723"/>
        <w:jc w:val="center"/>
        <w:rPr>
          <w:b/>
          <w:sz w:val="36"/>
          <w:szCs w:val="36"/>
        </w:rPr>
      </w:pPr>
    </w:p>
    <w:p w14:paraId="594BFA88">
      <w:pPr>
        <w:ind w:firstLine="723"/>
        <w:jc w:val="center"/>
        <w:rPr>
          <w:b/>
          <w:sz w:val="36"/>
          <w:szCs w:val="36"/>
        </w:rPr>
      </w:pPr>
      <w:r>
        <w:rPr>
          <w:b/>
          <w:sz w:val="36"/>
          <w:szCs w:val="36"/>
        </w:rPr>
        <w:t>环境影响评价信息公开承诺书</w:t>
      </w:r>
    </w:p>
    <w:p w14:paraId="52D71304"/>
    <w:p w14:paraId="2001519A">
      <w:pPr>
        <w:spacing w:after="240"/>
        <w:rPr>
          <w:rFonts w:eastAsia="黑体"/>
          <w:sz w:val="28"/>
          <w:szCs w:val="28"/>
        </w:rPr>
      </w:pPr>
      <w:r>
        <w:rPr>
          <w:rFonts w:eastAsia="黑体"/>
          <w:sz w:val="28"/>
          <w:szCs w:val="28"/>
        </w:rPr>
        <w:t>淄博市生态环境局经开区分局：</w:t>
      </w:r>
    </w:p>
    <w:p w14:paraId="6DA44FEB">
      <w:pPr>
        <w:spacing w:after="240"/>
        <w:ind w:firstLine="560"/>
        <w:rPr>
          <w:sz w:val="28"/>
          <w:szCs w:val="28"/>
        </w:rPr>
      </w:pPr>
      <w:r>
        <w:rPr>
          <w:sz w:val="28"/>
          <w:szCs w:val="28"/>
        </w:rPr>
        <w:t>我单位</w:t>
      </w:r>
      <w:r>
        <w:rPr>
          <w:sz w:val="28"/>
          <w:szCs w:val="28"/>
          <w:u w:val="single"/>
        </w:rPr>
        <w:t xml:space="preserve"> 环境保护专用设备生产项目 </w:t>
      </w:r>
      <w:r>
        <w:rPr>
          <w:sz w:val="28"/>
          <w:szCs w:val="28"/>
        </w:rPr>
        <w:t>已达到受理条件，按照环保部《建设项目环境影响评价息公开指南(试行)》(环办〔2013〕103号)文件要求，为认真履行企业职责，我单位自愿依法主动公开建设项目环境影响报告表全本信息(其中无涉及国家秘密商业秘密等内容或已删除)，并依法承担因信息公开带来的后果。</w:t>
      </w:r>
    </w:p>
    <w:p w14:paraId="539AD571">
      <w:pPr>
        <w:ind w:firstLine="840" w:firstLineChars="300"/>
        <w:rPr>
          <w:sz w:val="28"/>
          <w:szCs w:val="28"/>
        </w:rPr>
      </w:pPr>
      <w:r>
        <w:rPr>
          <w:sz w:val="28"/>
          <w:szCs w:val="28"/>
        </w:rPr>
        <w:t>特此承诺！</w:t>
      </w:r>
    </w:p>
    <w:p w14:paraId="75FB3F9E">
      <w:pPr>
        <w:ind w:firstLine="6160" w:firstLineChars="2200"/>
        <w:rPr>
          <w:sz w:val="28"/>
          <w:szCs w:val="28"/>
        </w:rPr>
      </w:pPr>
    </w:p>
    <w:p w14:paraId="42C47BFF">
      <w:pPr>
        <w:ind w:firstLine="6160" w:firstLineChars="2200"/>
        <w:rPr>
          <w:sz w:val="28"/>
          <w:szCs w:val="28"/>
        </w:rPr>
      </w:pPr>
    </w:p>
    <w:p w14:paraId="06D5B930">
      <w:pPr>
        <w:ind w:firstLine="6160" w:firstLineChars="2200"/>
        <w:rPr>
          <w:sz w:val="28"/>
          <w:szCs w:val="28"/>
        </w:rPr>
      </w:pPr>
    </w:p>
    <w:p w14:paraId="502E07DB">
      <w:pPr>
        <w:ind w:firstLine="6160" w:firstLineChars="2200"/>
        <w:rPr>
          <w:sz w:val="28"/>
          <w:szCs w:val="28"/>
        </w:rPr>
      </w:pPr>
    </w:p>
    <w:p w14:paraId="10F036DA">
      <w:pPr>
        <w:ind w:firstLine="6160" w:firstLineChars="2200"/>
        <w:rPr>
          <w:sz w:val="28"/>
          <w:szCs w:val="28"/>
        </w:rPr>
      </w:pPr>
    </w:p>
    <w:p w14:paraId="6A74F7F3">
      <w:pPr>
        <w:jc w:val="right"/>
        <w:rPr>
          <w:sz w:val="28"/>
          <w:szCs w:val="28"/>
          <w:u w:val="single"/>
        </w:rPr>
      </w:pPr>
      <w:r>
        <w:rPr>
          <w:sz w:val="28"/>
          <w:szCs w:val="28"/>
        </w:rPr>
        <w:t>山东保蓝环保有限公司（公章）</w:t>
      </w:r>
    </w:p>
    <w:p w14:paraId="24590C4E">
      <w:pPr>
        <w:ind w:firstLine="5320" w:firstLineChars="1900"/>
        <w:rPr>
          <w:sz w:val="28"/>
          <w:szCs w:val="28"/>
        </w:rPr>
      </w:pPr>
      <w:r>
        <w:rPr>
          <w:sz w:val="28"/>
          <w:szCs w:val="28"/>
        </w:rPr>
        <w:t xml:space="preserve">年   月   日    </w:t>
      </w:r>
    </w:p>
    <w:p w14:paraId="0739DCD0">
      <w:pPr>
        <w:pStyle w:val="2"/>
        <w:ind w:left="0" w:leftChars="0" w:firstLine="0" w:firstLineChars="0"/>
        <w:rPr>
          <w:b/>
          <w:bCs/>
          <w:color w:val="FF0000"/>
          <w:sz w:val="32"/>
          <w:szCs w:val="32"/>
        </w:rPr>
      </w:pPr>
    </w:p>
    <w:p w14:paraId="51D8CE2F">
      <w:pPr>
        <w:pStyle w:val="2"/>
        <w:ind w:left="0" w:leftChars="0" w:firstLine="0" w:firstLineChars="0"/>
        <w:rPr>
          <w:b/>
          <w:bCs/>
          <w:color w:val="FF0000"/>
          <w:sz w:val="32"/>
          <w:szCs w:val="32"/>
        </w:rPr>
      </w:pPr>
    </w:p>
    <w:p w14:paraId="056ACAE0">
      <w:pPr>
        <w:pStyle w:val="2"/>
        <w:ind w:left="0" w:leftChars="0" w:firstLine="0" w:firstLineChars="0"/>
        <w:rPr>
          <w:b/>
          <w:bCs/>
          <w:color w:val="FF0000"/>
          <w:sz w:val="32"/>
          <w:szCs w:val="32"/>
        </w:rPr>
      </w:pPr>
    </w:p>
    <w:p w14:paraId="6CF5B921">
      <w:pPr>
        <w:pStyle w:val="2"/>
        <w:ind w:left="0" w:leftChars="0" w:firstLine="0" w:firstLineChars="0"/>
        <w:rPr>
          <w:b/>
          <w:bCs/>
          <w:color w:val="FF0000"/>
          <w:sz w:val="32"/>
          <w:szCs w:val="32"/>
        </w:rPr>
      </w:pPr>
    </w:p>
    <w:p w14:paraId="29CC2B50">
      <w:pPr>
        <w:pStyle w:val="2"/>
        <w:ind w:left="0" w:leftChars="0" w:firstLine="0" w:firstLineChars="0"/>
        <w:rPr>
          <w:sz w:val="32"/>
          <w:szCs w:val="32"/>
        </w:rPr>
      </w:pPr>
      <w:r>
        <w:rPr>
          <w:b/>
          <w:bCs/>
          <w:sz w:val="32"/>
          <w:szCs w:val="32"/>
        </w:rPr>
        <w:t>附件4备案证明</w:t>
      </w:r>
      <w:r>
        <w:rPr>
          <w:sz w:val="32"/>
          <w:szCs w:val="32"/>
        </w:rPr>
        <w:t xml:space="preserve">  </w:t>
      </w:r>
    </w:p>
    <w:p w14:paraId="18A66D83">
      <w:r>
        <w:drawing>
          <wp:inline distT="0" distB="0" distL="114300" distR="114300">
            <wp:extent cx="5525770" cy="7816850"/>
            <wp:effectExtent l="0" t="0" r="17780" b="12700"/>
            <wp:docPr id="163" name="图片 163" descr="项目备案证明_2509-370393-89-01-954783_2026-02-11_14_07_1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项目备案证明_2509-370393-89-01-954783_2026-02-11_14_07_19_01"/>
                    <pic:cNvPicPr>
                      <a:picLocks noChangeAspect="1"/>
                    </pic:cNvPicPr>
                  </pic:nvPicPr>
                  <pic:blipFill>
                    <a:blip r:embed="rId18"/>
                    <a:stretch>
                      <a:fillRect/>
                    </a:stretch>
                  </pic:blipFill>
                  <pic:spPr>
                    <a:xfrm>
                      <a:off x="0" y="0"/>
                      <a:ext cx="5525770" cy="7816850"/>
                    </a:xfrm>
                    <a:prstGeom prst="rect">
                      <a:avLst/>
                    </a:prstGeom>
                  </pic:spPr>
                </pic:pic>
              </a:graphicData>
            </a:graphic>
          </wp:inline>
        </w:drawing>
      </w:r>
    </w:p>
    <w:p w14:paraId="43C3FF13">
      <w:pPr>
        <w:rPr>
          <w:color w:val="FF0000"/>
        </w:rPr>
        <w:sectPr>
          <w:pgSz w:w="11906" w:h="16838"/>
          <w:pgMar w:top="1247" w:right="1417" w:bottom="1247" w:left="1417" w:header="851" w:footer="992" w:gutter="0"/>
          <w:cols w:space="720" w:num="1"/>
          <w:docGrid w:type="lines" w:linePitch="312" w:charSpace="0"/>
        </w:sectPr>
      </w:pPr>
    </w:p>
    <w:p w14:paraId="511D567D">
      <w:pPr>
        <w:ind w:right="560"/>
        <w:rPr>
          <w:sz w:val="32"/>
          <w:szCs w:val="32"/>
        </w:rPr>
      </w:pPr>
      <w:r>
        <w:rPr>
          <w:b/>
          <w:bCs/>
          <w:sz w:val="32"/>
          <w:szCs w:val="32"/>
        </w:rPr>
        <w:t>附件5 营业执照</w:t>
      </w:r>
      <w:r>
        <w:rPr>
          <w:sz w:val="32"/>
          <w:szCs w:val="32"/>
        </w:rPr>
        <w:t xml:space="preserve"> </w:t>
      </w:r>
    </w:p>
    <w:p w14:paraId="6D8BEA66">
      <w:pPr>
        <w:ind w:right="560"/>
        <w:rPr>
          <w:color w:val="FF0000"/>
        </w:rPr>
      </w:pPr>
      <w:r>
        <w:drawing>
          <wp:inline distT="0" distB="0" distL="114300" distR="114300">
            <wp:extent cx="8039735" cy="5759450"/>
            <wp:effectExtent l="0" t="0" r="12700" b="1841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9"/>
                    <a:stretch>
                      <a:fillRect/>
                    </a:stretch>
                  </pic:blipFill>
                  <pic:spPr>
                    <a:xfrm rot="-5400000">
                      <a:off x="0" y="0"/>
                      <a:ext cx="8039735" cy="5759450"/>
                    </a:xfrm>
                    <a:prstGeom prst="rect">
                      <a:avLst/>
                    </a:prstGeom>
                    <a:noFill/>
                    <a:ln>
                      <a:noFill/>
                    </a:ln>
                  </pic:spPr>
                </pic:pic>
              </a:graphicData>
            </a:graphic>
          </wp:inline>
        </w:drawing>
      </w:r>
    </w:p>
    <w:p w14:paraId="2BAC47F6">
      <w:pPr>
        <w:ind w:right="560"/>
        <w:rPr>
          <w:color w:val="FF0000"/>
        </w:rPr>
      </w:pPr>
    </w:p>
    <w:p w14:paraId="0B517A6B">
      <w:pPr>
        <w:ind w:right="560"/>
        <w:rPr>
          <w:sz w:val="32"/>
          <w:szCs w:val="32"/>
        </w:rPr>
      </w:pPr>
      <w:r>
        <w:rPr>
          <w:b/>
          <w:bCs/>
          <w:sz w:val="32"/>
          <w:szCs w:val="32"/>
        </w:rPr>
        <w:t>附件6租赁协议及土地证</w:t>
      </w:r>
    </w:p>
    <w:p w14:paraId="4FD20A60">
      <w:pPr>
        <w:pStyle w:val="2"/>
        <w:ind w:left="0" w:leftChars="0" w:firstLine="0" w:firstLineChars="0"/>
        <w:rPr>
          <w:color w:val="FF0000"/>
          <w:lang w:val="zh-CN"/>
        </w:rPr>
      </w:pPr>
      <w:r>
        <w:drawing>
          <wp:inline distT="0" distB="0" distL="114300" distR="114300">
            <wp:extent cx="7408545" cy="5241290"/>
            <wp:effectExtent l="0" t="0" r="16510" b="1905"/>
            <wp:docPr id="1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0"/>
                    <pic:cNvPicPr>
                      <a:picLocks noChangeAspect="1"/>
                    </pic:cNvPicPr>
                  </pic:nvPicPr>
                  <pic:blipFill>
                    <a:blip r:embed="rId20"/>
                    <a:stretch>
                      <a:fillRect/>
                    </a:stretch>
                  </pic:blipFill>
                  <pic:spPr>
                    <a:xfrm rot="5400000">
                      <a:off x="0" y="0"/>
                      <a:ext cx="7408545" cy="5241290"/>
                    </a:xfrm>
                    <a:prstGeom prst="rect">
                      <a:avLst/>
                    </a:prstGeom>
                    <a:noFill/>
                    <a:ln>
                      <a:noFill/>
                    </a:ln>
                  </pic:spPr>
                </pic:pic>
              </a:graphicData>
            </a:graphic>
          </wp:inline>
        </w:drawing>
      </w:r>
      <w:r>
        <w:drawing>
          <wp:inline distT="0" distB="0" distL="114300" distR="114300">
            <wp:extent cx="5742305" cy="8286750"/>
            <wp:effectExtent l="0" t="0" r="10795" b="0"/>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21"/>
                    <a:stretch>
                      <a:fillRect/>
                    </a:stretch>
                  </pic:blipFill>
                  <pic:spPr>
                    <a:xfrm>
                      <a:off x="0" y="0"/>
                      <a:ext cx="5742305" cy="8286750"/>
                    </a:xfrm>
                    <a:prstGeom prst="rect">
                      <a:avLst/>
                    </a:prstGeom>
                    <a:noFill/>
                    <a:ln>
                      <a:noFill/>
                    </a:ln>
                  </pic:spPr>
                </pic:pic>
              </a:graphicData>
            </a:graphic>
          </wp:inline>
        </w:drawing>
      </w:r>
      <w:r>
        <w:drawing>
          <wp:inline distT="0" distB="0" distL="114300" distR="114300">
            <wp:extent cx="5749290" cy="8152130"/>
            <wp:effectExtent l="0" t="0" r="3810" b="127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22"/>
                    <a:stretch>
                      <a:fillRect/>
                    </a:stretch>
                  </pic:blipFill>
                  <pic:spPr>
                    <a:xfrm>
                      <a:off x="0" y="0"/>
                      <a:ext cx="5749290" cy="8152130"/>
                    </a:xfrm>
                    <a:prstGeom prst="rect">
                      <a:avLst/>
                    </a:prstGeom>
                    <a:noFill/>
                    <a:ln>
                      <a:noFill/>
                    </a:ln>
                  </pic:spPr>
                </pic:pic>
              </a:graphicData>
            </a:graphic>
          </wp:inline>
        </w:drawing>
      </w:r>
      <w:r>
        <w:drawing>
          <wp:inline distT="0" distB="0" distL="114300" distR="114300">
            <wp:extent cx="5741035" cy="8155940"/>
            <wp:effectExtent l="0" t="0" r="12065" b="16510"/>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pic:cNvPicPr>
                  </pic:nvPicPr>
                  <pic:blipFill>
                    <a:blip r:embed="rId23"/>
                    <a:stretch>
                      <a:fillRect/>
                    </a:stretch>
                  </pic:blipFill>
                  <pic:spPr>
                    <a:xfrm>
                      <a:off x="0" y="0"/>
                      <a:ext cx="5741035" cy="8155940"/>
                    </a:xfrm>
                    <a:prstGeom prst="rect">
                      <a:avLst/>
                    </a:prstGeom>
                    <a:noFill/>
                    <a:ln>
                      <a:noFill/>
                    </a:ln>
                  </pic:spPr>
                </pic:pic>
              </a:graphicData>
            </a:graphic>
          </wp:inline>
        </w:drawing>
      </w:r>
      <w:r>
        <w:drawing>
          <wp:inline distT="0" distB="0" distL="114300" distR="114300">
            <wp:extent cx="5748020" cy="8286750"/>
            <wp:effectExtent l="0" t="0" r="5080" b="0"/>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24"/>
                    <a:stretch>
                      <a:fillRect/>
                    </a:stretch>
                  </pic:blipFill>
                  <pic:spPr>
                    <a:xfrm>
                      <a:off x="0" y="0"/>
                      <a:ext cx="5748020" cy="8286750"/>
                    </a:xfrm>
                    <a:prstGeom prst="rect">
                      <a:avLst/>
                    </a:prstGeom>
                    <a:noFill/>
                    <a:ln>
                      <a:noFill/>
                    </a:ln>
                  </pic:spPr>
                </pic:pic>
              </a:graphicData>
            </a:graphic>
          </wp:inline>
        </w:drawing>
      </w:r>
      <w:r>
        <w:drawing>
          <wp:inline distT="0" distB="0" distL="114300" distR="114300">
            <wp:extent cx="5741035" cy="8331835"/>
            <wp:effectExtent l="0" t="0" r="12065" b="1206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25"/>
                    <a:stretch>
                      <a:fillRect/>
                    </a:stretch>
                  </pic:blipFill>
                  <pic:spPr>
                    <a:xfrm>
                      <a:off x="0" y="0"/>
                      <a:ext cx="5741035" cy="8331835"/>
                    </a:xfrm>
                    <a:prstGeom prst="rect">
                      <a:avLst/>
                    </a:prstGeom>
                    <a:noFill/>
                    <a:ln>
                      <a:noFill/>
                    </a:ln>
                  </pic:spPr>
                </pic:pic>
              </a:graphicData>
            </a:graphic>
          </wp:inline>
        </w:drawing>
      </w:r>
      <w:r>
        <w:drawing>
          <wp:inline distT="0" distB="0" distL="114300" distR="114300">
            <wp:extent cx="5752465" cy="8209280"/>
            <wp:effectExtent l="0" t="0" r="635" b="1270"/>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26"/>
                    <a:stretch>
                      <a:fillRect/>
                    </a:stretch>
                  </pic:blipFill>
                  <pic:spPr>
                    <a:xfrm>
                      <a:off x="0" y="0"/>
                      <a:ext cx="5752465" cy="8209280"/>
                    </a:xfrm>
                    <a:prstGeom prst="rect">
                      <a:avLst/>
                    </a:prstGeom>
                    <a:noFill/>
                    <a:ln>
                      <a:noFill/>
                    </a:ln>
                  </pic:spPr>
                </pic:pic>
              </a:graphicData>
            </a:graphic>
          </wp:inline>
        </w:drawing>
      </w:r>
      <w:r>
        <w:drawing>
          <wp:inline distT="0" distB="0" distL="114300" distR="114300">
            <wp:extent cx="5741035" cy="8240395"/>
            <wp:effectExtent l="0" t="0" r="12065" b="8255"/>
            <wp:docPr id="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pic:cNvPicPr>
                      <a:picLocks noChangeAspect="1"/>
                    </pic:cNvPicPr>
                  </pic:nvPicPr>
                  <pic:blipFill>
                    <a:blip r:embed="rId27"/>
                    <a:stretch>
                      <a:fillRect/>
                    </a:stretch>
                  </pic:blipFill>
                  <pic:spPr>
                    <a:xfrm>
                      <a:off x="0" y="0"/>
                      <a:ext cx="5741035" cy="8240395"/>
                    </a:xfrm>
                    <a:prstGeom prst="rect">
                      <a:avLst/>
                    </a:prstGeom>
                    <a:noFill/>
                    <a:ln>
                      <a:noFill/>
                    </a:ln>
                  </pic:spPr>
                </pic:pic>
              </a:graphicData>
            </a:graphic>
          </wp:inline>
        </w:drawing>
      </w:r>
      <w:r>
        <w:drawing>
          <wp:inline distT="0" distB="0" distL="114300" distR="114300">
            <wp:extent cx="8192135" cy="5610225"/>
            <wp:effectExtent l="0" t="0" r="9525" b="18415"/>
            <wp:docPr id="9" name="图片 16" descr="f684b0edcf4246c91d9a8d261bac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6" descr="f684b0edcf4246c91d9a8d261bac61a"/>
                    <pic:cNvPicPr>
                      <a:picLocks noChangeAspect="1"/>
                    </pic:cNvPicPr>
                  </pic:nvPicPr>
                  <pic:blipFill>
                    <a:blip r:embed="rId28"/>
                    <a:stretch>
                      <a:fillRect/>
                    </a:stretch>
                  </pic:blipFill>
                  <pic:spPr>
                    <a:xfrm rot="-5400000">
                      <a:off x="0" y="0"/>
                      <a:ext cx="8192135" cy="5610225"/>
                    </a:xfrm>
                    <a:prstGeom prst="rect">
                      <a:avLst/>
                    </a:prstGeom>
                    <a:noFill/>
                    <a:ln>
                      <a:noFill/>
                    </a:ln>
                  </pic:spPr>
                </pic:pic>
              </a:graphicData>
            </a:graphic>
          </wp:inline>
        </w:drawing>
      </w:r>
    </w:p>
    <w:p w14:paraId="47E4E4DC">
      <w:pPr>
        <w:rPr>
          <w:color w:val="FF0000"/>
          <w:lang w:val="zh-CN"/>
        </w:rPr>
      </w:pPr>
    </w:p>
    <w:p w14:paraId="332C998C">
      <w:pPr>
        <w:pStyle w:val="2"/>
        <w:rPr>
          <w:color w:val="FF0000"/>
        </w:rPr>
      </w:pPr>
    </w:p>
    <w:p w14:paraId="510B7097">
      <w:pPr>
        <w:rPr>
          <w:color w:val="FF0000"/>
        </w:rPr>
      </w:pPr>
    </w:p>
    <w:p w14:paraId="3EEB3DCD">
      <w:pPr>
        <w:ind w:right="560"/>
        <w:rPr>
          <w:b/>
          <w:bCs/>
          <w:sz w:val="32"/>
          <w:szCs w:val="32"/>
        </w:rPr>
      </w:pPr>
      <w:r>
        <w:rPr>
          <w:b/>
          <w:bCs/>
          <w:sz w:val="32"/>
          <w:szCs w:val="32"/>
        </w:rPr>
        <w:t>附件7 关于《淄博经开区沣水镇工业集聚区总体发展规划(2025-2035年)环境影响报告书》的审查意见</w:t>
      </w:r>
    </w:p>
    <w:p w14:paraId="61AEBF5B">
      <w:pPr>
        <w:ind w:right="560"/>
      </w:pPr>
      <w:r>
        <w:drawing>
          <wp:inline distT="0" distB="0" distL="114300" distR="114300">
            <wp:extent cx="5453380" cy="7701280"/>
            <wp:effectExtent l="0" t="0" r="13970" b="13970"/>
            <wp:docPr id="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7"/>
                    <pic:cNvPicPr>
                      <a:picLocks noChangeAspect="1"/>
                    </pic:cNvPicPr>
                  </pic:nvPicPr>
                  <pic:blipFill>
                    <a:blip r:embed="rId29"/>
                    <a:stretch>
                      <a:fillRect/>
                    </a:stretch>
                  </pic:blipFill>
                  <pic:spPr>
                    <a:xfrm>
                      <a:off x="0" y="0"/>
                      <a:ext cx="5453380" cy="7701280"/>
                    </a:xfrm>
                    <a:prstGeom prst="rect">
                      <a:avLst/>
                    </a:prstGeom>
                    <a:noFill/>
                    <a:ln>
                      <a:noFill/>
                    </a:ln>
                  </pic:spPr>
                </pic:pic>
              </a:graphicData>
            </a:graphic>
          </wp:inline>
        </w:drawing>
      </w:r>
      <w:r>
        <w:drawing>
          <wp:inline distT="0" distB="0" distL="114300" distR="114300">
            <wp:extent cx="5810885" cy="8329295"/>
            <wp:effectExtent l="0" t="0" r="18415" b="14605"/>
            <wp:docPr id="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8"/>
                    <pic:cNvPicPr>
                      <a:picLocks noChangeAspect="1"/>
                    </pic:cNvPicPr>
                  </pic:nvPicPr>
                  <pic:blipFill>
                    <a:blip r:embed="rId30"/>
                    <a:stretch>
                      <a:fillRect/>
                    </a:stretch>
                  </pic:blipFill>
                  <pic:spPr>
                    <a:xfrm>
                      <a:off x="0" y="0"/>
                      <a:ext cx="5810885" cy="8329295"/>
                    </a:xfrm>
                    <a:prstGeom prst="rect">
                      <a:avLst/>
                    </a:prstGeom>
                    <a:noFill/>
                    <a:ln>
                      <a:noFill/>
                    </a:ln>
                  </pic:spPr>
                </pic:pic>
              </a:graphicData>
            </a:graphic>
          </wp:inline>
        </w:drawing>
      </w:r>
      <w:r>
        <w:drawing>
          <wp:inline distT="0" distB="0" distL="114300" distR="114300">
            <wp:extent cx="5788025" cy="8207375"/>
            <wp:effectExtent l="0" t="0" r="3175" b="3175"/>
            <wp:docPr id="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9"/>
                    <pic:cNvPicPr>
                      <a:picLocks noChangeAspect="1"/>
                    </pic:cNvPicPr>
                  </pic:nvPicPr>
                  <pic:blipFill>
                    <a:blip r:embed="rId31"/>
                    <a:stretch>
                      <a:fillRect/>
                    </a:stretch>
                  </pic:blipFill>
                  <pic:spPr>
                    <a:xfrm>
                      <a:off x="0" y="0"/>
                      <a:ext cx="5788025" cy="8207375"/>
                    </a:xfrm>
                    <a:prstGeom prst="rect">
                      <a:avLst/>
                    </a:prstGeom>
                    <a:noFill/>
                    <a:ln>
                      <a:noFill/>
                    </a:ln>
                  </pic:spPr>
                </pic:pic>
              </a:graphicData>
            </a:graphic>
          </wp:inline>
        </w:drawing>
      </w:r>
      <w:r>
        <w:drawing>
          <wp:inline distT="0" distB="0" distL="114300" distR="114300">
            <wp:extent cx="5610225" cy="7936230"/>
            <wp:effectExtent l="0" t="0" r="9525" b="7620"/>
            <wp:docPr id="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0"/>
                    <pic:cNvPicPr>
                      <a:picLocks noChangeAspect="1"/>
                    </pic:cNvPicPr>
                  </pic:nvPicPr>
                  <pic:blipFill>
                    <a:blip r:embed="rId32"/>
                    <a:stretch>
                      <a:fillRect/>
                    </a:stretch>
                  </pic:blipFill>
                  <pic:spPr>
                    <a:xfrm>
                      <a:off x="0" y="0"/>
                      <a:ext cx="5610225" cy="7936230"/>
                    </a:xfrm>
                    <a:prstGeom prst="rect">
                      <a:avLst/>
                    </a:prstGeom>
                    <a:noFill/>
                    <a:ln>
                      <a:noFill/>
                    </a:ln>
                  </pic:spPr>
                </pic:pic>
              </a:graphicData>
            </a:graphic>
          </wp:inline>
        </w:drawing>
      </w:r>
      <w:r>
        <w:drawing>
          <wp:inline distT="0" distB="0" distL="114300" distR="114300">
            <wp:extent cx="5707380" cy="8016875"/>
            <wp:effectExtent l="0" t="0" r="7620" b="3175"/>
            <wp:docPr id="1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1"/>
                    <pic:cNvPicPr>
                      <a:picLocks noChangeAspect="1"/>
                    </pic:cNvPicPr>
                  </pic:nvPicPr>
                  <pic:blipFill>
                    <a:blip r:embed="rId33"/>
                    <a:stretch>
                      <a:fillRect/>
                    </a:stretch>
                  </pic:blipFill>
                  <pic:spPr>
                    <a:xfrm>
                      <a:off x="0" y="0"/>
                      <a:ext cx="5707380" cy="8016875"/>
                    </a:xfrm>
                    <a:prstGeom prst="rect">
                      <a:avLst/>
                    </a:prstGeom>
                    <a:noFill/>
                    <a:ln>
                      <a:noFill/>
                    </a:ln>
                  </pic:spPr>
                </pic:pic>
              </a:graphicData>
            </a:graphic>
          </wp:inline>
        </w:drawing>
      </w:r>
      <w:r>
        <w:drawing>
          <wp:inline distT="0" distB="0" distL="114300" distR="114300">
            <wp:extent cx="5837555" cy="8268970"/>
            <wp:effectExtent l="0" t="0" r="10795" b="17780"/>
            <wp:docPr id="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2"/>
                    <pic:cNvPicPr>
                      <a:picLocks noChangeAspect="1"/>
                    </pic:cNvPicPr>
                  </pic:nvPicPr>
                  <pic:blipFill>
                    <a:blip r:embed="rId34"/>
                    <a:stretch>
                      <a:fillRect/>
                    </a:stretch>
                  </pic:blipFill>
                  <pic:spPr>
                    <a:xfrm>
                      <a:off x="0" y="0"/>
                      <a:ext cx="5837555" cy="8268970"/>
                    </a:xfrm>
                    <a:prstGeom prst="rect">
                      <a:avLst/>
                    </a:prstGeom>
                    <a:noFill/>
                    <a:ln>
                      <a:noFill/>
                    </a:ln>
                  </pic:spPr>
                </pic:pic>
              </a:graphicData>
            </a:graphic>
          </wp:inline>
        </w:drawing>
      </w:r>
    </w:p>
    <w:p w14:paraId="07EFF6C1">
      <w:pPr>
        <w:ind w:right="560"/>
      </w:pPr>
    </w:p>
    <w:p w14:paraId="1BDA04C9">
      <w:pPr>
        <w:ind w:right="560"/>
      </w:pPr>
    </w:p>
    <w:p w14:paraId="15F64F1D">
      <w:pPr>
        <w:ind w:right="560"/>
        <w:rPr>
          <w:b/>
          <w:bCs/>
          <w:sz w:val="32"/>
          <w:szCs w:val="32"/>
        </w:rPr>
      </w:pPr>
      <w:r>
        <w:rPr>
          <w:b/>
          <w:bCs/>
          <w:sz w:val="32"/>
          <w:szCs w:val="32"/>
        </w:rPr>
        <w:t>附件8 涂料和稀释剂成分表</w:t>
      </w:r>
    </w:p>
    <w:p w14:paraId="2545D8F0">
      <w:pPr>
        <w:ind w:right="560"/>
        <w:rPr>
          <w:b/>
          <w:bCs/>
          <w:sz w:val="32"/>
          <w:szCs w:val="32"/>
        </w:rPr>
      </w:pPr>
      <w:r>
        <w:rPr>
          <w:b/>
          <w:bCs/>
          <w:sz w:val="32"/>
          <w:szCs w:val="32"/>
        </w:rPr>
        <w:drawing>
          <wp:inline distT="0" distB="0" distL="114300" distR="114300">
            <wp:extent cx="5759450" cy="8147685"/>
            <wp:effectExtent l="0" t="0" r="12700" b="5715"/>
            <wp:docPr id="2" name="图片 23" descr="SDS安全技术醇酸树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3" descr="SDS安全技术醇酸树脂_01"/>
                    <pic:cNvPicPr>
                      <a:picLocks noChangeAspect="1"/>
                    </pic:cNvPicPr>
                  </pic:nvPicPr>
                  <pic:blipFill>
                    <a:blip r:embed="rId35"/>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21" name="图片 24" descr="SDS安全技术醇酸树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4" descr="SDS安全技术醇酸树脂_02"/>
                    <pic:cNvPicPr>
                      <a:picLocks noChangeAspect="1"/>
                    </pic:cNvPicPr>
                  </pic:nvPicPr>
                  <pic:blipFill>
                    <a:blip r:embed="rId36"/>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22" name="图片 25" descr="SDS安全技术醇酸树脂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5" descr="SDS安全技术醇酸树脂_03"/>
                    <pic:cNvPicPr>
                      <a:picLocks noChangeAspect="1"/>
                    </pic:cNvPicPr>
                  </pic:nvPicPr>
                  <pic:blipFill>
                    <a:blip r:embed="rId37"/>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1" name="图片 26" descr="SDS安全技术醇酸树脂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6" descr="SDS安全技术醇酸树脂_04"/>
                    <pic:cNvPicPr>
                      <a:picLocks noChangeAspect="1"/>
                    </pic:cNvPicPr>
                  </pic:nvPicPr>
                  <pic:blipFill>
                    <a:blip r:embed="rId38"/>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23" name="图片 27" descr="SDS安全技术醇酸树脂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7" descr="SDS安全技术醇酸树脂_05"/>
                    <pic:cNvPicPr>
                      <a:picLocks noChangeAspect="1"/>
                    </pic:cNvPicPr>
                  </pic:nvPicPr>
                  <pic:blipFill>
                    <a:blip r:embed="rId39"/>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51" name="图片 28" descr="SDS安全技术醇酸树脂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8" descr="SDS安全技术醇酸树脂_06"/>
                    <pic:cNvPicPr>
                      <a:picLocks noChangeAspect="1"/>
                    </pic:cNvPicPr>
                  </pic:nvPicPr>
                  <pic:blipFill>
                    <a:blip r:embed="rId40"/>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30" name="图片 29" descr="SDS安全技术醇酸树脂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SDS安全技术醇酸树脂_07"/>
                    <pic:cNvPicPr>
                      <a:picLocks noChangeAspect="1"/>
                    </pic:cNvPicPr>
                  </pic:nvPicPr>
                  <pic:blipFill>
                    <a:blip r:embed="rId41"/>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46" name="图片 30" descr="SDS安全技术醇酸树脂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0" descr="SDS安全技术醇酸树脂_08"/>
                    <pic:cNvPicPr>
                      <a:picLocks noChangeAspect="1"/>
                    </pic:cNvPicPr>
                  </pic:nvPicPr>
                  <pic:blipFill>
                    <a:blip r:embed="rId42"/>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54" name="图片 31" descr="SDS安全技术醇酸树脂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1" descr="SDS安全技术醇酸树脂_09"/>
                    <pic:cNvPicPr>
                      <a:picLocks noChangeAspect="1"/>
                    </pic:cNvPicPr>
                  </pic:nvPicPr>
                  <pic:blipFill>
                    <a:blip r:embed="rId43"/>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31" name="图片 32" descr="SDS安全技术醇酸树脂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2" descr="SDS安全技术醇酸树脂_10"/>
                    <pic:cNvPicPr>
                      <a:picLocks noChangeAspect="1"/>
                    </pic:cNvPicPr>
                  </pic:nvPicPr>
                  <pic:blipFill>
                    <a:blip r:embed="rId44"/>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29" name="图片 33" descr="SDS安全技术醇酸树脂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3" descr="SDS安全技术醇酸树脂_11"/>
                    <pic:cNvPicPr>
                      <a:picLocks noChangeAspect="1"/>
                    </pic:cNvPicPr>
                  </pic:nvPicPr>
                  <pic:blipFill>
                    <a:blip r:embed="rId45"/>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43" name="图片 34" descr="SDS安全技术醇酸树脂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4" descr="SDS安全技术醇酸树脂_12"/>
                    <pic:cNvPicPr>
                      <a:picLocks noChangeAspect="1"/>
                    </pic:cNvPicPr>
                  </pic:nvPicPr>
                  <pic:blipFill>
                    <a:blip r:embed="rId46"/>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60720" cy="8145780"/>
            <wp:effectExtent l="0" t="0" r="11430" b="7620"/>
            <wp:docPr id="53" name="图片 35" descr="SDS安全技术醇酸树脂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5" descr="SDS安全技术醇酸树脂_13"/>
                    <pic:cNvPicPr>
                      <a:picLocks noChangeAspect="1"/>
                    </pic:cNvPicPr>
                  </pic:nvPicPr>
                  <pic:blipFill>
                    <a:blip r:embed="rId47"/>
                    <a:stretch>
                      <a:fillRect/>
                    </a:stretch>
                  </pic:blipFill>
                  <pic:spPr>
                    <a:xfrm>
                      <a:off x="0" y="0"/>
                      <a:ext cx="5760720" cy="8145780"/>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24" name="图片 36" descr="SDS安全技术环氧富锌底漆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6" descr="SDS安全技术环氧富锌底漆_01"/>
                    <pic:cNvPicPr>
                      <a:picLocks noChangeAspect="1"/>
                    </pic:cNvPicPr>
                  </pic:nvPicPr>
                  <pic:blipFill>
                    <a:blip r:embed="rId48"/>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41" name="图片 37" descr="SDS安全技术环氧富锌底漆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7" descr="SDS安全技术环氧富锌底漆_02"/>
                    <pic:cNvPicPr>
                      <a:picLocks noChangeAspect="1"/>
                    </pic:cNvPicPr>
                  </pic:nvPicPr>
                  <pic:blipFill>
                    <a:blip r:embed="rId49"/>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45" name="图片 38" descr="SDS安全技术环氧富锌底漆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8" descr="SDS安全技术环氧富锌底漆_03"/>
                    <pic:cNvPicPr>
                      <a:picLocks noChangeAspect="1"/>
                    </pic:cNvPicPr>
                  </pic:nvPicPr>
                  <pic:blipFill>
                    <a:blip r:embed="rId50"/>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40" name="图片 39" descr="SDS安全技术环氧富锌底漆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SDS安全技术环氧富锌底漆_04"/>
                    <pic:cNvPicPr>
                      <a:picLocks noChangeAspect="1"/>
                    </pic:cNvPicPr>
                  </pic:nvPicPr>
                  <pic:blipFill>
                    <a:blip r:embed="rId51"/>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48" name="图片 40" descr="SDS安全技术环氧富锌底漆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descr="SDS安全技术环氧富锌底漆_05"/>
                    <pic:cNvPicPr>
                      <a:picLocks noChangeAspect="1"/>
                    </pic:cNvPicPr>
                  </pic:nvPicPr>
                  <pic:blipFill>
                    <a:blip r:embed="rId52"/>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38" name="图片 41" descr="SDS安全技术环氧富锌底漆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1" descr="SDS安全技术环氧富锌底漆_06"/>
                    <pic:cNvPicPr>
                      <a:picLocks noChangeAspect="1"/>
                    </pic:cNvPicPr>
                  </pic:nvPicPr>
                  <pic:blipFill>
                    <a:blip r:embed="rId53"/>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42" name="图片 42" descr="SDS安全技术环氧富锌底漆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SDS安全技术环氧富锌底漆_07"/>
                    <pic:cNvPicPr>
                      <a:picLocks noChangeAspect="1"/>
                    </pic:cNvPicPr>
                  </pic:nvPicPr>
                  <pic:blipFill>
                    <a:blip r:embed="rId54"/>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32" name="图片 43" descr="SDS安全技术环氧富锌底漆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3" descr="SDS安全技术环氧富锌底漆_08"/>
                    <pic:cNvPicPr>
                      <a:picLocks noChangeAspect="1"/>
                    </pic:cNvPicPr>
                  </pic:nvPicPr>
                  <pic:blipFill>
                    <a:blip r:embed="rId55"/>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28" name="图片 44" descr="SDS安全技术环氧富锌底漆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4" descr="SDS安全技术环氧富锌底漆_09"/>
                    <pic:cNvPicPr>
                      <a:picLocks noChangeAspect="1"/>
                    </pic:cNvPicPr>
                  </pic:nvPicPr>
                  <pic:blipFill>
                    <a:blip r:embed="rId56"/>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33" name="图片 45" descr="SDS安全技术环氧富锌底漆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5" descr="SDS安全技术环氧富锌底漆_10"/>
                    <pic:cNvPicPr>
                      <a:picLocks noChangeAspect="1"/>
                    </pic:cNvPicPr>
                  </pic:nvPicPr>
                  <pic:blipFill>
                    <a:blip r:embed="rId57"/>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44" name="图片 46" descr="SDS安全技术环氧富锌底漆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6" descr="SDS安全技术环氧富锌底漆_11"/>
                    <pic:cNvPicPr>
                      <a:picLocks noChangeAspect="1"/>
                    </pic:cNvPicPr>
                  </pic:nvPicPr>
                  <pic:blipFill>
                    <a:blip r:embed="rId58"/>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25" name="图片 47" descr="SDS安全技术环氧富锌底漆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7" descr="SDS安全技术环氧富锌底漆_12"/>
                    <pic:cNvPicPr>
                      <a:picLocks noChangeAspect="1"/>
                    </pic:cNvPicPr>
                  </pic:nvPicPr>
                  <pic:blipFill>
                    <a:blip r:embed="rId59"/>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55" name="图片 48" descr="SDS安全技术环氧富锌底漆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8" descr="SDS安全技术环氧富锌底漆_13"/>
                    <pic:cNvPicPr>
                      <a:picLocks noChangeAspect="1"/>
                    </pic:cNvPicPr>
                  </pic:nvPicPr>
                  <pic:blipFill>
                    <a:blip r:embed="rId60"/>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34" name="图片 49" descr="SDS安全技术环氧富锌底漆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9" descr="SDS安全技术环氧富锌底漆_14"/>
                    <pic:cNvPicPr>
                      <a:picLocks noChangeAspect="1"/>
                    </pic:cNvPicPr>
                  </pic:nvPicPr>
                  <pic:blipFill>
                    <a:blip r:embed="rId61"/>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47" name="图片 50" descr="SDS安全技术X系列油漆用稀释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0" descr="SDS安全技术X系列油漆用稀释剂_01"/>
                    <pic:cNvPicPr>
                      <a:picLocks noChangeAspect="1"/>
                    </pic:cNvPicPr>
                  </pic:nvPicPr>
                  <pic:blipFill>
                    <a:blip r:embed="rId62"/>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35" name="图片 51" descr="SDS安全技术X系列油漆用稀释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1" descr="SDS安全技术X系列油漆用稀释剂_02"/>
                    <pic:cNvPicPr>
                      <a:picLocks noChangeAspect="1"/>
                    </pic:cNvPicPr>
                  </pic:nvPicPr>
                  <pic:blipFill>
                    <a:blip r:embed="rId63"/>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49" name="图片 52" descr="SDS安全技术X系列油漆用稀释剂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2" descr="SDS安全技术X系列油漆用稀释剂_03"/>
                    <pic:cNvPicPr>
                      <a:picLocks noChangeAspect="1"/>
                    </pic:cNvPicPr>
                  </pic:nvPicPr>
                  <pic:blipFill>
                    <a:blip r:embed="rId64"/>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50" name="图片 53" descr="SDS安全技术X系列油漆用稀释剂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3" descr="SDS安全技术X系列油漆用稀释剂_04"/>
                    <pic:cNvPicPr>
                      <a:picLocks noChangeAspect="1"/>
                    </pic:cNvPicPr>
                  </pic:nvPicPr>
                  <pic:blipFill>
                    <a:blip r:embed="rId65"/>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52" name="图片 54" descr="SDS安全技术X系列油漆用稀释剂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4" descr="SDS安全技术X系列油漆用稀释剂_05"/>
                    <pic:cNvPicPr>
                      <a:picLocks noChangeAspect="1"/>
                    </pic:cNvPicPr>
                  </pic:nvPicPr>
                  <pic:blipFill>
                    <a:blip r:embed="rId66"/>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36" name="图片 55" descr="SDS安全技术X系列油漆用稀释剂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5" descr="SDS安全技术X系列油漆用稀释剂_06"/>
                    <pic:cNvPicPr>
                      <a:picLocks noChangeAspect="1"/>
                    </pic:cNvPicPr>
                  </pic:nvPicPr>
                  <pic:blipFill>
                    <a:blip r:embed="rId67"/>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26" name="图片 56" descr="SDS安全技术X系列油漆用稀释剂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6" descr="SDS安全技术X系列油漆用稀释剂_07"/>
                    <pic:cNvPicPr>
                      <a:picLocks noChangeAspect="1"/>
                    </pic:cNvPicPr>
                  </pic:nvPicPr>
                  <pic:blipFill>
                    <a:blip r:embed="rId68"/>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27" name="图片 57" descr="SDS安全技术X系列油漆用稀释剂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7" descr="SDS安全技术X系列油漆用稀释剂_08"/>
                    <pic:cNvPicPr>
                      <a:picLocks noChangeAspect="1"/>
                    </pic:cNvPicPr>
                  </pic:nvPicPr>
                  <pic:blipFill>
                    <a:blip r:embed="rId69"/>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37" name="图片 58" descr="SDS安全技术X系列油漆用稀释剂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8" descr="SDS安全技术X系列油漆用稀释剂_09"/>
                    <pic:cNvPicPr>
                      <a:picLocks noChangeAspect="1"/>
                    </pic:cNvPicPr>
                  </pic:nvPicPr>
                  <pic:blipFill>
                    <a:blip r:embed="rId70"/>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39" name="图片 59" descr="SDS安全技术X系列油漆用稀释剂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9" descr="SDS安全技术X系列油漆用稀释剂_10"/>
                    <pic:cNvPicPr>
                      <a:picLocks noChangeAspect="1"/>
                    </pic:cNvPicPr>
                  </pic:nvPicPr>
                  <pic:blipFill>
                    <a:blip r:embed="rId71"/>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57" name="图片 60" descr="SDS安全技术X系列油漆用稀释剂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0" descr="SDS安全技术X系列油漆用稀释剂_11"/>
                    <pic:cNvPicPr>
                      <a:picLocks noChangeAspect="1"/>
                    </pic:cNvPicPr>
                  </pic:nvPicPr>
                  <pic:blipFill>
                    <a:blip r:embed="rId72"/>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56" name="图片 61" descr="SDS安全技术X系列油漆用稀释剂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1" descr="SDS安全技术X系列油漆用稀释剂_12"/>
                    <pic:cNvPicPr>
                      <a:picLocks noChangeAspect="1"/>
                    </pic:cNvPicPr>
                  </pic:nvPicPr>
                  <pic:blipFill>
                    <a:blip r:embed="rId73"/>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58" name="图片 62" descr="SDS安全技术X系列油漆用稀释剂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2" descr="SDS安全技术X系列油漆用稀释剂_13"/>
                    <pic:cNvPicPr>
                      <a:picLocks noChangeAspect="1"/>
                    </pic:cNvPicPr>
                  </pic:nvPicPr>
                  <pic:blipFill>
                    <a:blip r:embed="rId74"/>
                    <a:stretch>
                      <a:fillRect/>
                    </a:stretch>
                  </pic:blipFill>
                  <pic:spPr>
                    <a:xfrm>
                      <a:off x="0" y="0"/>
                      <a:ext cx="5759450" cy="8147685"/>
                    </a:xfrm>
                    <a:prstGeom prst="rect">
                      <a:avLst/>
                    </a:prstGeom>
                    <a:noFill/>
                    <a:ln>
                      <a:noFill/>
                    </a:ln>
                  </pic:spPr>
                </pic:pic>
              </a:graphicData>
            </a:graphic>
          </wp:inline>
        </w:drawing>
      </w:r>
      <w:r>
        <w:rPr>
          <w:b/>
          <w:bCs/>
          <w:sz w:val="32"/>
          <w:szCs w:val="32"/>
        </w:rPr>
        <w:drawing>
          <wp:inline distT="0" distB="0" distL="114300" distR="114300">
            <wp:extent cx="5759450" cy="8147685"/>
            <wp:effectExtent l="0" t="0" r="12700" b="5715"/>
            <wp:docPr id="59" name="图片 63" descr="SDS安全技术X系列油漆用稀释剂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3" descr="SDS安全技术X系列油漆用稀释剂_14"/>
                    <pic:cNvPicPr>
                      <a:picLocks noChangeAspect="1"/>
                    </pic:cNvPicPr>
                  </pic:nvPicPr>
                  <pic:blipFill>
                    <a:blip r:embed="rId75"/>
                    <a:stretch>
                      <a:fillRect/>
                    </a:stretch>
                  </pic:blipFill>
                  <pic:spPr>
                    <a:xfrm>
                      <a:off x="0" y="0"/>
                      <a:ext cx="5759450" cy="8147685"/>
                    </a:xfrm>
                    <a:prstGeom prst="rect">
                      <a:avLst/>
                    </a:prstGeom>
                    <a:noFill/>
                    <a:ln>
                      <a:noFill/>
                    </a:ln>
                  </pic:spPr>
                </pic:pic>
              </a:graphicData>
            </a:graphic>
          </wp:inline>
        </w:drawing>
      </w:r>
    </w:p>
    <w:p w14:paraId="03A03B05">
      <w:pPr>
        <w:ind w:right="560"/>
        <w:rPr>
          <w:b/>
          <w:bCs/>
          <w:sz w:val="32"/>
          <w:szCs w:val="32"/>
        </w:rPr>
      </w:pPr>
    </w:p>
    <w:p w14:paraId="3504DB66">
      <w:pPr>
        <w:ind w:right="560"/>
        <w:rPr>
          <w:b/>
          <w:bCs/>
          <w:sz w:val="32"/>
          <w:szCs w:val="32"/>
        </w:rPr>
      </w:pPr>
      <w:r>
        <w:rPr>
          <w:b/>
          <w:bCs/>
          <w:sz w:val="32"/>
          <w:szCs w:val="32"/>
        </w:rPr>
        <w:t>附件9 沣水镇经济发展办公室关于山东保蓝环保有限公司环境保护专用设备生产项目的初审意见</w:t>
      </w:r>
    </w:p>
    <w:p w14:paraId="1661B4D2">
      <w:pPr>
        <w:ind w:right="560"/>
        <w:rPr>
          <w:b/>
          <w:bCs/>
          <w:sz w:val="32"/>
          <w:szCs w:val="32"/>
        </w:rPr>
      </w:pPr>
      <w:r>
        <w:drawing>
          <wp:inline distT="0" distB="0" distL="114300" distR="114300">
            <wp:extent cx="5309235" cy="7507605"/>
            <wp:effectExtent l="0" t="0" r="5715" b="17145"/>
            <wp:docPr id="6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4"/>
                    <pic:cNvPicPr>
                      <a:picLocks noChangeAspect="1"/>
                    </pic:cNvPicPr>
                  </pic:nvPicPr>
                  <pic:blipFill>
                    <a:blip r:embed="rId76"/>
                    <a:stretch>
                      <a:fillRect/>
                    </a:stretch>
                  </pic:blipFill>
                  <pic:spPr>
                    <a:xfrm>
                      <a:off x="0" y="0"/>
                      <a:ext cx="5309235" cy="7507605"/>
                    </a:xfrm>
                    <a:prstGeom prst="rect">
                      <a:avLst/>
                    </a:prstGeom>
                    <a:noFill/>
                    <a:ln>
                      <a:noFill/>
                    </a:ln>
                  </pic:spPr>
                </pic:pic>
              </a:graphicData>
            </a:graphic>
          </wp:inline>
        </w:drawing>
      </w:r>
    </w:p>
    <w:p w14:paraId="3D628AD2">
      <w:pPr>
        <w:jc w:val="center"/>
        <w:rPr>
          <w:b/>
          <w:bCs/>
          <w:sz w:val="24"/>
        </w:rPr>
      </w:pPr>
      <w:r>
        <w:rPr>
          <w:sz w:val="24"/>
        </w:rPr>
        <mc:AlternateContent>
          <mc:Choice Requires="wps">
            <w:drawing>
              <wp:anchor distT="0" distB="0" distL="114300" distR="114300" simplePos="0" relativeHeight="251660288" behindDoc="0" locked="0" layoutInCell="1" allowOverlap="1">
                <wp:simplePos x="0" y="0"/>
                <wp:positionH relativeFrom="column">
                  <wp:posOffset>3060065</wp:posOffset>
                </wp:positionH>
                <wp:positionV relativeFrom="paragraph">
                  <wp:posOffset>2425700</wp:posOffset>
                </wp:positionV>
                <wp:extent cx="1171575" cy="323850"/>
                <wp:effectExtent l="128270" t="12700" r="14605" b="292100"/>
                <wp:wrapNone/>
                <wp:docPr id="84" name="圆角矩形标注 84"/>
                <wp:cNvGraphicFramePr/>
                <a:graphic xmlns:a="http://schemas.openxmlformats.org/drawingml/2006/main">
                  <a:graphicData uri="http://schemas.microsoft.com/office/word/2010/wordprocessingShape">
                    <wps:wsp>
                      <wps:cNvSpPr/>
                      <wps:spPr>
                        <a:xfrm>
                          <a:off x="0" y="0"/>
                          <a:ext cx="1171575" cy="323850"/>
                        </a:xfrm>
                        <a:prstGeom prst="wedgeRoundRectCallout">
                          <a:avLst>
                            <a:gd name="adj1" fmla="val -59864"/>
                            <a:gd name="adj2" fmla="val 13313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F3FA19">
                            <w:pPr>
                              <w:jc w:val="center"/>
                              <w:rPr>
                                <w:rFonts w:eastAsiaTheme="minorEastAsia"/>
                                <w:b/>
                                <w:bCs/>
                                <w:color w:val="FF0000"/>
                              </w:rPr>
                            </w:pPr>
                            <w:r>
                              <w:rPr>
                                <w:rFonts w:hint="eastAsia"/>
                                <w:b/>
                                <w:bCs/>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40.95pt;margin-top:191pt;height:25.5pt;width:92.25pt;z-index:251660288;v-text-anchor:middle;mso-width-relative:page;mso-height-relative:page;" fillcolor="#FFFFFF [3212]" filled="t" stroked="t" coordsize="21600,21600" o:gfxdata="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D/msgHYAAAACwEAAA8AAAAA&#10;AAAAAQAgAAAAIgAAAGRycy9kb3ducmV2LnhtbFBLAQIUABQAAAAIAIdO4kBYtrwMvwIAAH4FAAAO&#10;AAAAAAAAAAEAIAAAACcBAABkcnMvZTJvRG9jLnhtbFBLBQYAAAAABgAGAFkBAABYBgAAAAA=&#10;" adj="-2131,39558,14400">
                <v:fill on="t" focussize="0,0"/>
                <v:stroke weight="2pt" color="#000000 [3213]" joinstyle="round"/>
                <v:imagedata o:title=""/>
                <o:lock v:ext="edit" aspectratio="f"/>
                <v:textbox>
                  <w:txbxContent>
                    <w:p w14:paraId="40F3FA19">
                      <w:pPr>
                        <w:jc w:val="center"/>
                        <w:rPr>
                          <w:rFonts w:eastAsiaTheme="minorEastAsia"/>
                          <w:b/>
                          <w:bCs/>
                          <w:color w:val="FF0000"/>
                        </w:rPr>
                      </w:pPr>
                      <w:r>
                        <w:rPr>
                          <w:rFonts w:hint="eastAsia"/>
                          <w:b/>
                          <w:bCs/>
                          <w:color w:val="FF0000"/>
                        </w:rPr>
                        <w:t>项目所在地</w:t>
                      </w: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2839720</wp:posOffset>
                </wp:positionH>
                <wp:positionV relativeFrom="paragraph">
                  <wp:posOffset>3003550</wp:posOffset>
                </wp:positionV>
                <wp:extent cx="95250" cy="95250"/>
                <wp:effectExtent l="12700" t="12700" r="25400" b="25400"/>
                <wp:wrapNone/>
                <wp:docPr id="83" name="五角星 83"/>
                <wp:cNvGraphicFramePr/>
                <a:graphic xmlns:a="http://schemas.openxmlformats.org/drawingml/2006/main">
                  <a:graphicData uri="http://schemas.microsoft.com/office/word/2010/wordprocessingShape">
                    <wps:wsp>
                      <wps:cNvSpPr/>
                      <wps:spPr>
                        <a:xfrm>
                          <a:off x="0" y="0"/>
                          <a:ext cx="95250" cy="95250"/>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3.6pt;margin-top:236.5pt;height:7.5pt;width:7.5pt;z-index:251659264;v-text-anchor:middle;mso-width-relative:page;mso-height-relative:page;" fillcolor="#FF0000" filled="t" stroked="t" coordsize="95250,95250" o:gfxdata="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fn09atgAAAALAQAADwAAAAAAAAABACAAAAAiAAAAZHJzL2Rvd25yZXYueG1sUEsB&#10;AhQAFAAAAAgAh07iQIpMxDdnAgAA4AQAAA4AAAAAAAAAAQAgAAAAJwEAAGRycy9lMm9Eb2MueG1s&#10;UEsFBgAAAAAGAAYAWQEAAAAGAAAAAA==&#10;" path="m0,36382l36382,36382,47625,0,58867,36382,95249,36382,65815,58867,77058,95249,47625,72764,18191,95249,29434,58867xe">
                <v:path o:connectlocs="47625,0;0,36382;18191,95249;77058,95249;95249,36382" o:connectangles="247,164,82,82,0"/>
                <v:fill on="t" focussize="0,0"/>
                <v:stroke weight="2pt" color="#000000 [3213]" joinstyle="round"/>
                <v:imagedata o:title=""/>
                <o:lock v:ext="edit" aspectratio="f"/>
              </v:shape>
            </w:pict>
          </mc:Fallback>
        </mc:AlternateContent>
      </w:r>
      <w:r>
        <w:rPr>
          <w:b/>
          <w:sz w:val="24"/>
        </w:rPr>
        <w:drawing>
          <wp:inline distT="0" distB="0" distL="114300" distR="114300">
            <wp:extent cx="5259070" cy="7813040"/>
            <wp:effectExtent l="0" t="0" r="17780" b="16510"/>
            <wp:docPr id="82" name="图片 1" descr="E:\环评基础资料\淄博图例收集\淄博市政区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descr="E:\环评基础资料\淄博图例收集\淄博市政区图.jpg"/>
                    <pic:cNvPicPr>
                      <a:picLocks noChangeAspect="1"/>
                    </pic:cNvPicPr>
                  </pic:nvPicPr>
                  <pic:blipFill>
                    <a:blip r:embed="rId77"/>
                    <a:stretch>
                      <a:fillRect/>
                    </a:stretch>
                  </pic:blipFill>
                  <pic:spPr>
                    <a:xfrm>
                      <a:off x="0" y="0"/>
                      <a:ext cx="5259070" cy="7813040"/>
                    </a:xfrm>
                    <a:prstGeom prst="rect">
                      <a:avLst/>
                    </a:prstGeom>
                    <a:noFill/>
                    <a:ln>
                      <a:noFill/>
                    </a:ln>
                  </pic:spPr>
                </pic:pic>
              </a:graphicData>
            </a:graphic>
          </wp:inline>
        </w:drawing>
      </w:r>
    </w:p>
    <w:p w14:paraId="08746C6A">
      <w:pPr>
        <w:jc w:val="center"/>
        <w:rPr>
          <w:b/>
          <w:bCs/>
          <w:sz w:val="24"/>
        </w:rPr>
      </w:pPr>
      <w:r>
        <w:rPr>
          <w:b/>
          <w:bCs/>
          <w:sz w:val="24"/>
        </w:rPr>
        <w:t>附图1 地理位置图</w:t>
      </w:r>
    </w:p>
    <w:p w14:paraId="756FD4FA">
      <w:pPr>
        <w:jc w:val="center"/>
        <w:rPr>
          <w:b/>
          <w:bCs/>
          <w:sz w:val="24"/>
        </w:rPr>
      </w:pPr>
    </w:p>
    <w:p w14:paraId="5E4A7D0B">
      <w:pPr>
        <w:jc w:val="center"/>
        <w:rPr>
          <w:b/>
          <w:bCs/>
          <w:sz w:val="24"/>
        </w:rPr>
      </w:pPr>
    </w:p>
    <w:p w14:paraId="6AAC0382">
      <w:pPr>
        <w:pStyle w:val="6"/>
        <w:rPr>
          <w:rFonts w:ascii="Times New Roman" w:hAnsi="Times New Roman"/>
        </w:rPr>
        <w:sectPr>
          <w:pgSz w:w="11906" w:h="16838"/>
          <w:pgMar w:top="1440" w:right="1800" w:bottom="1440" w:left="1800" w:header="851" w:footer="992" w:gutter="0"/>
          <w:cols w:space="425" w:num="1"/>
          <w:docGrid w:type="lines" w:linePitch="312" w:charSpace="0"/>
        </w:sectPr>
      </w:pPr>
    </w:p>
    <w:p w14:paraId="640F7D5F">
      <w:pPr>
        <w:pStyle w:val="6"/>
        <w:jc w:val="center"/>
        <w:rPr>
          <w:rFonts w:ascii="Times New Roman" w:hAnsi="Times New Roman"/>
        </w:rPr>
      </w:pPr>
      <w:r>
        <w:rPr>
          <w:rFonts w:ascii="Times New Roman" w:hAnsi="Times New Roman"/>
        </w:rPr>
        <w:drawing>
          <wp:anchor distT="0" distB="0" distL="114300" distR="114300" simplePos="0" relativeHeight="251685888" behindDoc="0" locked="0" layoutInCell="1" allowOverlap="1">
            <wp:simplePos x="0" y="0"/>
            <wp:positionH relativeFrom="column">
              <wp:posOffset>7829550</wp:posOffset>
            </wp:positionH>
            <wp:positionV relativeFrom="paragraph">
              <wp:posOffset>78740</wp:posOffset>
            </wp:positionV>
            <wp:extent cx="948055" cy="927735"/>
            <wp:effectExtent l="0" t="0" r="4445" b="5715"/>
            <wp:wrapNone/>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78"/>
                    <a:stretch>
                      <a:fillRect/>
                    </a:stretch>
                  </pic:blipFill>
                  <pic:spPr>
                    <a:xfrm>
                      <a:off x="0" y="0"/>
                      <a:ext cx="948055" cy="927735"/>
                    </a:xfrm>
                    <a:prstGeom prst="rect">
                      <a:avLst/>
                    </a:prstGeom>
                    <a:noFill/>
                    <a:ln>
                      <a:noFill/>
                    </a:ln>
                  </pic:spPr>
                </pic:pic>
              </a:graphicData>
            </a:graphic>
          </wp:anchor>
        </w:drawing>
      </w:r>
      <w:r>
        <w:rPr>
          <w:rFonts w:ascii="Times New Roman" w:hAnsi="Times New Roman"/>
          <w:sz w:val="24"/>
        </w:rPr>
        <mc:AlternateContent>
          <mc:Choice Requires="wps">
            <w:drawing>
              <wp:anchor distT="0" distB="0" distL="114300" distR="114300" simplePos="0" relativeHeight="251661312" behindDoc="0" locked="0" layoutInCell="1" allowOverlap="1">
                <wp:simplePos x="0" y="0"/>
                <wp:positionH relativeFrom="column">
                  <wp:posOffset>3858260</wp:posOffset>
                </wp:positionH>
                <wp:positionV relativeFrom="paragraph">
                  <wp:posOffset>1162685</wp:posOffset>
                </wp:positionV>
                <wp:extent cx="1692910" cy="342900"/>
                <wp:effectExtent l="0" t="0" r="0" b="0"/>
                <wp:wrapNone/>
                <wp:docPr id="62" name="文本框 62"/>
                <wp:cNvGraphicFramePr/>
                <a:graphic xmlns:a="http://schemas.openxmlformats.org/drawingml/2006/main">
                  <a:graphicData uri="http://schemas.microsoft.com/office/word/2010/wordprocessingShape">
                    <wps:wsp>
                      <wps:cNvSpPr txBox="1"/>
                      <wps:spPr>
                        <a:xfrm rot="540000">
                          <a:off x="4283710" y="2580640"/>
                          <a:ext cx="169291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CED293">
                            <w:pPr>
                              <w:jc w:val="center"/>
                              <w:rPr>
                                <w:rFonts w:eastAsiaTheme="minorEastAsia"/>
                                <w:b/>
                                <w:bCs/>
                                <w:color w:val="FFFF00"/>
                              </w:rPr>
                            </w:pPr>
                            <w:r>
                              <w:rPr>
                                <w:b/>
                                <w:bCs/>
                                <w:color w:val="FFFF00"/>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8pt;margin-top:91.55pt;height:27pt;width:133.3pt;rotation:589824f;z-index:251661312;mso-width-relative:page;mso-height-relative:page;" filled="f" stroked="f" coordsize="21600,21600" o:gfxdata="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0GERCNkAAAALAQAADwAA&#10;AAAAAAABACAAAAAiAAAAZHJzL2Rvd25yZXYueG1sUEsBAhQAFAAAAAgAh07iQHfAd5tOAgAAgQQA&#10;AA4AAAAAAAAAAQAgAAAAKAEAAGRycy9lMm9Eb2MueG1sUEsFBgAAAAAGAAYAWQEAAOgFAAAAAA==&#10;">
                <v:fill on="f" focussize="0,0"/>
                <v:stroke on="f" weight="0.5pt"/>
                <v:imagedata o:title=""/>
                <o:lock v:ext="edit" aspectratio="f"/>
                <v:textbox>
                  <w:txbxContent>
                    <w:p w14:paraId="0BCED293">
                      <w:pPr>
                        <w:jc w:val="center"/>
                        <w:rPr>
                          <w:rFonts w:eastAsiaTheme="minorEastAsia"/>
                          <w:b/>
                          <w:bCs/>
                          <w:color w:val="FFFF00"/>
                        </w:rPr>
                      </w:pPr>
                      <w:r>
                        <w:rPr>
                          <w:b/>
                          <w:bCs/>
                          <w:color w:val="FFFF00"/>
                        </w:rPr>
                        <w:t>空地</w:t>
                      </w:r>
                    </w:p>
                  </w:txbxContent>
                </v:textbox>
              </v:shape>
            </w:pict>
          </mc:Fallback>
        </mc:AlternateContent>
      </w:r>
      <w:r>
        <w:rPr>
          <w:rFonts w:ascii="Times New Roman" w:hAnsi="Times New Roman"/>
        </w:rPr>
        <w:drawing>
          <wp:anchor distT="0" distB="0" distL="114300" distR="114300" simplePos="0" relativeHeight="251710464" behindDoc="0" locked="0" layoutInCell="1" allowOverlap="1">
            <wp:simplePos x="0" y="0"/>
            <wp:positionH relativeFrom="column">
              <wp:posOffset>635</wp:posOffset>
            </wp:positionH>
            <wp:positionV relativeFrom="paragraph">
              <wp:posOffset>4063365</wp:posOffset>
            </wp:positionV>
            <wp:extent cx="1788795" cy="521335"/>
            <wp:effectExtent l="0" t="0" r="1905" b="12065"/>
            <wp:wrapNone/>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79"/>
                    <a:stretch>
                      <a:fillRect/>
                    </a:stretch>
                  </pic:blipFill>
                  <pic:spPr>
                    <a:xfrm>
                      <a:off x="0" y="0"/>
                      <a:ext cx="1788795" cy="521335"/>
                    </a:xfrm>
                    <a:prstGeom prst="rect">
                      <a:avLst/>
                    </a:prstGeom>
                    <a:noFill/>
                    <a:ln>
                      <a:noFill/>
                    </a:ln>
                  </pic:spPr>
                </pic:pic>
              </a:graphicData>
            </a:graphic>
          </wp:anchor>
        </w:drawing>
      </w:r>
      <w:r>
        <w:rPr>
          <w:rFonts w:ascii="Times New Roman" w:hAnsi="Times New Roman"/>
          <w:sz w:val="24"/>
        </w:rPr>
        <mc:AlternateContent>
          <mc:Choice Requires="wps">
            <w:drawing>
              <wp:anchor distT="0" distB="0" distL="114300" distR="114300" simplePos="0" relativeHeight="251709440" behindDoc="0" locked="0" layoutInCell="1" allowOverlap="1">
                <wp:simplePos x="0" y="0"/>
                <wp:positionH relativeFrom="column">
                  <wp:posOffset>3824605</wp:posOffset>
                </wp:positionH>
                <wp:positionV relativeFrom="paragraph">
                  <wp:posOffset>3890010</wp:posOffset>
                </wp:positionV>
                <wp:extent cx="1358265" cy="339725"/>
                <wp:effectExtent l="0" t="0" r="0" b="0"/>
                <wp:wrapNone/>
                <wp:docPr id="64" name="文本框 64"/>
                <wp:cNvGraphicFramePr/>
                <a:graphic xmlns:a="http://schemas.openxmlformats.org/drawingml/2006/main">
                  <a:graphicData uri="http://schemas.microsoft.com/office/word/2010/wordprocessingShape">
                    <wps:wsp>
                      <wps:cNvSpPr txBox="1"/>
                      <wps:spPr>
                        <a:xfrm rot="540000">
                          <a:off x="0" y="0"/>
                          <a:ext cx="1358265" cy="339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95C041">
                            <w:pPr>
                              <w:jc w:val="center"/>
                              <w:rPr>
                                <w:b/>
                                <w:bCs/>
                                <w:color w:val="FFFF00"/>
                              </w:rPr>
                            </w:pPr>
                            <w:r>
                              <w:rPr>
                                <w:rFonts w:hint="eastAsia"/>
                                <w:b/>
                                <w:bCs/>
                                <w:color w:val="FFFF00"/>
                              </w:rPr>
                              <w:t>昌国东</w:t>
                            </w:r>
                            <w:r>
                              <w:rPr>
                                <w:b/>
                                <w:bCs/>
                                <w:color w:val="FFFF00"/>
                              </w:rPr>
                              <w:t>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15pt;margin-top:306.3pt;height:26.75pt;width:106.95pt;rotation:589824f;z-index:251709440;mso-width-relative:page;mso-height-relative:page;" filled="f" stroked="f" coordsize="21600,21600" o:gfxdata="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1eHqvXAAAACwEAAA8AAAAAAAAAAQAgAAAAIgAA&#10;AGRycy9kb3ducmV2LnhtbFBLAQIUABQAAAAIAIdO4kCA0wp1QgIAAHUEAAAOAAAAAAAAAAEAIAAA&#10;ACYBAABkcnMvZTJvRG9jLnhtbFBLBQYAAAAABgAGAFkBAADaBQAAAAA=&#10;">
                <v:fill on="f" focussize="0,0"/>
                <v:stroke on="f" weight="0.5pt"/>
                <v:imagedata o:title=""/>
                <o:lock v:ext="edit" aspectratio="f"/>
                <v:textbox>
                  <w:txbxContent>
                    <w:p w14:paraId="4295C041">
                      <w:pPr>
                        <w:jc w:val="center"/>
                        <w:rPr>
                          <w:b/>
                          <w:bCs/>
                          <w:color w:val="FFFF00"/>
                        </w:rPr>
                      </w:pPr>
                      <w:r>
                        <w:rPr>
                          <w:rFonts w:hint="eastAsia"/>
                          <w:b/>
                          <w:bCs/>
                          <w:color w:val="FFFF00"/>
                        </w:rPr>
                        <w:t>昌国东</w:t>
                      </w:r>
                      <w:r>
                        <w:rPr>
                          <w:b/>
                          <w:bCs/>
                          <w:color w:val="FFFF00"/>
                        </w:rPr>
                        <w:t>路</w:t>
                      </w:r>
                    </w:p>
                  </w:txbxContent>
                </v:textbox>
              </v:shape>
            </w:pict>
          </mc:Fallback>
        </mc:AlternateContent>
      </w:r>
      <w:r>
        <w:rPr>
          <w:rFonts w:ascii="Times New Roman" w:hAnsi="Times New Roman"/>
          <w:sz w:val="24"/>
        </w:rPr>
        <mc:AlternateContent>
          <mc:Choice Requires="wps">
            <w:drawing>
              <wp:anchor distT="0" distB="0" distL="114300" distR="114300" simplePos="0" relativeHeight="251664384" behindDoc="0" locked="0" layoutInCell="1" allowOverlap="1">
                <wp:simplePos x="0" y="0"/>
                <wp:positionH relativeFrom="column">
                  <wp:posOffset>3031490</wp:posOffset>
                </wp:positionH>
                <wp:positionV relativeFrom="paragraph">
                  <wp:posOffset>1955165</wp:posOffset>
                </wp:positionV>
                <wp:extent cx="889000" cy="908685"/>
                <wp:effectExtent l="0" t="0" r="0" b="0"/>
                <wp:wrapNone/>
                <wp:docPr id="65" name="文本框 65"/>
                <wp:cNvGraphicFramePr/>
                <a:graphic xmlns:a="http://schemas.openxmlformats.org/drawingml/2006/main">
                  <a:graphicData uri="http://schemas.microsoft.com/office/word/2010/wordprocessingShape">
                    <wps:wsp>
                      <wps:cNvSpPr txBox="1"/>
                      <wps:spPr>
                        <a:xfrm rot="480000">
                          <a:off x="0" y="0"/>
                          <a:ext cx="889000" cy="908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163788">
                            <w:pPr>
                              <w:jc w:val="center"/>
                              <w:rPr>
                                <w:rFonts w:eastAsiaTheme="minorEastAsia"/>
                                <w:b/>
                                <w:bCs/>
                                <w:color w:val="FFFF00"/>
                              </w:rPr>
                            </w:pPr>
                            <w:r>
                              <w:rPr>
                                <w:rFonts w:hint="eastAsia"/>
                                <w:b/>
                                <w:bCs/>
                                <w:color w:val="FFFF00"/>
                              </w:rPr>
                              <w:t>家居酒店用品批发市场和旧货市场</w:t>
                            </w:r>
                          </w:p>
                          <w:p w14:paraId="205D4F4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7pt;margin-top:153.95pt;height:71.55pt;width:70pt;rotation:524288f;z-index:251664384;mso-width-relative:page;mso-height-relative:page;" filled="f" stroked="f" coordsize="21600,21600" o:gfxdata="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GLHDDaAAAACwEAAA8AAAAAAAAAAQAgAAAA&#10;IgAAAGRycy9kb3ducmV2LnhtbFBLAQIUABQAAAAIAIdO4kCfMbZgQgIAAHQEAAAOAAAAAAAAAAEA&#10;IAAAACkBAABkcnMvZTJvRG9jLnhtbFBLBQYAAAAABgAGAFkBAADdBQAAAAA=&#10;">
                <v:fill on="f" focussize="0,0"/>
                <v:stroke on="f" weight="0.5pt"/>
                <v:imagedata o:title=""/>
                <o:lock v:ext="edit" aspectratio="f"/>
                <v:textbox>
                  <w:txbxContent>
                    <w:p w14:paraId="65163788">
                      <w:pPr>
                        <w:jc w:val="center"/>
                        <w:rPr>
                          <w:rFonts w:eastAsiaTheme="minorEastAsia"/>
                          <w:b/>
                          <w:bCs/>
                          <w:color w:val="FFFF00"/>
                        </w:rPr>
                      </w:pPr>
                      <w:r>
                        <w:rPr>
                          <w:rFonts w:hint="eastAsia"/>
                          <w:b/>
                          <w:bCs/>
                          <w:color w:val="FFFF00"/>
                        </w:rPr>
                        <w:t>家居酒店用品批发市场和旧货市场</w:t>
                      </w:r>
                    </w:p>
                    <w:p w14:paraId="205D4F46"/>
                  </w:txbxContent>
                </v:textbox>
              </v:shape>
            </w:pict>
          </mc:Fallback>
        </mc:AlternateContent>
      </w:r>
      <w:r>
        <w:rPr>
          <w:rFonts w:ascii="Times New Roman" w:hAnsi="Times New Roman"/>
          <w:sz w:val="24"/>
        </w:rPr>
        <mc:AlternateContent>
          <mc:Choice Requires="wps">
            <w:drawing>
              <wp:anchor distT="0" distB="0" distL="114300" distR="114300" simplePos="0" relativeHeight="251708416" behindDoc="0" locked="0" layoutInCell="1" allowOverlap="1">
                <wp:simplePos x="0" y="0"/>
                <wp:positionH relativeFrom="column">
                  <wp:posOffset>3757930</wp:posOffset>
                </wp:positionH>
                <wp:positionV relativeFrom="paragraph">
                  <wp:posOffset>3336290</wp:posOffset>
                </wp:positionV>
                <wp:extent cx="1988185" cy="339725"/>
                <wp:effectExtent l="0" t="0" r="0" b="0"/>
                <wp:wrapNone/>
                <wp:docPr id="66" name="文本框 66"/>
                <wp:cNvGraphicFramePr/>
                <a:graphic xmlns:a="http://schemas.openxmlformats.org/drawingml/2006/main">
                  <a:graphicData uri="http://schemas.microsoft.com/office/word/2010/wordprocessingShape">
                    <wps:wsp>
                      <wps:cNvSpPr txBox="1"/>
                      <wps:spPr>
                        <a:xfrm rot="300000">
                          <a:off x="0" y="0"/>
                          <a:ext cx="1988185" cy="339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EFCED2">
                            <w:pPr>
                              <w:jc w:val="center"/>
                              <w:rPr>
                                <w:b/>
                                <w:bCs/>
                                <w:color w:val="FFFF00"/>
                              </w:rPr>
                            </w:pPr>
                            <w:r>
                              <w:rPr>
                                <w:rFonts w:hint="eastAsia"/>
                                <w:b/>
                                <w:bCs/>
                                <w:color w:val="FFFF00"/>
                              </w:rPr>
                              <w:t>保蓝办公室（1F东和3F）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9pt;margin-top:262.7pt;height:26.75pt;width:156.55pt;rotation:327680f;z-index:251708416;mso-width-relative:page;mso-height-relative:page;" filled="f" stroked="f" coordsize="21600,21600" o:gfxdata="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41lD/ZAAAACwEAAA8AAAAAAAAAAQAgAAAA&#10;IgAAAGRycy9kb3ducmV2LnhtbFBLAQIUABQAAAAIAIdO4kBgWuc7QwIAAHUEAAAOAAAAAAAAAAEA&#10;IAAAACgBAABkcnMvZTJvRG9jLnhtbFBLBQYAAAAABgAGAFkBAADdBQAAAAA=&#10;">
                <v:fill on="f" focussize="0,0"/>
                <v:stroke on="f" weight="0.5pt"/>
                <v:imagedata o:title=""/>
                <o:lock v:ext="edit" aspectratio="f"/>
                <v:textbox>
                  <w:txbxContent>
                    <w:p w14:paraId="23EFCED2">
                      <w:pPr>
                        <w:jc w:val="center"/>
                        <w:rPr>
                          <w:b/>
                          <w:bCs/>
                          <w:color w:val="FFFF00"/>
                        </w:rPr>
                      </w:pPr>
                      <w:r>
                        <w:rPr>
                          <w:rFonts w:hint="eastAsia"/>
                          <w:b/>
                          <w:bCs/>
                          <w:color w:val="FFFF00"/>
                        </w:rPr>
                        <w:t>保蓝办公室（1F东和3F）</w:t>
                      </w:r>
                    </w:p>
                  </w:txbxContent>
                </v:textbox>
              </v:shape>
            </w:pict>
          </mc:Fallback>
        </mc:AlternateContent>
      </w:r>
      <w:r>
        <w:rPr>
          <w:rFonts w:ascii="Times New Roman" w:hAnsi="Times New Roman"/>
          <w:sz w:val="24"/>
        </w:rPr>
        <mc:AlternateContent>
          <mc:Choice Requires="wps">
            <w:drawing>
              <wp:anchor distT="0" distB="0" distL="114300" distR="114300" simplePos="0" relativeHeight="251662336" behindDoc="0" locked="0" layoutInCell="1" allowOverlap="1">
                <wp:simplePos x="0" y="0"/>
                <wp:positionH relativeFrom="column">
                  <wp:posOffset>4791710</wp:posOffset>
                </wp:positionH>
                <wp:positionV relativeFrom="paragraph">
                  <wp:posOffset>1927860</wp:posOffset>
                </wp:positionV>
                <wp:extent cx="1358265" cy="339725"/>
                <wp:effectExtent l="0" t="0" r="0" b="0"/>
                <wp:wrapNone/>
                <wp:docPr id="67" name="文本框 67"/>
                <wp:cNvGraphicFramePr/>
                <a:graphic xmlns:a="http://schemas.openxmlformats.org/drawingml/2006/main">
                  <a:graphicData uri="http://schemas.microsoft.com/office/word/2010/wordprocessingShape">
                    <wps:wsp>
                      <wps:cNvSpPr txBox="1"/>
                      <wps:spPr>
                        <a:xfrm rot="540000">
                          <a:off x="0" y="0"/>
                          <a:ext cx="1358265" cy="339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79EE61">
                            <w:pPr>
                              <w:jc w:val="center"/>
                              <w:rPr>
                                <w:b/>
                                <w:bCs/>
                                <w:color w:val="FFFF00"/>
                              </w:rPr>
                            </w:pPr>
                            <w:r>
                              <w:rPr>
                                <w:b/>
                                <w:bCs/>
                                <w:color w:val="FFFF00"/>
                              </w:rPr>
                              <w:t>宝山路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3pt;margin-top:151.8pt;height:26.75pt;width:106.95pt;rotation:589824f;z-index:251662336;mso-width-relative:page;mso-height-relative:page;" filled="f" stroked="f" coordsize="21600,21600" o:gfxdata="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pC6McdkAAAALAQAADwAAAAAAAAABACAAAAAi&#10;AAAAZHJzL2Rvd25yZXYueG1sUEsBAhQAFAAAAAgAh07iQB7E5thCAgAAdQQAAA4AAAAAAAAAAQAg&#10;AAAAKAEAAGRycy9lMm9Eb2MueG1sUEsFBgAAAAAGAAYAWQEAANwFAAAAAA==&#10;">
                <v:fill on="f" focussize="0,0"/>
                <v:stroke on="f" weight="0.5pt"/>
                <v:imagedata o:title=""/>
                <o:lock v:ext="edit" aspectratio="f"/>
                <v:textbox>
                  <w:txbxContent>
                    <w:p w14:paraId="0279EE61">
                      <w:pPr>
                        <w:jc w:val="center"/>
                        <w:rPr>
                          <w:b/>
                          <w:bCs/>
                          <w:color w:val="FFFF00"/>
                        </w:rPr>
                      </w:pPr>
                      <w:r>
                        <w:rPr>
                          <w:b/>
                          <w:bCs/>
                          <w:color w:val="FFFF00"/>
                        </w:rPr>
                        <w:t>宝山路</w:t>
                      </w:r>
                    </w:p>
                  </w:txbxContent>
                </v:textbox>
              </v:shape>
            </w:pict>
          </mc:Fallback>
        </mc:AlternateContent>
      </w:r>
      <w:r>
        <w:rPr>
          <w:rFonts w:ascii="Times New Roman" w:hAnsi="Times New Roman"/>
          <w:sz w:val="21"/>
        </w:rPr>
        <mc:AlternateContent>
          <mc:Choice Requires="wps">
            <w:drawing>
              <wp:anchor distT="0" distB="0" distL="114300" distR="114300" simplePos="0" relativeHeight="251707392" behindDoc="0" locked="0" layoutInCell="1" allowOverlap="1">
                <wp:simplePos x="0" y="0"/>
                <wp:positionH relativeFrom="column">
                  <wp:posOffset>4030345</wp:posOffset>
                </wp:positionH>
                <wp:positionV relativeFrom="paragraph">
                  <wp:posOffset>3330575</wp:posOffset>
                </wp:positionV>
                <wp:extent cx="648970" cy="236220"/>
                <wp:effectExtent l="23495" t="45720" r="32385" b="60960"/>
                <wp:wrapNone/>
                <wp:docPr id="68" name="矩形 68"/>
                <wp:cNvGraphicFramePr/>
                <a:graphic xmlns:a="http://schemas.openxmlformats.org/drawingml/2006/main">
                  <a:graphicData uri="http://schemas.microsoft.com/office/word/2010/wordprocessingShape">
                    <wps:wsp>
                      <wps:cNvSpPr/>
                      <wps:spPr>
                        <a:xfrm rot="360000">
                          <a:off x="0" y="0"/>
                          <a:ext cx="648970" cy="23622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35pt;margin-top:262.25pt;height:18.6pt;width:51.1pt;rotation:393216f;z-index:251707392;v-text-anchor:middle;mso-width-relative:page;mso-height-relative:page;" filled="f" stroked="t" coordsize="21600,21600" o:gfxdata="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BsWF7aAAAACwEAAA8AAAAAAAAAAQAgAAAAIgAAAGRycy9kb3ducmV2LnhtbFBL&#10;AQIUABQAAAAIAIdO4kAO+tlTZgIAAMIEAAAOAAAAAAAAAAEAIAAAACkBAABkcnMvZTJvRG9jLnht&#10;bFBLBQYAAAAABgAGAFkBAAABBgAAAAA=&#10;">
                <v:fill on="f" focussize="0,0"/>
                <v:stroke weight="2pt" color="#FF0000 [2404]" joinstyle="round"/>
                <v:imagedata o:title=""/>
                <o:lock v:ext="edit" aspectratio="f"/>
              </v:rect>
            </w:pict>
          </mc:Fallback>
        </mc:AlternateContent>
      </w:r>
      <w:r>
        <w:rPr>
          <w:rFonts w:ascii="Times New Roman" w:hAnsi="Times New Roman"/>
          <w:sz w:val="24"/>
        </w:rPr>
        <mc:AlternateContent>
          <mc:Choice Requires="wps">
            <w:drawing>
              <wp:anchor distT="0" distB="0" distL="114300" distR="114300" simplePos="0" relativeHeight="251663360" behindDoc="0" locked="0" layoutInCell="1" allowOverlap="1">
                <wp:simplePos x="0" y="0"/>
                <wp:positionH relativeFrom="column">
                  <wp:posOffset>3876040</wp:posOffset>
                </wp:positionH>
                <wp:positionV relativeFrom="paragraph">
                  <wp:posOffset>2446020</wp:posOffset>
                </wp:positionV>
                <wp:extent cx="1266825" cy="734060"/>
                <wp:effectExtent l="0" t="0" r="0" b="0"/>
                <wp:wrapNone/>
                <wp:docPr id="69" name="文本框 69"/>
                <wp:cNvGraphicFramePr/>
                <a:graphic xmlns:a="http://schemas.openxmlformats.org/drawingml/2006/main">
                  <a:graphicData uri="http://schemas.microsoft.com/office/word/2010/wordprocessingShape">
                    <wps:wsp>
                      <wps:cNvSpPr txBox="1"/>
                      <wps:spPr>
                        <a:xfrm rot="300000">
                          <a:off x="0" y="0"/>
                          <a:ext cx="1266825" cy="734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CE37FE">
                            <w:pPr>
                              <w:jc w:val="center"/>
                              <w:rPr>
                                <w:b/>
                                <w:bCs/>
                                <w:color w:val="FFFF00"/>
                              </w:rPr>
                            </w:pPr>
                            <w:r>
                              <w:rPr>
                                <w:rFonts w:hint="eastAsia"/>
                                <w:b/>
                                <w:bCs/>
                                <w:color w:val="FFFF00"/>
                              </w:rPr>
                              <w:t>设备加工企业和仕航合金（淄博）有限公司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2pt;margin-top:192.6pt;height:57.8pt;width:99.75pt;rotation:327680f;z-index:251663360;mso-width-relative:page;mso-height-relative:page;" filled="f" stroked="f" coordsize="21600,21600" o:gfxdata="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UiI2U2QAAAAsBAAAPAAAAAAAAAAEAIAAA&#10;ACIAAABkcnMvZG93bnJldi54bWxQSwECFAAUAAAACACHTuJAtv7c+UQCAAB1BAAADgAAAAAAAAAB&#10;ACAAAAAoAQAAZHJzL2Uyb0RvYy54bWxQSwUGAAAAAAYABgBZAQAA3gUAAAAA&#10;">
                <v:fill on="f" focussize="0,0"/>
                <v:stroke on="f" weight="0.5pt"/>
                <v:imagedata o:title=""/>
                <o:lock v:ext="edit" aspectratio="f"/>
                <v:textbox>
                  <w:txbxContent>
                    <w:p w14:paraId="08CE37FE">
                      <w:pPr>
                        <w:jc w:val="center"/>
                        <w:rPr>
                          <w:b/>
                          <w:bCs/>
                          <w:color w:val="FFFF00"/>
                        </w:rPr>
                      </w:pPr>
                      <w:r>
                        <w:rPr>
                          <w:rFonts w:hint="eastAsia"/>
                          <w:b/>
                          <w:bCs/>
                          <w:color w:val="FFFF00"/>
                        </w:rPr>
                        <w:t>设备加工企业和仕航合金（淄博）有限公司</w:t>
                      </w:r>
                    </w:p>
                  </w:txbxContent>
                </v:textbox>
              </v:shape>
            </w:pict>
          </mc:Fallback>
        </mc:AlternateContent>
      </w:r>
      <w:r>
        <w:rPr>
          <w:rFonts w:ascii="Times New Roman" w:hAnsi="Times New Roman"/>
          <w:sz w:val="21"/>
        </w:rPr>
        <mc:AlternateContent>
          <mc:Choice Requires="wps">
            <w:drawing>
              <wp:anchor distT="0" distB="0" distL="114300" distR="114300" simplePos="0" relativeHeight="251678720" behindDoc="0" locked="0" layoutInCell="1" allowOverlap="1">
                <wp:simplePos x="0" y="0"/>
                <wp:positionH relativeFrom="column">
                  <wp:posOffset>4179570</wp:posOffset>
                </wp:positionH>
                <wp:positionV relativeFrom="paragraph">
                  <wp:posOffset>1660525</wp:posOffset>
                </wp:positionV>
                <wp:extent cx="648970" cy="680720"/>
                <wp:effectExtent l="46355" t="44450" r="47625" b="55880"/>
                <wp:wrapNone/>
                <wp:docPr id="70" name="矩形 70"/>
                <wp:cNvGraphicFramePr/>
                <a:graphic xmlns:a="http://schemas.openxmlformats.org/drawingml/2006/main">
                  <a:graphicData uri="http://schemas.microsoft.com/office/word/2010/wordprocessingShape">
                    <wps:wsp>
                      <wps:cNvSpPr/>
                      <wps:spPr>
                        <a:xfrm rot="360000">
                          <a:off x="4500880" y="3210560"/>
                          <a:ext cx="648970" cy="68072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1pt;margin-top:130.75pt;height:53.6pt;width:51.1pt;rotation:393216f;z-index:251678720;v-text-anchor:middle;mso-width-relative:page;mso-height-relative:page;" filled="f" stroked="t" coordsize="21600,21600" o:gfxdata="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2u48a2gAAAAsBAAAPAAAAAAAAAAEAIAAAACIAAABkcnMvZG93&#10;bnJldi54bWxQSwECFAAUAAAACACHTuJAioctvXACAADOBAAADgAAAAAAAAABACAAAAApAQAAZHJz&#10;L2Uyb0RvYy54bWxQSwUGAAAAAAYABgBZAQAACwYAAAAA&#10;">
                <v:fill on="f" focussize="0,0"/>
                <v:stroke weight="2pt" color="#FF0000 [2404]" joinstyle="round"/>
                <v:imagedata o:title=""/>
                <o:lock v:ext="edit" aspectratio="f"/>
              </v:rect>
            </w:pict>
          </mc:Fallback>
        </mc:AlternateContent>
      </w:r>
      <w:r>
        <w:rPr>
          <w:rFonts w:ascii="Times New Roman" w:hAnsi="Times New Roman"/>
        </w:rPr>
        <w:drawing>
          <wp:inline distT="0" distB="0" distL="114300" distR="114300">
            <wp:extent cx="8859520" cy="4556760"/>
            <wp:effectExtent l="0" t="0" r="17780" b="1524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80"/>
                    <a:stretch>
                      <a:fillRect/>
                    </a:stretch>
                  </pic:blipFill>
                  <pic:spPr>
                    <a:xfrm>
                      <a:off x="0" y="0"/>
                      <a:ext cx="8859520" cy="4556760"/>
                    </a:xfrm>
                    <a:prstGeom prst="rect">
                      <a:avLst/>
                    </a:prstGeom>
                    <a:noFill/>
                    <a:ln>
                      <a:noFill/>
                    </a:ln>
                  </pic:spPr>
                </pic:pic>
              </a:graphicData>
            </a:graphic>
          </wp:inline>
        </w:drawing>
      </w:r>
    </w:p>
    <w:p w14:paraId="41499BF9">
      <w:pPr>
        <w:jc w:val="center"/>
        <w:rPr>
          <w:b/>
          <w:bCs/>
          <w:sz w:val="24"/>
        </w:rPr>
      </w:pPr>
      <w:r>
        <w:rPr>
          <w:b/>
          <w:bCs/>
          <w:sz w:val="24"/>
        </w:rPr>
        <w:t>附图2a 项目周边关系图</w:t>
      </w:r>
    </w:p>
    <w:p w14:paraId="3FF17FF7">
      <w:pPr>
        <w:jc w:val="center"/>
      </w:pPr>
      <w:r>
        <mc:AlternateContent>
          <mc:Choice Requires="wps">
            <w:drawing>
              <wp:anchor distT="0" distB="0" distL="114300" distR="114300" simplePos="0" relativeHeight="251735040" behindDoc="0" locked="0" layoutInCell="1" allowOverlap="1">
                <wp:simplePos x="0" y="0"/>
                <wp:positionH relativeFrom="column">
                  <wp:posOffset>4851400</wp:posOffset>
                </wp:positionH>
                <wp:positionV relativeFrom="paragraph">
                  <wp:posOffset>1605915</wp:posOffset>
                </wp:positionV>
                <wp:extent cx="844550" cy="279400"/>
                <wp:effectExtent l="947420" t="12700" r="17780" b="450850"/>
                <wp:wrapNone/>
                <wp:docPr id="74" name="矩形标注 74"/>
                <wp:cNvGraphicFramePr/>
                <a:graphic xmlns:a="http://schemas.openxmlformats.org/drawingml/2006/main">
                  <a:graphicData uri="http://schemas.microsoft.com/office/word/2010/wordprocessingShape">
                    <wps:wsp>
                      <wps:cNvSpPr/>
                      <wps:spPr>
                        <a:xfrm>
                          <a:off x="0" y="0"/>
                          <a:ext cx="844550" cy="279400"/>
                        </a:xfrm>
                        <a:prstGeom prst="wedgeRectCallout">
                          <a:avLst>
                            <a:gd name="adj1" fmla="val -160676"/>
                            <a:gd name="adj2" fmla="val 20113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7FC52D1">
                            <w:pPr>
                              <w:jc w:val="center"/>
                              <w:rPr>
                                <w:rFonts w:eastAsia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办公室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2pt;margin-top:126.45pt;height:22pt;width:66.5pt;z-index:251735040;v-text-anchor:middle;mso-width-relative:page;mso-height-relative:page;" fillcolor="#FFFFFF [3212]" filled="t" stroked="t" coordsize="21600,21600" o:gfxdata="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kycHp9wAAAALAQAADwAAAAAAAAABACAAAAAiAAAAZHJzL2Rvd25yZXYu&#10;eG1sUEsBAhQAFAAAAAgAh07iQKSn6N+iAgAATwUAAA4AAAAAAAAAAQAgAAAAKwEAAGRycy9lMm9E&#10;b2MueG1sUEsFBgAAAAAGAAYAWQEAAD8GAAAAAA==&#10;" adj="-23906,54245">
                <v:fill on="t" focussize="0,0"/>
                <v:stroke weight="2pt" color="#000000 [3213]" joinstyle="round"/>
                <v:imagedata o:title=""/>
                <o:lock v:ext="edit" aspectratio="f"/>
                <v:textbox>
                  <w:txbxContent>
                    <w:p w14:paraId="37FC52D1">
                      <w:pPr>
                        <w:jc w:val="center"/>
                        <w:rPr>
                          <w:rFonts w:eastAsia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办公室</w:t>
                      </w:r>
                    </w:p>
                  </w:txbxContent>
                </v:textbox>
              </v:shape>
            </w:pict>
          </mc:Fallback>
        </mc:AlternateContent>
      </w:r>
      <w:r>
        <mc:AlternateContent>
          <mc:Choice Requires="wps">
            <w:drawing>
              <wp:anchor distT="0" distB="0" distL="114300" distR="114300" simplePos="0" relativeHeight="251734016" behindDoc="0" locked="0" layoutInCell="1" allowOverlap="1">
                <wp:simplePos x="0" y="0"/>
                <wp:positionH relativeFrom="column">
                  <wp:posOffset>4171950</wp:posOffset>
                </wp:positionH>
                <wp:positionV relativeFrom="paragraph">
                  <wp:posOffset>1263015</wp:posOffset>
                </wp:positionV>
                <wp:extent cx="844550" cy="279400"/>
                <wp:effectExtent l="255270" t="12700" r="24130" b="355600"/>
                <wp:wrapNone/>
                <wp:docPr id="72" name="矩形标注 72"/>
                <wp:cNvGraphicFramePr/>
                <a:graphic xmlns:a="http://schemas.openxmlformats.org/drawingml/2006/main">
                  <a:graphicData uri="http://schemas.microsoft.com/office/word/2010/wordprocessingShape">
                    <wps:wsp>
                      <wps:cNvSpPr/>
                      <wps:spPr>
                        <a:xfrm>
                          <a:off x="5746750" y="2509520"/>
                          <a:ext cx="844550" cy="279400"/>
                        </a:xfrm>
                        <a:prstGeom prst="wedgeRectCallout">
                          <a:avLst>
                            <a:gd name="adj1" fmla="val -78721"/>
                            <a:gd name="adj2" fmla="val 167045"/>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46A5F9">
                            <w:pPr>
                              <w:jc w:val="center"/>
                              <w:rPr>
                                <w:rFonts w:eastAsia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生产车间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8.5pt;margin-top:99.45pt;height:22pt;width:66.5pt;z-index:251734016;v-text-anchor:middle;mso-width-relative:page;mso-height-relative:page;" fillcolor="#FFFFFF [3212]" filled="t" stroked="t" coordsize="21600,21600" o:gfxdata="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HT6JJ0wAAAAsBAAAPAAAAAAAAAAEAIAAAACIAAABkcnMvZG93bnJl&#10;di54bWxQSwECFAAUAAAACACHTuJAchdjTK0CAABaBQAADgAAAAAAAAABACAAAAAiAQAAZHJzL2Uy&#10;b0RvYy54bWxQSwUGAAAAAAYABgBZAQAAQQYAAAAA&#10;" adj="-6204,46882">
                <v:fill on="t" focussize="0,0"/>
                <v:stroke weight="2pt" color="#000000 [3213]" joinstyle="round"/>
                <v:imagedata o:title=""/>
                <o:lock v:ext="edit" aspectratio="f"/>
                <v:textbox>
                  <w:txbxContent>
                    <w:p w14:paraId="7546A5F9">
                      <w:pPr>
                        <w:jc w:val="center"/>
                        <w:rPr>
                          <w:rFonts w:eastAsia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生产车间</w:t>
                      </w:r>
                    </w:p>
                  </w:txbxContent>
                </v:textbox>
              </v:shape>
            </w:pict>
          </mc:Fallback>
        </mc:AlternateContent>
      </w:r>
      <w:r>
        <mc:AlternateContent>
          <mc:Choice Requires="wps">
            <w:drawing>
              <wp:anchor distT="0" distB="0" distL="114300" distR="114300" simplePos="0" relativeHeight="251732992" behindDoc="0" locked="0" layoutInCell="1" allowOverlap="1">
                <wp:simplePos x="0" y="0"/>
                <wp:positionH relativeFrom="column">
                  <wp:posOffset>3753485</wp:posOffset>
                </wp:positionH>
                <wp:positionV relativeFrom="paragraph">
                  <wp:posOffset>2294890</wp:posOffset>
                </wp:positionV>
                <wp:extent cx="152400" cy="76200"/>
                <wp:effectExtent l="15875" t="19050" r="22225" b="19050"/>
                <wp:wrapNone/>
                <wp:docPr id="73" name="矩形 73"/>
                <wp:cNvGraphicFramePr/>
                <a:graphic xmlns:a="http://schemas.openxmlformats.org/drawingml/2006/main">
                  <a:graphicData uri="http://schemas.microsoft.com/office/word/2010/wordprocessingShape">
                    <wps:wsp>
                      <wps:cNvSpPr/>
                      <wps:spPr>
                        <a:xfrm rot="300000">
                          <a:off x="0" y="0"/>
                          <a:ext cx="152400" cy="762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55pt;margin-top:180.7pt;height:6pt;width:12pt;rotation:327680f;z-index:251732992;v-text-anchor:middle;mso-width-relative:page;mso-height-relative:page;" filled="f" stroked="t" coordsize="21600,21600" o:gfxdata="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x+xLbdoAAAALAQAADwAAAAAAAAABACAAAAAiAAAAZHJzL2Rvd25yZXYueG1sUEsBAhQAFAAA&#10;AAgAh07iQOmcmoNfAgAAwQQAAA4AAAAAAAAAAQAgAAAAKQEAAGRycy9lMm9Eb2MueG1sUEsFBgAA&#10;AAAGAAYAWQEAAPoFAAAAAA==&#10;">
                <v:fill on="f" focussize="0,0"/>
                <v:stroke weight="2pt" color="#FF0000 [2404]" joinstyle="round"/>
                <v:imagedata o:title=""/>
                <o:lock v:ext="edit" aspectratio="f"/>
              </v:rect>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4148455</wp:posOffset>
                </wp:positionH>
                <wp:positionV relativeFrom="paragraph">
                  <wp:posOffset>2274570</wp:posOffset>
                </wp:positionV>
                <wp:extent cx="457835" cy="32131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45783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30FB28">
                            <w:pPr>
                              <w:jc w:val="center"/>
                              <w:rPr>
                                <w:rFonts w:eastAsiaTheme="minorEastAsia"/>
                                <w:b/>
                                <w:bCs/>
                                <w:color w:val="FF0000"/>
                                <w:sz w:val="18"/>
                                <w:szCs w:val="21"/>
                              </w:rPr>
                            </w:pPr>
                            <w:r>
                              <w:rPr>
                                <w:rFonts w:hint="eastAsia"/>
                                <w:b/>
                                <w:bCs/>
                                <w:color w:val="FF0000"/>
                                <w:sz w:val="18"/>
                                <w:szCs w:val="21"/>
                              </w:rPr>
                              <w:t>238m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65pt;margin-top:179.1pt;height:25.3pt;width:36.05pt;z-index:251684864;mso-width-relative:page;mso-height-relative:page;" filled="f" stroked="f" coordsize="21600,21600" o:gfxdata="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Z+UI7dAAAACwEAAA8AAAAAAAAAAQAgAAAAIgAA&#10;AGRycy9kb3ducmV2LnhtbFBLAQIUABQAAAAIAIdO4kAv6rFKPAIAAGcEAAAOAAAAAAAAAAEAIAAA&#10;ACwBAABkcnMvZTJvRG9jLnhtbFBLBQYAAAAABgAGAFkBAADaBQAAAAA=&#10;">
                <v:fill on="f" focussize="0,0"/>
                <v:stroke on="f" weight="0.5pt"/>
                <v:imagedata o:title=""/>
                <o:lock v:ext="edit" aspectratio="f"/>
                <v:textbox>
                  <w:txbxContent>
                    <w:p w14:paraId="4C30FB28">
                      <w:pPr>
                        <w:jc w:val="center"/>
                        <w:rPr>
                          <w:rFonts w:eastAsiaTheme="minorEastAsia"/>
                          <w:b/>
                          <w:bCs/>
                          <w:color w:val="FF0000"/>
                          <w:sz w:val="18"/>
                          <w:szCs w:val="21"/>
                        </w:rPr>
                      </w:pPr>
                      <w:r>
                        <w:rPr>
                          <w:rFonts w:hint="eastAsia"/>
                          <w:b/>
                          <w:bCs/>
                          <w:color w:val="FF0000"/>
                          <w:sz w:val="18"/>
                          <w:szCs w:val="21"/>
                        </w:rPr>
                        <w:t>238m</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4240530</wp:posOffset>
                </wp:positionH>
                <wp:positionV relativeFrom="paragraph">
                  <wp:posOffset>2170430</wp:posOffset>
                </wp:positionV>
                <wp:extent cx="904875" cy="32131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E6E0BD">
                            <w:pPr>
                              <w:jc w:val="center"/>
                              <w:rPr>
                                <w:rFonts w:eastAsiaTheme="minorEastAsia"/>
                                <w:b/>
                                <w:bCs/>
                                <w:color w:val="FF0000"/>
                                <w:sz w:val="18"/>
                                <w:szCs w:val="21"/>
                              </w:rPr>
                            </w:pPr>
                            <w:r>
                              <w:rPr>
                                <w:rFonts w:hint="eastAsia"/>
                                <w:b/>
                                <w:bCs/>
                                <w:color w:val="FF0000"/>
                                <w:sz w:val="18"/>
                                <w:szCs w:val="21"/>
                              </w:rPr>
                              <w:t>712m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9pt;margin-top:170.9pt;height:25.3pt;width:71.25pt;z-index:251682816;mso-width-relative:page;mso-height-relative:page;" filled="f" stroked="f" coordsize="21600,21600" o:gfxdata="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EINBP3AAAAAsBAAAPAAAAAAAAAAEAIAAAACIA&#10;AABkcnMvZG93bnJldi54bWxQSwECFAAUAAAACACHTuJA4fm7nT4CAABnBAAADgAAAAAAAAABACAA&#10;AAArAQAAZHJzL2Uyb0RvYy54bWxQSwUGAAAAAAYABgBZAQAA2wUAAAAA&#10;">
                <v:fill on="f" focussize="0,0"/>
                <v:stroke on="f" weight="0.5pt"/>
                <v:imagedata o:title=""/>
                <o:lock v:ext="edit" aspectratio="f"/>
                <v:textbox>
                  <w:txbxContent>
                    <w:p w14:paraId="7FE6E0BD">
                      <w:pPr>
                        <w:jc w:val="center"/>
                        <w:rPr>
                          <w:rFonts w:eastAsiaTheme="minorEastAsia"/>
                          <w:b/>
                          <w:bCs/>
                          <w:color w:val="FF0000"/>
                          <w:sz w:val="18"/>
                          <w:szCs w:val="21"/>
                        </w:rPr>
                      </w:pPr>
                      <w:r>
                        <w:rPr>
                          <w:rFonts w:hint="eastAsia"/>
                          <w:b/>
                          <w:bCs/>
                          <w:color w:val="FF0000"/>
                          <w:sz w:val="18"/>
                          <w:szCs w:val="21"/>
                        </w:rPr>
                        <w:t>712m</w:t>
                      </w:r>
                    </w:p>
                  </w:txbxContent>
                </v:textbox>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3683635</wp:posOffset>
                </wp:positionH>
                <wp:positionV relativeFrom="paragraph">
                  <wp:posOffset>3056890</wp:posOffset>
                </wp:positionV>
                <wp:extent cx="904875" cy="32131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33CEEE">
                            <w:pPr>
                              <w:jc w:val="center"/>
                              <w:rPr>
                                <w:rFonts w:eastAsiaTheme="minorEastAsia"/>
                                <w:b/>
                                <w:bCs/>
                                <w:color w:val="FF0000"/>
                                <w:sz w:val="18"/>
                                <w:szCs w:val="21"/>
                              </w:rPr>
                            </w:pPr>
                            <w:r>
                              <w:rPr>
                                <w:rFonts w:hint="eastAsia"/>
                                <w:b/>
                                <w:bCs/>
                                <w:color w:val="FF0000"/>
                                <w:sz w:val="18"/>
                                <w:szCs w:val="21"/>
                              </w:rPr>
                              <w:t>590m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05pt;margin-top:240.7pt;height:25.3pt;width:71.25pt;z-index:251683840;mso-width-relative:page;mso-height-relative:page;" filled="f" stroked="f" coordsize="21600,21600" o:gfxdata="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1Kx3zbAAAACwEAAA8AAAAAAAAAAQAgAAAAIgAA&#10;AGRycy9kb3ducmV2LnhtbFBLAQIUABQAAAAIAIdO4kC7hnh1PgIAAGcEAAAOAAAAAAAAAAEAIAAA&#10;ACoBAABkcnMvZTJvRG9jLnhtbFBLBQYAAAAABgAGAFkBAADaBQAAAAA=&#10;">
                <v:fill on="f" focussize="0,0"/>
                <v:stroke on="f" weight="0.5pt"/>
                <v:imagedata o:title=""/>
                <o:lock v:ext="edit" aspectratio="f"/>
                <v:textbox>
                  <w:txbxContent>
                    <w:p w14:paraId="1933CEEE">
                      <w:pPr>
                        <w:jc w:val="center"/>
                        <w:rPr>
                          <w:rFonts w:eastAsiaTheme="minorEastAsia"/>
                          <w:b/>
                          <w:bCs/>
                          <w:color w:val="FF0000"/>
                          <w:sz w:val="18"/>
                          <w:szCs w:val="21"/>
                        </w:rPr>
                      </w:pPr>
                      <w:r>
                        <w:rPr>
                          <w:rFonts w:hint="eastAsia"/>
                          <w:b/>
                          <w:bCs/>
                          <w:color w:val="FF0000"/>
                          <w:sz w:val="18"/>
                          <w:szCs w:val="21"/>
                        </w:rPr>
                        <w:t>590m</w:t>
                      </w:r>
                    </w:p>
                  </w:txbxContent>
                </v:textbox>
              </v:shap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3219450</wp:posOffset>
                </wp:positionH>
                <wp:positionV relativeFrom="paragraph">
                  <wp:posOffset>2612390</wp:posOffset>
                </wp:positionV>
                <wp:extent cx="488950" cy="32131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48895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0AC50D">
                            <w:pPr>
                              <w:jc w:val="center"/>
                              <w:rPr>
                                <w:rFonts w:eastAsiaTheme="minorEastAsia"/>
                                <w:b/>
                                <w:bCs/>
                                <w:color w:val="FF0000"/>
                                <w:sz w:val="18"/>
                                <w:szCs w:val="21"/>
                              </w:rPr>
                            </w:pPr>
                            <w:r>
                              <w:rPr>
                                <w:rFonts w:hint="eastAsia"/>
                                <w:b/>
                                <w:bCs/>
                                <w:color w:val="FF0000"/>
                                <w:sz w:val="18"/>
                                <w:szCs w:val="21"/>
                              </w:rPr>
                              <w:t>487m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5pt;margin-top:205.7pt;height:25.3pt;width:38.5pt;z-index:251695104;mso-width-relative:page;mso-height-relative:page;" filled="f" stroked="f" coordsize="21600,21600" o:gfxdata="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7xL02wAAAAsBAAAPAAAAAAAAAAEAIAAAACIAAABk&#10;cnMvZG93bnJldi54bWxQSwECFAAUAAAACACHTuJAjEoQizwCAABnBAAADgAAAAAAAAABACAAAAAq&#10;AQAAZHJzL2Uyb0RvYy54bWxQSwUGAAAAAAYABgBZAQAA2AUAAAAA&#10;">
                <v:fill on="f" focussize="0,0"/>
                <v:stroke on="f" weight="0.5pt"/>
                <v:imagedata o:title=""/>
                <o:lock v:ext="edit" aspectratio="f"/>
                <v:textbox>
                  <w:txbxContent>
                    <w:p w14:paraId="680AC50D">
                      <w:pPr>
                        <w:jc w:val="center"/>
                        <w:rPr>
                          <w:rFonts w:eastAsiaTheme="minorEastAsia"/>
                          <w:b/>
                          <w:bCs/>
                          <w:color w:val="FF0000"/>
                          <w:sz w:val="18"/>
                          <w:szCs w:val="21"/>
                        </w:rPr>
                      </w:pPr>
                      <w:r>
                        <w:rPr>
                          <w:rFonts w:hint="eastAsia"/>
                          <w:b/>
                          <w:bCs/>
                          <w:color w:val="FF0000"/>
                          <w:sz w:val="18"/>
                          <w:szCs w:val="21"/>
                        </w:rPr>
                        <w:t>487m</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2618105</wp:posOffset>
                </wp:positionH>
                <wp:positionV relativeFrom="paragraph">
                  <wp:posOffset>2124710</wp:posOffset>
                </wp:positionV>
                <wp:extent cx="904875" cy="32131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2E5246">
                            <w:pPr>
                              <w:jc w:val="center"/>
                              <w:rPr>
                                <w:rFonts w:eastAsiaTheme="minorEastAsia"/>
                                <w:b/>
                                <w:bCs/>
                                <w:color w:val="FF0000"/>
                                <w:sz w:val="18"/>
                                <w:szCs w:val="21"/>
                              </w:rPr>
                            </w:pPr>
                            <w:r>
                              <w:rPr>
                                <w:rFonts w:hint="eastAsia"/>
                                <w:b/>
                                <w:bCs/>
                                <w:color w:val="FF0000"/>
                                <w:sz w:val="18"/>
                                <w:szCs w:val="21"/>
                              </w:rPr>
                              <w:t>520m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15pt;margin-top:167.3pt;height:25.3pt;width:71.25pt;z-index:251667456;mso-width-relative:page;mso-height-relative:page;" filled="f" stroked="f" coordsize="21600,21600" o:gfxdata="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xnF2HbAAAACwEAAA8AAAAAAAAAAQAgAAAAIgAA&#10;AGRycy9kb3ducmV2LnhtbFBLAQIUABQAAAAIAIdO4kAqE3ypPgIAAGcEAAAOAAAAAAAAAAEAIAAA&#10;ACoBAABkcnMvZTJvRG9jLnhtbFBLBQYAAAAABgAGAFkBAADaBQAAAAA=&#10;">
                <v:fill on="f" focussize="0,0"/>
                <v:stroke on="f" weight="0.5pt"/>
                <v:imagedata o:title=""/>
                <o:lock v:ext="edit" aspectratio="f"/>
                <v:textbox>
                  <w:txbxContent>
                    <w:p w14:paraId="432E5246">
                      <w:pPr>
                        <w:jc w:val="center"/>
                        <w:rPr>
                          <w:rFonts w:eastAsiaTheme="minorEastAsia"/>
                          <w:b/>
                          <w:bCs/>
                          <w:color w:val="FF0000"/>
                          <w:sz w:val="18"/>
                          <w:szCs w:val="21"/>
                        </w:rPr>
                      </w:pPr>
                      <w:r>
                        <w:rPr>
                          <w:rFonts w:hint="eastAsia"/>
                          <w:b/>
                          <w:bCs/>
                          <w:color w:val="FF0000"/>
                          <w:sz w:val="18"/>
                          <w:szCs w:val="21"/>
                        </w:rPr>
                        <w:t>520m</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3368675</wp:posOffset>
                </wp:positionH>
                <wp:positionV relativeFrom="paragraph">
                  <wp:posOffset>1623695</wp:posOffset>
                </wp:positionV>
                <wp:extent cx="488950" cy="32131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48895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332AD1">
                            <w:pPr>
                              <w:jc w:val="center"/>
                              <w:rPr>
                                <w:rFonts w:eastAsiaTheme="minorEastAsia"/>
                                <w:b/>
                                <w:bCs/>
                                <w:color w:val="FF0000"/>
                                <w:sz w:val="18"/>
                                <w:szCs w:val="21"/>
                              </w:rPr>
                            </w:pPr>
                            <w:r>
                              <w:rPr>
                                <w:rFonts w:hint="eastAsia"/>
                                <w:b/>
                                <w:bCs/>
                                <w:color w:val="FF0000"/>
                                <w:sz w:val="18"/>
                                <w:szCs w:val="21"/>
                              </w:rPr>
                              <w:t>130m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25pt;margin-top:127.85pt;height:25.3pt;width:38.5pt;z-index:251668480;mso-width-relative:page;mso-height-relative:page;" filled="f" stroked="f" coordsize="21600,21600" o:gfxdata="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&#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YfWbtwAAAALAQAADwAAAAAAAAABACAAAAAiAAAA&#10;ZHJzL2Rvd25yZXYueG1sUEsBAhQAFAAAAAgAh07iQFp4wNA8AgAAZwQAAA4AAAAAAAAAAQAgAAAA&#10;KwEAAGRycy9lMm9Eb2MueG1sUEsFBgAAAAAGAAYAWQEAANkFAAAAAA==&#10;">
                <v:fill on="f" focussize="0,0"/>
                <v:stroke on="f" weight="0.5pt"/>
                <v:imagedata o:title=""/>
                <o:lock v:ext="edit" aspectratio="f"/>
                <v:textbox>
                  <w:txbxContent>
                    <w:p w14:paraId="0A332AD1">
                      <w:pPr>
                        <w:jc w:val="center"/>
                        <w:rPr>
                          <w:rFonts w:eastAsiaTheme="minorEastAsia"/>
                          <w:b/>
                          <w:bCs/>
                          <w:color w:val="FF0000"/>
                          <w:sz w:val="18"/>
                          <w:szCs w:val="21"/>
                        </w:rPr>
                      </w:pPr>
                      <w:r>
                        <w:rPr>
                          <w:rFonts w:hint="eastAsia"/>
                          <w:b/>
                          <w:bCs/>
                          <w:color w:val="FF0000"/>
                          <w:sz w:val="18"/>
                          <w:szCs w:val="21"/>
                        </w:rPr>
                        <w:t>130m</w:t>
                      </w:r>
                    </w:p>
                  </w:txbxContent>
                </v:textbox>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3905885</wp:posOffset>
                </wp:positionH>
                <wp:positionV relativeFrom="paragraph">
                  <wp:posOffset>2339340</wp:posOffset>
                </wp:positionV>
                <wp:extent cx="387350" cy="239395"/>
                <wp:effectExtent l="6985" t="10795" r="5715" b="16510"/>
                <wp:wrapNone/>
                <wp:docPr id="80" name="直接箭头连接符 80"/>
                <wp:cNvGraphicFramePr/>
                <a:graphic xmlns:a="http://schemas.openxmlformats.org/drawingml/2006/main">
                  <a:graphicData uri="http://schemas.microsoft.com/office/word/2010/wordprocessingShape">
                    <wps:wsp>
                      <wps:cNvCnPr>
                        <a:stCxn id="73" idx="3"/>
                      </wps:cNvCnPr>
                      <wps:spPr>
                        <a:xfrm>
                          <a:off x="0" y="0"/>
                          <a:ext cx="387350" cy="23939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07.55pt;margin-top:184.2pt;height:18.85pt;width:30.5pt;z-index:251689984;mso-width-relative:page;mso-height-relative:page;" filled="f" stroked="t" coordsize="21600,21600" o:gfxdata="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xzoNj1wAAAAsBAAAPAAAAAAAAAAEA&#10;IAAAACIAAABkcnMvZG93bnJldi54bWxQSwECFAAUAAAACACHTuJAobc/LRACAAD1AwAADgAAAAAA&#10;AAABACAAAAAmAQAAZHJzL2Uyb0RvYy54bWxQSwUGAAAAAAYABgBZAQAAqAUAAAAA&#10;">
                <v:fill on="f" focussize="0,0"/>
                <v:stroke weight="2pt" color="#FF0000 [3204]" joinstyle="round" endarrow="open"/>
                <v:imagedata o:title=""/>
                <o:lock v:ext="edit" aspectratio="f"/>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3905885</wp:posOffset>
                </wp:positionH>
                <wp:positionV relativeFrom="paragraph">
                  <wp:posOffset>2339340</wp:posOffset>
                </wp:positionV>
                <wp:extent cx="1049020" cy="280035"/>
                <wp:effectExtent l="3175" t="12065" r="14605" b="31750"/>
                <wp:wrapNone/>
                <wp:docPr id="81" name="直接箭头连接符 81"/>
                <wp:cNvGraphicFramePr/>
                <a:graphic xmlns:a="http://schemas.openxmlformats.org/drawingml/2006/main">
                  <a:graphicData uri="http://schemas.microsoft.com/office/word/2010/wordprocessingShape">
                    <wps:wsp>
                      <wps:cNvCnPr>
                        <a:stCxn id="73" idx="3"/>
                      </wps:cNvCnPr>
                      <wps:spPr>
                        <a:xfrm>
                          <a:off x="0" y="0"/>
                          <a:ext cx="1049020" cy="28003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07.55pt;margin-top:184.2pt;height:22.05pt;width:82.6pt;z-index:251676672;mso-width-relative:page;mso-height-relative:page;" filled="f" stroked="t" coordsize="21600,21600" o:gfxdata="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95lStkAAAALAQAADwAAAAAA&#10;AAABACAAAAAiAAAAZHJzL2Rvd25yZXYueG1sUEsBAhQAFAAAAAgAh07iQOEQQSASAgAA9gMAAA4A&#10;AAAAAAAAAQAgAAAAKAEAAGRycy9lMm9Eb2MueG1sUEsFBgAAAAAGAAYAWQEAAKwFAAAAAA==&#10;">
                <v:fill on="f" focussize="0,0"/>
                <v:stroke weight="2pt" color="#FF0000 [3204]" joinstyle="round" endarrow="open"/>
                <v:imagedata o:title=""/>
                <o:lock v:ext="edit" aspectratio="f"/>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3585210</wp:posOffset>
                </wp:positionH>
                <wp:positionV relativeFrom="paragraph">
                  <wp:posOffset>1858645</wp:posOffset>
                </wp:positionV>
                <wp:extent cx="295910" cy="44450"/>
                <wp:effectExtent l="0" t="41275" r="8890" b="28575"/>
                <wp:wrapNone/>
                <wp:docPr id="85" name="直接箭头连接符 85"/>
                <wp:cNvGraphicFramePr/>
                <a:graphic xmlns:a="http://schemas.openxmlformats.org/drawingml/2006/main">
                  <a:graphicData uri="http://schemas.microsoft.com/office/word/2010/wordprocessingShape">
                    <wps:wsp>
                      <wps:cNvCnPr>
                        <a:stCxn id="105" idx="0"/>
                        <a:endCxn id="103" idx="12"/>
                      </wps:cNvCnPr>
                      <wps:spPr>
                        <a:xfrm flipH="1" flipV="1">
                          <a:off x="0" y="0"/>
                          <a:ext cx="295910" cy="444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82.3pt;margin-top:146.35pt;height:3.5pt;width:23.3pt;z-index:251692032;mso-width-relative:page;mso-height-relative:page;" filled="f" stroked="t" coordsize="21600,21600" o:gfxdata="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K&#10;cm8y2QAAAAsBAAAPAAAAAAAAAAEAIAAAACIAAABkcnMvZG93bnJldi54bWxQSwECFAAUAAAACACH&#10;TuJAZzClniMCAAAmBAAADgAAAAAAAAABACAAAAAoAQAAZHJzL2Uyb0RvYy54bWxQSwUGAAAAAAYA&#10;BgBZAQAAvQUAAAAA&#10;">
                <v:fill on="f" focussize="0,0"/>
                <v:stroke weight="2pt" color="#FF0000 [3204]" joinstyle="round" endarrow="open"/>
                <v:imagedata o:title=""/>
                <o:lock v:ext="edit" aspectratio="f"/>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3978910</wp:posOffset>
                </wp:positionH>
                <wp:positionV relativeFrom="paragraph">
                  <wp:posOffset>997585</wp:posOffset>
                </wp:positionV>
                <wp:extent cx="624840" cy="32131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62484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C3C38E">
                            <w:pPr>
                              <w:jc w:val="center"/>
                              <w:rPr>
                                <w:rFonts w:eastAsiaTheme="minorEastAsia"/>
                                <w:b/>
                                <w:bCs/>
                                <w:color w:val="FF0000"/>
                                <w:sz w:val="18"/>
                                <w:szCs w:val="21"/>
                              </w:rPr>
                            </w:pPr>
                            <w:r>
                              <w:rPr>
                                <w:rFonts w:hint="eastAsia"/>
                                <w:b/>
                                <w:bCs/>
                                <w:color w:val="FF0000"/>
                                <w:sz w:val="18"/>
                                <w:szCs w:val="21"/>
                              </w:rPr>
                              <w:t>715m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3pt;margin-top:78.55pt;height:25.3pt;width:49.2pt;z-index:251677696;mso-width-relative:page;mso-height-relative:page;" filled="f" stroked="f" coordsize="21600,21600" o:gfxdata="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&#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ebFH2wAAAAsBAAAPAAAAAAAAAAEAIAAAACIAAABk&#10;cnMvZG93bnJldi54bWxQSwECFAAUAAAACACHTuJAccJKDzwCAABnBAAADgAAAAAAAAABACAAAAAq&#10;AQAAZHJzL2Uyb0RvYy54bWxQSwUGAAAAAAYABgBZAQAA2AUAAAAA&#10;">
                <v:fill on="f" focussize="0,0"/>
                <v:stroke on="f" weight="0.5pt"/>
                <v:imagedata o:title=""/>
                <o:lock v:ext="edit" aspectratio="f"/>
                <v:textbox>
                  <w:txbxContent>
                    <w:p w14:paraId="21C3C38E">
                      <w:pPr>
                        <w:jc w:val="center"/>
                        <w:rPr>
                          <w:rFonts w:eastAsiaTheme="minorEastAsia"/>
                          <w:b/>
                          <w:bCs/>
                          <w:color w:val="FF0000"/>
                          <w:sz w:val="18"/>
                          <w:szCs w:val="21"/>
                        </w:rPr>
                      </w:pPr>
                      <w:r>
                        <w:rPr>
                          <w:rFonts w:hint="eastAsia"/>
                          <w:b/>
                          <w:bCs/>
                          <w:color w:val="FF0000"/>
                          <w:sz w:val="18"/>
                          <w:szCs w:val="21"/>
                        </w:rPr>
                        <w:t>715m</w:t>
                      </w:r>
                    </w:p>
                  </w:txbxContent>
                </v:textbox>
              </v:shap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4146550</wp:posOffset>
                </wp:positionH>
                <wp:positionV relativeFrom="paragraph">
                  <wp:posOffset>3354705</wp:posOffset>
                </wp:positionV>
                <wp:extent cx="1233170" cy="32131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23317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7EC5FF">
                            <w:pPr>
                              <w:jc w:val="center"/>
                              <w:rPr>
                                <w:rFonts w:eastAsiaTheme="minorEastAsia"/>
                                <w:b/>
                                <w:bCs/>
                                <w:color w:val="FFFF00"/>
                              </w:rPr>
                            </w:pPr>
                            <w:r>
                              <w:rPr>
                                <w:rFonts w:hint="eastAsia"/>
                                <w:b/>
                                <w:bCs/>
                                <w:color w:val="FFFF00"/>
                              </w:rPr>
                              <w:t>沣水镇第一小学村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5pt;margin-top:264.15pt;height:25.3pt;width:97.1pt;z-index:251729920;mso-width-relative:page;mso-height-relative:page;" filled="f" stroked="f" coordsize="21600,21600" o:gfxdata="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vYGVXdAAAACwEAAA8AAAAAAAAAAQAgAAAAIgAA&#10;AGRycy9kb3ducmV2LnhtbFBLAQIUABQAAAAIAIdO4kA/uL3aPAIAAGgEAAAOAAAAAAAAAAEAIAAA&#10;ACwBAABkcnMvZTJvRG9jLnhtbFBLBQYAAAAABgAGAFkBAADaBQAAAAA=&#10;">
                <v:fill on="f" focussize="0,0"/>
                <v:stroke on="f" weight="0.5pt"/>
                <v:imagedata o:title=""/>
                <o:lock v:ext="edit" aspectratio="f"/>
                <v:textbox>
                  <w:txbxContent>
                    <w:p w14:paraId="0D7EC5FF">
                      <w:pPr>
                        <w:jc w:val="center"/>
                        <w:rPr>
                          <w:rFonts w:eastAsiaTheme="minorEastAsia"/>
                          <w:b/>
                          <w:bCs/>
                          <w:color w:val="FFFF00"/>
                        </w:rPr>
                      </w:pPr>
                      <w:r>
                        <w:rPr>
                          <w:rFonts w:hint="eastAsia"/>
                          <w:b/>
                          <w:bCs/>
                          <w:color w:val="FFFF00"/>
                        </w:rPr>
                        <w:t>沣水镇第一小学村</w:t>
                      </w:r>
                    </w:p>
                  </w:txbxContent>
                </v:textbox>
              </v:shape>
            </w:pict>
          </mc:Fallback>
        </mc:AlternateContent>
      </w:r>
      <w:r>
        <w:rPr>
          <w:sz w:val="24"/>
        </w:rPr>
        <mc:AlternateContent>
          <mc:Choice Requires="wps">
            <w:drawing>
              <wp:anchor distT="0" distB="0" distL="114300" distR="114300" simplePos="0" relativeHeight="251730944" behindDoc="0" locked="0" layoutInCell="1" allowOverlap="1">
                <wp:simplePos x="0" y="0"/>
                <wp:positionH relativeFrom="column">
                  <wp:posOffset>4361180</wp:posOffset>
                </wp:positionH>
                <wp:positionV relativeFrom="paragraph">
                  <wp:posOffset>3244215</wp:posOffset>
                </wp:positionV>
                <wp:extent cx="337820" cy="233680"/>
                <wp:effectExtent l="12700" t="12700" r="30480" b="20320"/>
                <wp:wrapNone/>
                <wp:docPr id="89" name="矩形 89"/>
                <wp:cNvGraphicFramePr/>
                <a:graphic xmlns:a="http://schemas.openxmlformats.org/drawingml/2006/main">
                  <a:graphicData uri="http://schemas.microsoft.com/office/word/2010/wordprocessingShape">
                    <wps:wsp>
                      <wps:cNvSpPr/>
                      <wps:spPr>
                        <a:xfrm>
                          <a:off x="5275580" y="4389120"/>
                          <a:ext cx="337820" cy="23368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3.4pt;margin-top:255.45pt;height:18.4pt;width:26.6pt;z-index:251730944;v-text-anchor:middle;mso-width-relative:page;mso-height-relative:page;" filled="f" stroked="t" coordsize="21600,21600" o:gfxdata="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meKwF2QAAAAsBAAAPAAAAAAAAAAEAIAAAACIAAABkcnMvZG93bnJldi54bWxQ&#10;SwECFAAUAAAACACHTuJAGq4gGGgCAADBBAAADgAAAAAAAAABACAAAAAoAQAAZHJzL2Uyb0RvYy54&#10;bWxQSwUGAAAAAAYABgBZAQAAAgYAAAAA&#10;">
                <v:fill on="f" focussize="0,0"/>
                <v:stroke weight="2pt" color="#FFFF00 [2404]" joinstyle="round"/>
                <v:imagedata o:title=""/>
                <o:lock v:ext="edit" aspectratio="f"/>
              </v:rect>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4080510</wp:posOffset>
                </wp:positionH>
                <wp:positionV relativeFrom="paragraph">
                  <wp:posOffset>2830195</wp:posOffset>
                </wp:positionV>
                <wp:extent cx="904875" cy="32131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98B2ED">
                            <w:pPr>
                              <w:jc w:val="center"/>
                              <w:rPr>
                                <w:rFonts w:eastAsiaTheme="minorEastAsia"/>
                                <w:b/>
                                <w:bCs/>
                                <w:color w:val="FFFF00"/>
                              </w:rPr>
                            </w:pPr>
                            <w:r>
                              <w:rPr>
                                <w:rFonts w:hint="eastAsia"/>
                                <w:b/>
                                <w:bCs/>
                                <w:color w:val="FFFF00"/>
                              </w:rPr>
                              <w:t>张二村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3pt;margin-top:222.85pt;height:25.3pt;width:71.25pt;z-index:251665408;mso-width-relative:page;mso-height-relative:page;" filled="f" stroked="f" coordsize="21600,21600" o:gfxdata="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uiuvTcAAAACwEAAA8AAAAAAAAAAQAgAAAAIgAA&#10;AGRycy9kb3ducmV2LnhtbFBLAQIUABQAAAAIAIdO4kAsLCGOPQIAAGcEAAAOAAAAAAAAAAEAIAAA&#10;ACsBAABkcnMvZTJvRG9jLnhtbFBLBQYAAAAABgAGAFkBAADaBQAAAAA=&#10;">
                <v:fill on="f" focussize="0,0"/>
                <v:stroke on="f" weight="0.5pt"/>
                <v:imagedata o:title=""/>
                <o:lock v:ext="edit" aspectratio="f"/>
                <v:textbox>
                  <w:txbxContent>
                    <w:p w14:paraId="3998B2ED">
                      <w:pPr>
                        <w:jc w:val="center"/>
                        <w:rPr>
                          <w:rFonts w:eastAsiaTheme="minorEastAsia"/>
                          <w:b/>
                          <w:bCs/>
                          <w:color w:val="FFFF00"/>
                        </w:rPr>
                      </w:pPr>
                      <w:r>
                        <w:rPr>
                          <w:rFonts w:hint="eastAsia"/>
                          <w:b/>
                          <w:bCs/>
                          <w:color w:val="FFFF00"/>
                        </w:rPr>
                        <w:t>张二村</w:t>
                      </w:r>
                    </w:p>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4951095</wp:posOffset>
                </wp:positionH>
                <wp:positionV relativeFrom="paragraph">
                  <wp:posOffset>2858770</wp:posOffset>
                </wp:positionV>
                <wp:extent cx="683260" cy="32131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68326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F8072F">
                            <w:pPr>
                              <w:jc w:val="center"/>
                              <w:rPr>
                                <w:rFonts w:eastAsiaTheme="minorEastAsia"/>
                                <w:b/>
                                <w:bCs/>
                                <w:color w:val="FFFF00"/>
                              </w:rPr>
                            </w:pPr>
                            <w:r>
                              <w:rPr>
                                <w:rFonts w:hint="eastAsia"/>
                                <w:b/>
                                <w:bCs/>
                                <w:color w:val="FFFF00"/>
                              </w:rPr>
                              <w:t>张一村</w:t>
                            </w:r>
                          </w:p>
                          <w:p w14:paraId="0238819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85pt;margin-top:225.1pt;height:25.3pt;width:53.8pt;z-index:251681792;mso-width-relative:page;mso-height-relative:page;" filled="f" stroked="f" coordsize="21600,21600" o:gfxdata="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l9ya9wAAAALAQAADwAAAAAAAAABACAAAAAiAAAA&#10;ZHJzL2Rvd25yZXYueG1sUEsBAhQAFAAAAAgAh07iQP0N1908AgAAZwQAAA4AAAAAAAAAAQAgAAAA&#10;KwEAAGRycy9lMm9Eb2MueG1sUEsFBgAAAAAGAAYAWQEAANkFAAAAAA==&#10;">
                <v:fill on="f" focussize="0,0"/>
                <v:stroke on="f" weight="0.5pt"/>
                <v:imagedata o:title=""/>
                <o:lock v:ext="edit" aspectratio="f"/>
                <v:textbox>
                  <w:txbxContent>
                    <w:p w14:paraId="6CF8072F">
                      <w:pPr>
                        <w:jc w:val="center"/>
                        <w:rPr>
                          <w:rFonts w:eastAsiaTheme="minorEastAsia"/>
                          <w:b/>
                          <w:bCs/>
                          <w:color w:val="FFFF00"/>
                        </w:rPr>
                      </w:pPr>
                      <w:r>
                        <w:rPr>
                          <w:rFonts w:hint="eastAsia"/>
                          <w:b/>
                          <w:bCs/>
                          <w:color w:val="FFFF00"/>
                        </w:rPr>
                        <w:t>张一村</w:t>
                      </w:r>
                    </w:p>
                    <w:p w14:paraId="0238819A"/>
                  </w:txbxContent>
                </v:textbox>
              </v:shape>
            </w:pict>
          </mc:Fallback>
        </mc:AlternateContent>
      </w:r>
      <w:r>
        <w:rPr>
          <w:sz w:val="24"/>
        </w:rPr>
        <mc:AlternateContent>
          <mc:Choice Requires="wps">
            <w:drawing>
              <wp:anchor distT="0" distB="0" distL="114300" distR="114300" simplePos="0" relativeHeight="251731968" behindDoc="0" locked="0" layoutInCell="1" allowOverlap="1">
                <wp:simplePos x="0" y="0"/>
                <wp:positionH relativeFrom="column">
                  <wp:posOffset>3489960</wp:posOffset>
                </wp:positionH>
                <wp:positionV relativeFrom="paragraph">
                  <wp:posOffset>2326640</wp:posOffset>
                </wp:positionV>
                <wp:extent cx="263525" cy="793750"/>
                <wp:effectExtent l="22860" t="3810" r="18415" b="2540"/>
                <wp:wrapNone/>
                <wp:docPr id="92" name="直接箭头连接符 92"/>
                <wp:cNvGraphicFramePr/>
                <a:graphic xmlns:a="http://schemas.openxmlformats.org/drawingml/2006/main">
                  <a:graphicData uri="http://schemas.microsoft.com/office/word/2010/wordprocessingShape">
                    <wps:wsp>
                      <wps:cNvCnPr>
                        <a:stCxn id="73" idx="1"/>
                        <a:endCxn id="103" idx="8"/>
                      </wps:cNvCnPr>
                      <wps:spPr>
                        <a:xfrm flipH="1">
                          <a:off x="0" y="0"/>
                          <a:ext cx="263525" cy="7937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74.8pt;margin-top:183.2pt;height:62.5pt;width:20.75pt;z-index:251731968;mso-width-relative:page;mso-height-relative:page;" filled="f" stroked="t" coordsize="21600,21600" o:gfxdata="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rtOrjaAAAACwEAAA8AAAAAAAAAAQAgAAAAIgAAAGRycy9kb3ducmV2LnhtbFBLAQIUABQAAAAI&#10;AIdO4kDeiTbhJAIAABsEAAAOAAAAAAAAAAEAIAAAACkBAABkcnMvZTJvRG9jLnhtbFBLBQYAAAAA&#10;BgAGAFkBAAC/BQAAAAA=&#10;">
                <v:fill on="f" focussize="0,0"/>
                <v:stroke weight="2pt" color="#FF0000 [3204]" joinstyle="round" endarrow="open"/>
                <v:imagedata o:title=""/>
                <o:lock v:ext="edit" aspectratio="f"/>
              </v:shape>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2914650</wp:posOffset>
                </wp:positionH>
                <wp:positionV relativeFrom="paragraph">
                  <wp:posOffset>2326640</wp:posOffset>
                </wp:positionV>
                <wp:extent cx="838835" cy="146685"/>
                <wp:effectExtent l="0" t="12700" r="18415" b="50165"/>
                <wp:wrapNone/>
                <wp:docPr id="93" name="直接箭头连接符 93"/>
                <wp:cNvGraphicFramePr/>
                <a:graphic xmlns:a="http://schemas.openxmlformats.org/drawingml/2006/main">
                  <a:graphicData uri="http://schemas.microsoft.com/office/word/2010/wordprocessingShape">
                    <wps:wsp>
                      <wps:cNvCnPr>
                        <a:stCxn id="73" idx="1"/>
                        <a:endCxn id="95" idx="1"/>
                      </wps:cNvCnPr>
                      <wps:spPr>
                        <a:xfrm flipH="1">
                          <a:off x="0" y="0"/>
                          <a:ext cx="838835" cy="14668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29.5pt;margin-top:183.2pt;height:11.55pt;width:66.05pt;z-index:251694080;mso-width-relative:page;mso-height-relative:page;" filled="f" stroked="t" coordsize="21600,21600" o:gfxdata="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6potYdsAAAALAQAADwAAAAAAAAABACAAAAAiAAAAZHJzL2Rvd25yZXYueG1sUEsBAhQAFAAAAAgA&#10;h07iQBad1CYiAgAAGgQAAA4AAAAAAAAAAQAgAAAAKgEAAGRycy9lMm9Eb2MueG1sUEsFBgAAAAAG&#10;AAYAWQEAAL4FAAAAAA==&#10;">
                <v:fill on="f" focussize="0,0"/>
                <v:stroke weight="2pt" color="#FF0000 [3204]" joinstyle="round" endarrow="open"/>
                <v:imagedata o:title=""/>
                <o:lock v:ext="edit" aspectratio="f"/>
              </v:shape>
            </w:pict>
          </mc:Fallback>
        </mc:AlternateContent>
      </w:r>
      <w:r>
        <w:rPr>
          <w:sz w:val="24"/>
        </w:rPr>
        <mc:AlternateContent>
          <mc:Choice Requires="wps">
            <w:drawing>
              <wp:anchor distT="0" distB="0" distL="114300" distR="114300" simplePos="0" relativeHeight="251728896" behindDoc="0" locked="0" layoutInCell="1" allowOverlap="1">
                <wp:simplePos x="0" y="0"/>
                <wp:positionH relativeFrom="column">
                  <wp:posOffset>2871470</wp:posOffset>
                </wp:positionH>
                <wp:positionV relativeFrom="paragraph">
                  <wp:posOffset>3061970</wp:posOffset>
                </wp:positionV>
                <wp:extent cx="433070" cy="26035"/>
                <wp:effectExtent l="635" t="12700" r="4445" b="18415"/>
                <wp:wrapNone/>
                <wp:docPr id="94" name="直接连接符 94"/>
                <wp:cNvGraphicFramePr/>
                <a:graphic xmlns:a="http://schemas.openxmlformats.org/drawingml/2006/main">
                  <a:graphicData uri="http://schemas.microsoft.com/office/word/2010/wordprocessingShape">
                    <wps:wsp>
                      <wps:cNvCnPr/>
                      <wps:spPr>
                        <a:xfrm>
                          <a:off x="3785870" y="4206875"/>
                          <a:ext cx="433070" cy="2603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26.1pt;margin-top:241.1pt;height:2.05pt;width:34.1pt;z-index:251728896;mso-width-relative:page;mso-height-relative:page;" filled="f" stroked="t" coordsize="21600,21600" o:gfxdata="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f&#10;uqiA2QAAAAsBAAAPAAAAAAAAAAEAIAAAACIAAABkcnMvZG93bnJldi54bWxQSwECFAAUAAAACACH&#10;TuJAdiOS0uoBAACsAwAADgAAAAAAAAABACAAAAAoAQAAZHJzL2Uyb0RvYy54bWxQSwUGAAAAAAYA&#10;BgBZAQAAhAUAAAAA&#10;">
                <v:fill on="f" focussize="0,0"/>
                <v:stroke weight="2pt" color="#FFFF00 [3204]" joinstyle="round"/>
                <v:imagedata o:title=""/>
                <o:lock v:ext="edit" aspectratio="f"/>
              </v:line>
            </w:pict>
          </mc:Fallback>
        </mc:AlternateContent>
      </w:r>
      <w:r>
        <w:rPr>
          <w:sz w:val="24"/>
        </w:rPr>
        <mc:AlternateContent>
          <mc:Choice Requires="wps">
            <w:drawing>
              <wp:anchor distT="0" distB="0" distL="114300" distR="114300" simplePos="0" relativeHeight="251727872" behindDoc="0" locked="0" layoutInCell="1" allowOverlap="1">
                <wp:simplePos x="0" y="0"/>
                <wp:positionH relativeFrom="column">
                  <wp:posOffset>2689860</wp:posOffset>
                </wp:positionH>
                <wp:positionV relativeFrom="paragraph">
                  <wp:posOffset>2439035</wp:posOffset>
                </wp:positionV>
                <wp:extent cx="224790" cy="320040"/>
                <wp:effectExtent l="1905" t="12700" r="20955" b="10160"/>
                <wp:wrapNone/>
                <wp:docPr id="95" name="任意多边形 95"/>
                <wp:cNvGraphicFramePr/>
                <a:graphic xmlns:a="http://schemas.openxmlformats.org/drawingml/2006/main">
                  <a:graphicData uri="http://schemas.microsoft.com/office/word/2010/wordprocessingShape">
                    <wps:wsp>
                      <wps:cNvSpPr/>
                      <wps:spPr>
                        <a:xfrm>
                          <a:off x="3604260" y="3583940"/>
                          <a:ext cx="224790" cy="320040"/>
                        </a:xfrm>
                        <a:custGeom>
                          <a:avLst/>
                          <a:gdLst>
                            <a:gd name="connisteX0" fmla="*/ 0 w 224790"/>
                            <a:gd name="connsiteY0" fmla="*/ 0 h 320040"/>
                            <a:gd name="connisteX1" fmla="*/ 224790 w 224790"/>
                            <a:gd name="connsiteY1" fmla="*/ 34290 h 320040"/>
                            <a:gd name="connisteX2" fmla="*/ 207645 w 224790"/>
                            <a:gd name="connsiteY2" fmla="*/ 320040 h 320040"/>
                          </a:gdLst>
                          <a:ahLst/>
                          <a:cxnLst>
                            <a:cxn ang="0">
                              <a:pos x="connisteX0" y="connsiteY0"/>
                            </a:cxn>
                            <a:cxn ang="0">
                              <a:pos x="connisteX1" y="connsiteY1"/>
                            </a:cxn>
                            <a:cxn ang="0">
                              <a:pos x="connisteX2" y="connsiteY2"/>
                            </a:cxn>
                          </a:cxnLst>
                          <a:rect l="l" t="t" r="r" b="b"/>
                          <a:pathLst>
                            <a:path w="224790" h="320040">
                              <a:moveTo>
                                <a:pt x="0" y="0"/>
                              </a:moveTo>
                              <a:lnTo>
                                <a:pt x="224790" y="34290"/>
                              </a:lnTo>
                              <a:lnTo>
                                <a:pt x="207645" y="320040"/>
                              </a:ln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1.8pt;margin-top:192.05pt;height:25.2pt;width:17.7pt;z-index:251727872;mso-width-relative:page;mso-height-relative:page;" filled="f" stroked="t" coordsize="224790,320040" o:gfxdata="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JJCKDfaAAAACwEA&#10;AA8AAAAAAAAAAQAgAAAAIgAAAGRycy9kb3ducmV2LnhtbFBLAQIUABQAAAAIAIdO4kCIcmeUwwIA&#10;AJMGAAAOAAAAAAAAAAEAIAAAACkBAABkcnMvZTJvRG9jLnhtbFBLBQYAAAAABgAGAFkBAABeBgAA&#10;AAA=&#10;" path="m0,0l224790,34290,207645,320040e">
                <v:path o:connectlocs="0,0;224790,34290;207645,320040" o:connectangles="0,0,0"/>
                <v:fill on="f" focussize="0,0"/>
                <v:stroke weight="2pt" color="#FFFF00 [2404]" joinstyle="round"/>
                <v:imagedata o:title=""/>
                <o:lock v:ext="edit" aspectratio="f"/>
              </v:shape>
            </w:pict>
          </mc:Fallback>
        </mc:AlternateContent>
      </w:r>
      <w:r>
        <w:rPr>
          <w:sz w:val="24"/>
        </w:rPr>
        <mc:AlternateContent>
          <mc:Choice Requires="wps">
            <w:drawing>
              <wp:anchor distT="0" distB="0" distL="114300" distR="114300" simplePos="0" relativeHeight="251726848" behindDoc="0" locked="0" layoutInCell="1" allowOverlap="1">
                <wp:simplePos x="0" y="0"/>
                <wp:positionH relativeFrom="column">
                  <wp:posOffset>2023745</wp:posOffset>
                </wp:positionH>
                <wp:positionV relativeFrom="paragraph">
                  <wp:posOffset>2395220</wp:posOffset>
                </wp:positionV>
                <wp:extent cx="904875" cy="52959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904875" cy="529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46ABAB">
                            <w:pPr>
                              <w:jc w:val="center"/>
                              <w:rPr>
                                <w:rFonts w:eastAsiaTheme="minorEastAsia"/>
                                <w:b/>
                                <w:bCs/>
                                <w:color w:val="FFFF00"/>
                              </w:rPr>
                            </w:pPr>
                            <w:r>
                              <w:rPr>
                                <w:rFonts w:hint="eastAsia"/>
                                <w:b/>
                                <w:bCs/>
                                <w:color w:val="FFFF00"/>
                              </w:rPr>
                              <w:t>淄博市竞技体育学校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35pt;margin-top:188.6pt;height:41.7pt;width:71.25pt;z-index:251726848;mso-width-relative:page;mso-height-relative:page;" filled="f" stroked="f" coordsize="21600,21600" o:gfxdata="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HoDttoAAAALAQAADwAAAAAAAAABACAAAAAiAAAA&#10;ZHJzL2Rvd25yZXYueG1sUEsBAhQAFAAAAAgAh07iQOy12Ak+AgAAZwQAAA4AAAAAAAAAAQAgAAAA&#10;KQEAAGRycy9lMm9Eb2MueG1sUEsFBgAAAAAGAAYAWQEAANkFAAAAAA==&#10;">
                <v:fill on="f" focussize="0,0"/>
                <v:stroke on="f" weight="0.5pt"/>
                <v:imagedata o:title=""/>
                <o:lock v:ext="edit" aspectratio="f"/>
                <v:textbox>
                  <w:txbxContent>
                    <w:p w14:paraId="7946ABAB">
                      <w:pPr>
                        <w:jc w:val="center"/>
                        <w:rPr>
                          <w:rFonts w:eastAsiaTheme="minorEastAsia"/>
                          <w:b/>
                          <w:bCs/>
                          <w:color w:val="FFFF00"/>
                        </w:rPr>
                      </w:pPr>
                      <w:r>
                        <w:rPr>
                          <w:rFonts w:hint="eastAsia"/>
                          <w:b/>
                          <w:bCs/>
                          <w:color w:val="FFFF00"/>
                        </w:rPr>
                        <w:t>淄博市竞技体育学校</w:t>
                      </w:r>
                    </w:p>
                  </w:txbxContent>
                </v:textbox>
              </v:shape>
            </w:pict>
          </mc:Fallback>
        </mc:AlternateContent>
      </w:r>
      <w:r>
        <w:rPr>
          <w:sz w:val="24"/>
        </w:rPr>
        <mc:AlternateContent>
          <mc:Choice Requires="wps">
            <w:drawing>
              <wp:anchor distT="0" distB="0" distL="114300" distR="114300" simplePos="0" relativeHeight="251725824" behindDoc="0" locked="0" layoutInCell="1" allowOverlap="1">
                <wp:simplePos x="0" y="0"/>
                <wp:positionH relativeFrom="column">
                  <wp:posOffset>2677160</wp:posOffset>
                </wp:positionH>
                <wp:positionV relativeFrom="paragraph">
                  <wp:posOffset>3064510</wp:posOffset>
                </wp:positionV>
                <wp:extent cx="904875" cy="32131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B42652">
                            <w:pPr>
                              <w:jc w:val="center"/>
                              <w:rPr>
                                <w:rFonts w:eastAsiaTheme="minorEastAsia"/>
                                <w:b/>
                                <w:bCs/>
                                <w:color w:val="FFFF00"/>
                              </w:rPr>
                            </w:pPr>
                            <w:r>
                              <w:rPr>
                                <w:rFonts w:hint="eastAsia"/>
                                <w:b/>
                                <w:bCs/>
                                <w:color w:val="FFFF00"/>
                              </w:rPr>
                              <w:t>昌城村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8pt;margin-top:241.3pt;height:25.3pt;width:71.25pt;z-index:251725824;mso-width-relative:page;mso-height-relative:page;" filled="f" stroked="f" coordsize="21600,21600" o:gfxdata="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14+IzbAAAACwEAAA8AAAAAAAAAAQAgAAAAIgAA&#10;AGRycy9kb3ducmV2LnhtbFBLAQIUABQAAAAIAIdO4kBpWvp5PgIAAGcEAAAOAAAAAAAAAAEAIAAA&#10;ACoBAABkcnMvZTJvRG9jLnhtbFBLBQYAAAAABgAGAFkBAADaBQAAAAA=&#10;">
                <v:fill on="f" focussize="0,0"/>
                <v:stroke on="f" weight="0.5pt"/>
                <v:imagedata o:title=""/>
                <o:lock v:ext="edit" aspectratio="f"/>
                <v:textbox>
                  <w:txbxContent>
                    <w:p w14:paraId="2AB42652">
                      <w:pPr>
                        <w:jc w:val="center"/>
                        <w:rPr>
                          <w:rFonts w:eastAsiaTheme="minorEastAsia"/>
                          <w:b/>
                          <w:bCs/>
                          <w:color w:val="FFFF00"/>
                        </w:rPr>
                      </w:pPr>
                      <w:r>
                        <w:rPr>
                          <w:rFonts w:hint="eastAsia"/>
                          <w:b/>
                          <w:bCs/>
                          <w:color w:val="FFFF00"/>
                        </w:rPr>
                        <w:t>昌城村</w:t>
                      </w:r>
                    </w:p>
                  </w:txbxContent>
                </v:textbox>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2819400</wp:posOffset>
                </wp:positionH>
                <wp:positionV relativeFrom="paragraph">
                  <wp:posOffset>1882140</wp:posOffset>
                </wp:positionV>
                <wp:extent cx="904875" cy="32131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E1ABB5">
                            <w:pPr>
                              <w:jc w:val="center"/>
                              <w:rPr>
                                <w:rFonts w:eastAsiaTheme="minorEastAsia"/>
                                <w:b/>
                                <w:bCs/>
                                <w:color w:val="FFFF00"/>
                              </w:rPr>
                            </w:pPr>
                            <w:r>
                              <w:rPr>
                                <w:rFonts w:hint="eastAsia"/>
                                <w:b/>
                                <w:bCs/>
                                <w:color w:val="FFFF00"/>
                              </w:rPr>
                              <w:t>刘家村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pt;margin-top:148.2pt;height:25.3pt;width:71.25pt;z-index:251680768;mso-width-relative:page;mso-height-relative:page;" filled="f" stroked="f" coordsize="21600,21600" o:gfxdata="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u8QYH3AAAAAsBAAAPAAAAAAAAAAEAIAAAACIA&#10;AABkcnMvZG93bnJldi54bWxQSwECFAAUAAAACACHTuJA+M/+pT4CAABnBAAADgAAAAAAAAABACAA&#10;AAArAQAAZHJzL2Uyb0RvYy54bWxQSwUGAAAAAAYABgBZAQAA2wUAAAAA&#10;">
                <v:fill on="f" focussize="0,0"/>
                <v:stroke on="f" weight="0.5pt"/>
                <v:imagedata o:title=""/>
                <o:lock v:ext="edit" aspectratio="f"/>
                <v:textbox>
                  <w:txbxContent>
                    <w:p w14:paraId="0EE1ABB5">
                      <w:pPr>
                        <w:jc w:val="center"/>
                        <w:rPr>
                          <w:rFonts w:eastAsiaTheme="minorEastAsia"/>
                          <w:b/>
                          <w:bCs/>
                          <w:color w:val="FFFF00"/>
                        </w:rPr>
                      </w:pPr>
                      <w:r>
                        <w:rPr>
                          <w:rFonts w:hint="eastAsia"/>
                          <w:b/>
                          <w:bCs/>
                          <w:color w:val="FFFF00"/>
                        </w:rPr>
                        <w:t>刘家村</w:t>
                      </w:r>
                    </w:p>
                  </w:txbxContent>
                </v:textbox>
              </v:shape>
            </w:pict>
          </mc:Fallback>
        </mc:AlternateContent>
      </w:r>
      <w:r>
        <w:drawing>
          <wp:anchor distT="0" distB="0" distL="114300" distR="114300" simplePos="0" relativeHeight="251679744" behindDoc="0" locked="0" layoutInCell="1" allowOverlap="1">
            <wp:simplePos x="0" y="0"/>
            <wp:positionH relativeFrom="column">
              <wp:posOffset>61595</wp:posOffset>
            </wp:positionH>
            <wp:positionV relativeFrom="paragraph">
              <wp:posOffset>4272280</wp:posOffset>
            </wp:positionV>
            <wp:extent cx="916305" cy="211455"/>
            <wp:effectExtent l="0" t="0" r="17145" b="17145"/>
            <wp:wrapNone/>
            <wp:docPr id="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pic:cNvPicPr>
                      <a:picLocks noChangeAspect="1"/>
                    </pic:cNvPicPr>
                  </pic:nvPicPr>
                  <pic:blipFill>
                    <a:blip r:embed="rId81"/>
                    <a:stretch>
                      <a:fillRect/>
                    </a:stretch>
                  </pic:blipFill>
                  <pic:spPr>
                    <a:xfrm>
                      <a:off x="0" y="0"/>
                      <a:ext cx="916305" cy="211455"/>
                    </a:xfrm>
                    <a:prstGeom prst="rect">
                      <a:avLst/>
                    </a:prstGeom>
                    <a:noFill/>
                    <a:ln>
                      <a:noFill/>
                    </a:ln>
                  </pic:spPr>
                </pic:pic>
              </a:graphicData>
            </a:graphic>
          </wp:anchor>
        </w:drawing>
      </w:r>
      <w:r>
        <mc:AlternateContent>
          <mc:Choice Requires="wps">
            <w:drawing>
              <wp:anchor distT="0" distB="0" distL="114300" distR="114300" simplePos="0" relativeHeight="251715584" behindDoc="0" locked="0" layoutInCell="1" allowOverlap="1">
                <wp:simplePos x="0" y="0"/>
                <wp:positionH relativeFrom="column">
                  <wp:posOffset>4963160</wp:posOffset>
                </wp:positionH>
                <wp:positionV relativeFrom="paragraph">
                  <wp:posOffset>2641600</wp:posOffset>
                </wp:positionV>
                <wp:extent cx="748030" cy="671195"/>
                <wp:effectExtent l="0" t="12700" r="13970" b="20955"/>
                <wp:wrapNone/>
                <wp:docPr id="100" name="任意多边形 100"/>
                <wp:cNvGraphicFramePr/>
                <a:graphic xmlns:a="http://schemas.openxmlformats.org/drawingml/2006/main">
                  <a:graphicData uri="http://schemas.microsoft.com/office/word/2010/wordprocessingShape">
                    <wps:wsp>
                      <wps:cNvSpPr/>
                      <wps:spPr>
                        <a:xfrm>
                          <a:off x="5877560" y="3786505"/>
                          <a:ext cx="748030" cy="671195"/>
                        </a:xfrm>
                        <a:custGeom>
                          <a:avLst/>
                          <a:gdLst>
                            <a:gd name="connisteX0" fmla="*/ 9525 w 748030"/>
                            <a:gd name="connsiteY0" fmla="*/ 657225 h 671195"/>
                            <a:gd name="connisteX1" fmla="*/ 357505 w 748030"/>
                            <a:gd name="connsiteY1" fmla="*/ 671195 h 671195"/>
                            <a:gd name="connisteX2" fmla="*/ 476250 w 748030"/>
                            <a:gd name="connsiteY2" fmla="*/ 318770 h 671195"/>
                            <a:gd name="connisteX3" fmla="*/ 738505 w 748030"/>
                            <a:gd name="connsiteY3" fmla="*/ 347345 h 671195"/>
                            <a:gd name="connisteX4" fmla="*/ 748030 w 748030"/>
                            <a:gd name="connsiteY4" fmla="*/ 13970 h 671195"/>
                            <a:gd name="connisteX5" fmla="*/ 5080 w 748030"/>
                            <a:gd name="connsiteY5" fmla="*/ 0 h 671195"/>
                            <a:gd name="connisteX6" fmla="*/ 0 w 748030"/>
                            <a:gd name="connsiteY6" fmla="*/ 0 h 6711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748030" h="671195">
                              <a:moveTo>
                                <a:pt x="9525" y="657225"/>
                              </a:moveTo>
                              <a:lnTo>
                                <a:pt x="357505" y="671195"/>
                              </a:lnTo>
                              <a:lnTo>
                                <a:pt x="476250" y="318770"/>
                              </a:lnTo>
                              <a:lnTo>
                                <a:pt x="738505" y="347345"/>
                              </a:lnTo>
                              <a:lnTo>
                                <a:pt x="748030" y="13970"/>
                              </a:lnTo>
                              <a:lnTo>
                                <a:pt x="5080" y="0"/>
                              </a:lnTo>
                              <a:lnTo>
                                <a:pt x="0" y="0"/>
                              </a:ln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90.8pt;margin-top:208pt;height:52.85pt;width:58.9pt;z-index:251715584;mso-width-relative:page;mso-height-relative:page;" filled="f" stroked="t" coordsize="748030,671195" o:gfxdata="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" path="m9525,657225l357505,671195,476250,318770,738505,347345,748030,13970,5080,0,0,0e">
                <v:path o:connectlocs="9525,657225;357505,671195;476250,318770;738505,347345;748030,13970;5080,0;0,0" o:connectangles="0,0,0,0,0,0,0"/>
                <v:fill on="f" focussize="0,0"/>
                <v:stroke weight="2pt" color="#FFFF00 [2404]" joinstyle="round"/>
                <v:imagedata o:title=""/>
                <o:lock v:ext="edit" aspectratio="f"/>
              </v:shape>
            </w:pict>
          </mc:Fallback>
        </mc:AlternateContent>
      </w:r>
      <w:r>
        <mc:AlternateContent>
          <mc:Choice Requires="wps">
            <w:drawing>
              <wp:anchor distT="0" distB="0" distL="114300" distR="114300" simplePos="0" relativeHeight="251714560" behindDoc="0" locked="0" layoutInCell="1" allowOverlap="1">
                <wp:simplePos x="0" y="0"/>
                <wp:positionH relativeFrom="column">
                  <wp:posOffset>3872865</wp:posOffset>
                </wp:positionH>
                <wp:positionV relativeFrom="paragraph">
                  <wp:posOffset>2588895</wp:posOffset>
                </wp:positionV>
                <wp:extent cx="1090295" cy="1405255"/>
                <wp:effectExtent l="12700" t="12700" r="20955" b="29845"/>
                <wp:wrapNone/>
                <wp:docPr id="101" name="任意多边形 101"/>
                <wp:cNvGraphicFramePr/>
                <a:graphic xmlns:a="http://schemas.openxmlformats.org/drawingml/2006/main">
                  <a:graphicData uri="http://schemas.microsoft.com/office/word/2010/wordprocessingShape">
                    <wps:wsp>
                      <wps:cNvSpPr/>
                      <wps:spPr>
                        <a:xfrm>
                          <a:off x="4787265" y="3733800"/>
                          <a:ext cx="1090295" cy="1405255"/>
                        </a:xfrm>
                        <a:custGeom>
                          <a:avLst/>
                          <a:gdLst>
                            <a:gd name="connisteX0" fmla="*/ 1090295 w 1090295"/>
                            <a:gd name="connsiteY0" fmla="*/ 52705 h 1405255"/>
                            <a:gd name="connisteX1" fmla="*/ 190500 w 1090295"/>
                            <a:gd name="connsiteY1" fmla="*/ 0 h 1405255"/>
                            <a:gd name="connisteX2" fmla="*/ 0 w 1090295"/>
                            <a:gd name="connsiteY2" fmla="*/ 1224280 h 1405255"/>
                            <a:gd name="connisteX3" fmla="*/ 1038225 w 1090295"/>
                            <a:gd name="connsiteY3" fmla="*/ 1405255 h 1405255"/>
                            <a:gd name="connisteX4" fmla="*/ 1090295 w 1090295"/>
                            <a:gd name="connsiteY4" fmla="*/ 52705 h 140525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090295" h="1405255">
                              <a:moveTo>
                                <a:pt x="1090295" y="52705"/>
                              </a:moveTo>
                              <a:lnTo>
                                <a:pt x="190500" y="0"/>
                              </a:lnTo>
                              <a:lnTo>
                                <a:pt x="0" y="1224280"/>
                              </a:lnTo>
                              <a:lnTo>
                                <a:pt x="1038225" y="1405255"/>
                              </a:lnTo>
                              <a:lnTo>
                                <a:pt x="1090295" y="5270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4.95pt;margin-top:203.85pt;height:110.65pt;width:85.85pt;z-index:251714560;mso-width-relative:page;mso-height-relative:page;" filled="f" stroked="t" coordsize="1090295,1405255" o:gfxdata="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&#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" path="m1090295,52705l190500,0,0,1224280,1038225,1405255,1090295,52705xe">
                <v:path o:connectlocs="1090295,52705;190500,0;0,1224280;1038225,1405255;1090295,52705" o:connectangles="0,0,0,0,0"/>
                <v:fill on="f" focussize="0,0"/>
                <v:stroke weight="2pt" color="#FFFF00 [2404]" joinstyle="round"/>
                <v:imagedata o:title=""/>
                <o:lock v:ext="edit" aspectratio="f"/>
              </v:shap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2870835</wp:posOffset>
                </wp:positionH>
                <wp:positionV relativeFrom="paragraph">
                  <wp:posOffset>1792605</wp:posOffset>
                </wp:positionV>
                <wp:extent cx="714375" cy="66040"/>
                <wp:effectExtent l="1270" t="12700" r="8255" b="16510"/>
                <wp:wrapNone/>
                <wp:docPr id="102" name="直接连接符 102"/>
                <wp:cNvGraphicFramePr/>
                <a:graphic xmlns:a="http://schemas.openxmlformats.org/drawingml/2006/main">
                  <a:graphicData uri="http://schemas.microsoft.com/office/word/2010/wordprocessingShape">
                    <wps:wsp>
                      <wps:cNvCnPr>
                        <a:stCxn id="103" idx="1"/>
                        <a:endCxn id="103" idx="12"/>
                      </wps:cNvCnPr>
                      <wps:spPr>
                        <a:xfrm>
                          <a:off x="4464050" y="3009265"/>
                          <a:ext cx="714375" cy="6604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26.05pt;margin-top:141.15pt;height:5.2pt;width:56.25pt;z-index:251713536;mso-width-relative:page;mso-height-relative:page;" filled="f" stroked="t" coordsize="21600,21600" o:gfxdata="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tTOtsAAAALAQAADwAAAAAAAAABACAAAAAiAAAA&#10;ZHJzL2Rvd25yZXYueG1sUEsBAhQAFAAAAAgAh07iQCqg9F8EAgAA8wMAAA4AAAAAAAAAAQAgAAAA&#10;KgEAAGRycy9lMm9Eb2MueG1sUEsFBgAAAAAGAAYAWQEAAKAFAAAAAA==&#10;">
                <v:fill on="f" focussize="0,0"/>
                <v:stroke weight="2pt" color="#FFFF00 [3204]" joinstyle="round"/>
                <v:imagedata o:title=""/>
                <o:lock v:ext="edit" aspectratio="f"/>
              </v:lin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2632710</wp:posOffset>
                </wp:positionH>
                <wp:positionV relativeFrom="paragraph">
                  <wp:posOffset>1792605</wp:posOffset>
                </wp:positionV>
                <wp:extent cx="952500" cy="1583690"/>
                <wp:effectExtent l="12700" t="12700" r="25400" b="22860"/>
                <wp:wrapNone/>
                <wp:docPr id="103" name="任意多边形 103"/>
                <wp:cNvGraphicFramePr/>
                <a:graphic xmlns:a="http://schemas.openxmlformats.org/drawingml/2006/main">
                  <a:graphicData uri="http://schemas.microsoft.com/office/word/2010/wordprocessingShape">
                    <wps:wsp>
                      <wps:cNvSpPr/>
                      <wps:spPr>
                        <a:xfrm>
                          <a:off x="3547110" y="2937510"/>
                          <a:ext cx="952500" cy="1583690"/>
                        </a:xfrm>
                        <a:custGeom>
                          <a:avLst/>
                          <a:gdLst>
                            <a:gd name="connisteX0" fmla="*/ 916940 w 952500"/>
                            <a:gd name="connsiteY0" fmla="*/ 71755 h 1583690"/>
                            <a:gd name="connisteX1" fmla="*/ 238125 w 952500"/>
                            <a:gd name="connsiteY1" fmla="*/ 0 h 1583690"/>
                            <a:gd name="connisteX2" fmla="*/ 167005 w 952500"/>
                            <a:gd name="connsiteY2" fmla="*/ 601345 h 1583690"/>
                            <a:gd name="connisteX3" fmla="*/ 41910 w 952500"/>
                            <a:gd name="connsiteY3" fmla="*/ 625475 h 1583690"/>
                            <a:gd name="connisteX4" fmla="*/ 0 w 952500"/>
                            <a:gd name="connsiteY4" fmla="*/ 941070 h 1583690"/>
                            <a:gd name="connisteX5" fmla="*/ 274320 w 952500"/>
                            <a:gd name="connsiteY5" fmla="*/ 964565 h 1583690"/>
                            <a:gd name="connisteX6" fmla="*/ 220345 w 952500"/>
                            <a:gd name="connsiteY6" fmla="*/ 1548130 h 1583690"/>
                            <a:gd name="connisteX7" fmla="*/ 827405 w 952500"/>
                            <a:gd name="connsiteY7" fmla="*/ 1583690 h 1583690"/>
                            <a:gd name="connisteX8" fmla="*/ 857250 w 952500"/>
                            <a:gd name="connsiteY8" fmla="*/ 1327785 h 1583690"/>
                            <a:gd name="connisteX9" fmla="*/ 673100 w 952500"/>
                            <a:gd name="connsiteY9" fmla="*/ 1304290 h 1583690"/>
                            <a:gd name="connisteX10" fmla="*/ 714375 w 952500"/>
                            <a:gd name="connsiteY10" fmla="*/ 744220 h 1583690"/>
                            <a:gd name="connisteX11" fmla="*/ 875030 w 952500"/>
                            <a:gd name="connsiteY11" fmla="*/ 750570 h 1583690"/>
                            <a:gd name="connisteX12" fmla="*/ 952500 w 952500"/>
                            <a:gd name="connsiteY12" fmla="*/ 66040 h 15836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952500" h="1583690">
                              <a:moveTo>
                                <a:pt x="916940" y="71755"/>
                              </a:moveTo>
                              <a:lnTo>
                                <a:pt x="238125" y="0"/>
                              </a:lnTo>
                              <a:lnTo>
                                <a:pt x="167005" y="601345"/>
                              </a:lnTo>
                              <a:lnTo>
                                <a:pt x="41910" y="625475"/>
                              </a:lnTo>
                              <a:lnTo>
                                <a:pt x="0" y="941070"/>
                              </a:lnTo>
                              <a:lnTo>
                                <a:pt x="274320" y="964565"/>
                              </a:lnTo>
                              <a:lnTo>
                                <a:pt x="220345" y="1548130"/>
                              </a:lnTo>
                              <a:lnTo>
                                <a:pt x="827405" y="1583690"/>
                              </a:lnTo>
                              <a:lnTo>
                                <a:pt x="857250" y="1327785"/>
                              </a:lnTo>
                              <a:lnTo>
                                <a:pt x="673100" y="1304290"/>
                              </a:lnTo>
                              <a:lnTo>
                                <a:pt x="714375" y="744220"/>
                              </a:lnTo>
                              <a:lnTo>
                                <a:pt x="875030" y="750570"/>
                              </a:lnTo>
                              <a:lnTo>
                                <a:pt x="952500" y="66040"/>
                              </a:ln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7.3pt;margin-top:141.15pt;height:124.7pt;width:75pt;z-index:251712512;mso-width-relative:page;mso-height-relative:page;" filled="f" stroked="t" coordsize="952500,1583690" o:gfxdata="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" path="m916940,71755l238125,0,167005,601345,41910,625475,0,941070,274320,964565,220345,1548130,827405,1583690,857250,1327785,673100,1304290,714375,744220,875030,750570,952500,66040e">
                <v:path o:connectlocs="916940,71755;238125,0;167005,601345;41910,625475;0,941070;274320,964565;220345,1548130;827405,1583690;857250,1327785;673100,1304290;714375,744220;875030,750570;952500,66040" o:connectangles="0,0,0,0,0,0,0,0,0,0,0,0,0"/>
                <v:fill on="f" focussize="0,0"/>
                <v:stroke weight="2pt" color="#FFFF00 [2404]" joinstyle="round"/>
                <v:imagedata o:title=""/>
                <o:lock v:ext="edit" aspectratio="f"/>
              </v:shap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3627120</wp:posOffset>
                </wp:positionH>
                <wp:positionV relativeFrom="paragraph">
                  <wp:posOffset>37465</wp:posOffset>
                </wp:positionV>
                <wp:extent cx="499745" cy="756285"/>
                <wp:effectExtent l="12700" t="12700" r="20955" b="31115"/>
                <wp:wrapNone/>
                <wp:docPr id="104" name="任意多边形 104"/>
                <wp:cNvGraphicFramePr/>
                <a:graphic xmlns:a="http://schemas.openxmlformats.org/drawingml/2006/main">
                  <a:graphicData uri="http://schemas.microsoft.com/office/word/2010/wordprocessingShape">
                    <wps:wsp>
                      <wps:cNvSpPr/>
                      <wps:spPr>
                        <a:xfrm>
                          <a:off x="4541520" y="1182370"/>
                          <a:ext cx="499745" cy="756285"/>
                        </a:xfrm>
                        <a:custGeom>
                          <a:avLst/>
                          <a:gdLst>
                            <a:gd name="connisteX0" fmla="*/ 0 w 499745"/>
                            <a:gd name="connsiteY0" fmla="*/ 17780 h 756285"/>
                            <a:gd name="connisteX1" fmla="*/ 23495 w 499745"/>
                            <a:gd name="connsiteY1" fmla="*/ 77470 h 756285"/>
                            <a:gd name="connisteX2" fmla="*/ 53340 w 499745"/>
                            <a:gd name="connsiteY2" fmla="*/ 184785 h 756285"/>
                            <a:gd name="connisteX3" fmla="*/ 77470 w 499745"/>
                            <a:gd name="connsiteY3" fmla="*/ 267970 h 756285"/>
                            <a:gd name="connisteX4" fmla="*/ 154940 w 499745"/>
                            <a:gd name="connsiteY4" fmla="*/ 417195 h 756285"/>
                            <a:gd name="connisteX5" fmla="*/ 285750 w 499745"/>
                            <a:gd name="connsiteY5" fmla="*/ 631190 h 756285"/>
                            <a:gd name="connisteX6" fmla="*/ 458470 w 499745"/>
                            <a:gd name="connsiteY6" fmla="*/ 756285 h 756285"/>
                            <a:gd name="connisteX7" fmla="*/ 440690 w 499745"/>
                            <a:gd name="connsiteY7" fmla="*/ 405130 h 756285"/>
                            <a:gd name="connisteX8" fmla="*/ 440690 w 499745"/>
                            <a:gd name="connsiteY8" fmla="*/ 238125 h 756285"/>
                            <a:gd name="connisteX9" fmla="*/ 499745 w 499745"/>
                            <a:gd name="connsiteY9" fmla="*/ 0 h 756285"/>
                            <a:gd name="connisteX10" fmla="*/ 0 w 499745"/>
                            <a:gd name="connsiteY10" fmla="*/ 17780 h 7562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499745" h="756285">
                              <a:moveTo>
                                <a:pt x="0" y="17780"/>
                              </a:moveTo>
                              <a:lnTo>
                                <a:pt x="23495" y="77470"/>
                              </a:lnTo>
                              <a:lnTo>
                                <a:pt x="53340" y="184785"/>
                              </a:lnTo>
                              <a:lnTo>
                                <a:pt x="77470" y="267970"/>
                              </a:lnTo>
                              <a:lnTo>
                                <a:pt x="154940" y="417195"/>
                              </a:lnTo>
                              <a:lnTo>
                                <a:pt x="285750" y="631190"/>
                              </a:lnTo>
                              <a:lnTo>
                                <a:pt x="458470" y="756285"/>
                              </a:lnTo>
                              <a:lnTo>
                                <a:pt x="440690" y="405130"/>
                              </a:lnTo>
                              <a:lnTo>
                                <a:pt x="440690" y="238125"/>
                              </a:lnTo>
                              <a:lnTo>
                                <a:pt x="499745" y="0"/>
                              </a:lnTo>
                              <a:lnTo>
                                <a:pt x="0" y="1778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5.6pt;margin-top:2.95pt;height:59.55pt;width:39.35pt;z-index:251711488;mso-width-relative:page;mso-height-relative:page;" filled="f" stroked="t" coordsize="499745,756285" o:gfxdata="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" path="m0,17780l23495,77470,53340,184785,77470,267970,154940,417195,285750,631190,458470,756285,440690,405130,440690,238125,499745,0,0,17780xe">
                <v:path o:connectlocs="0,17780;23495,77470;53340,184785;77470,267970;154940,417195;285750,631190;458470,756285;440690,405130;440690,238125;499745,0;0,17780" o:connectangles="0,0,0,0,0,0,0,0,0,0,0"/>
                <v:fill on="f" focussize="0,0"/>
                <v:stroke weight="2pt" color="#FFFF00 [2404]" joinstyle="round"/>
                <v:imagedata o:title=""/>
                <o:lock v:ext="edit" aspectratio="f"/>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3796665</wp:posOffset>
                </wp:positionH>
                <wp:positionV relativeFrom="paragraph">
                  <wp:posOffset>1902460</wp:posOffset>
                </wp:positionV>
                <wp:extent cx="152400" cy="189230"/>
                <wp:effectExtent l="20320" t="19050" r="36830" b="20320"/>
                <wp:wrapNone/>
                <wp:docPr id="105" name="矩形 105"/>
                <wp:cNvGraphicFramePr/>
                <a:graphic xmlns:a="http://schemas.openxmlformats.org/drawingml/2006/main">
                  <a:graphicData uri="http://schemas.microsoft.com/office/word/2010/wordprocessingShape">
                    <wps:wsp>
                      <wps:cNvSpPr/>
                      <wps:spPr>
                        <a:xfrm rot="300000">
                          <a:off x="0" y="0"/>
                          <a:ext cx="152400" cy="1892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8.95pt;margin-top:149.8pt;height:14.9pt;width:12pt;rotation:327680f;z-index:251688960;v-text-anchor:middle;mso-width-relative:page;mso-height-relative:page;" filled="f" stroked="t" coordsize="21600,21600" o:gfxdata="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w6p1pNsAAAALAQAADwAAAAAAAAABACAAAAAiAAAAZHJzL2Rvd25yZXYueG1sUEsB&#10;AhQAFAAAAAgAh07iQJglgztkAgAAxAQAAA4AAAAAAAAAAQAgAAAAKgEAAGRycy9lMm9Eb2MueG1s&#10;UEsFBgAAAAAGAAYAWQEAAAAGAAAAAA==&#10;">
                <v:fill on="f" focussize="0,0"/>
                <v:stroke weight="2pt" color="#FF0000 [2404]" joinstyle="round"/>
                <v:imagedata o:title=""/>
                <o:lock v:ext="edit" aspectratio="f"/>
              </v:rect>
            </w:pict>
          </mc:Fallback>
        </mc:AlternateContent>
      </w:r>
      <w:r>
        <w:drawing>
          <wp:anchor distT="0" distB="0" distL="114300" distR="114300" simplePos="0" relativeHeight="251686912" behindDoc="0" locked="0" layoutInCell="1" allowOverlap="1">
            <wp:simplePos x="0" y="0"/>
            <wp:positionH relativeFrom="column">
              <wp:posOffset>7891780</wp:posOffset>
            </wp:positionH>
            <wp:positionV relativeFrom="paragraph">
              <wp:posOffset>41910</wp:posOffset>
            </wp:positionV>
            <wp:extent cx="948055" cy="927735"/>
            <wp:effectExtent l="0" t="0" r="4445" b="5715"/>
            <wp:wrapNone/>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78"/>
                    <a:stretch>
                      <a:fillRect/>
                    </a:stretch>
                  </pic:blipFill>
                  <pic:spPr>
                    <a:xfrm>
                      <a:off x="0" y="0"/>
                      <a:ext cx="948055" cy="927735"/>
                    </a:xfrm>
                    <a:prstGeom prst="rect">
                      <a:avLst/>
                    </a:prstGeom>
                    <a:noFill/>
                    <a:ln>
                      <a:noFill/>
                    </a:ln>
                  </pic:spPr>
                </pic:pic>
              </a:graphicData>
            </a:graphic>
          </wp:anchor>
        </w:drawing>
      </w:r>
      <w:r>
        <w:rPr>
          <w:sz w:val="24"/>
        </w:rPr>
        <mc:AlternateContent>
          <mc:Choice Requires="wps">
            <w:drawing>
              <wp:anchor distT="0" distB="0" distL="114300" distR="114300" simplePos="0" relativeHeight="251693056" behindDoc="0" locked="0" layoutInCell="1" allowOverlap="1">
                <wp:simplePos x="0" y="0"/>
                <wp:positionH relativeFrom="column">
                  <wp:posOffset>3905885</wp:posOffset>
                </wp:positionH>
                <wp:positionV relativeFrom="paragraph">
                  <wp:posOffset>2339340</wp:posOffset>
                </wp:positionV>
                <wp:extent cx="455295" cy="1021715"/>
                <wp:effectExtent l="11430" t="5080" r="28575" b="1905"/>
                <wp:wrapNone/>
                <wp:docPr id="107" name="直接箭头连接符 107"/>
                <wp:cNvGraphicFramePr/>
                <a:graphic xmlns:a="http://schemas.openxmlformats.org/drawingml/2006/main">
                  <a:graphicData uri="http://schemas.microsoft.com/office/word/2010/wordprocessingShape">
                    <wps:wsp>
                      <wps:cNvCnPr>
                        <a:stCxn id="73" idx="3"/>
                        <a:endCxn id="89" idx="1"/>
                      </wps:cNvCnPr>
                      <wps:spPr>
                        <a:xfrm>
                          <a:off x="0" y="0"/>
                          <a:ext cx="455295" cy="102171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07.55pt;margin-top:184.2pt;height:80.45pt;width:35.85pt;z-index:251693056;mso-width-relative:page;mso-height-relative:page;" filled="f" stroked="t" coordsize="21600,21600" o:gfxdata="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kH8KGdgA&#10;AAALAQAADwAAAAAAAAABACAAAAAiAAAAZHJzL2Rvd25yZXYueG1sUEsBAhQAFAAAAAgAh07iQAi8&#10;034fAgAAEwQAAA4AAAAAAAAAAQAgAAAAJwEAAGRycy9lMm9Eb2MueG1sUEsFBgAAAAAGAAYAWQEA&#10;ALgFAAAAAA==&#10;">
                <v:fill on="f" focussize="0,0"/>
                <v:stroke weight="2pt" color="#FF0000 [3204]" joinstyle="round" endarrow="open"/>
                <v:imagedata o:title=""/>
                <o:lock v:ext="edit" aspectratio="f"/>
              </v:shape>
            </w:pict>
          </mc:Fallback>
        </mc:AlternateContent>
      </w:r>
      <w:r>
        <w:drawing>
          <wp:inline distT="0" distB="0" distL="114300" distR="114300">
            <wp:extent cx="8860790" cy="4582160"/>
            <wp:effectExtent l="0" t="0" r="16510" b="8890"/>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82"/>
                    <a:stretch>
                      <a:fillRect/>
                    </a:stretch>
                  </pic:blipFill>
                  <pic:spPr>
                    <a:xfrm>
                      <a:off x="0" y="0"/>
                      <a:ext cx="8860790" cy="4582160"/>
                    </a:xfrm>
                    <a:prstGeom prst="rect">
                      <a:avLst/>
                    </a:prstGeom>
                    <a:noFill/>
                    <a:ln>
                      <a:noFill/>
                    </a:ln>
                  </pic:spPr>
                </pic:pic>
              </a:graphicData>
            </a:graphic>
          </wp:inline>
        </w:drawing>
      </w:r>
      <w:r>
        <w:rPr>
          <w:sz w:val="24"/>
        </w:rPr>
        <mc:AlternateContent>
          <mc:Choice Requires="wps">
            <w:drawing>
              <wp:anchor distT="0" distB="0" distL="114300" distR="114300" simplePos="0" relativeHeight="251666432" behindDoc="0" locked="0" layoutInCell="1" allowOverlap="1">
                <wp:simplePos x="0" y="0"/>
                <wp:positionH relativeFrom="column">
                  <wp:posOffset>3804920</wp:posOffset>
                </wp:positionH>
                <wp:positionV relativeFrom="paragraph">
                  <wp:posOffset>160655</wp:posOffset>
                </wp:positionV>
                <wp:extent cx="986790" cy="32131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98679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A65814">
                            <w:pPr>
                              <w:jc w:val="center"/>
                              <w:rPr>
                                <w:rFonts w:eastAsiaTheme="minorEastAsia"/>
                                <w:b/>
                                <w:bCs/>
                                <w:color w:val="FFFF00"/>
                              </w:rPr>
                            </w:pPr>
                            <w:r>
                              <w:rPr>
                                <w:rFonts w:hint="eastAsia"/>
                                <w:b/>
                                <w:bCs/>
                                <w:color w:val="FFFF00"/>
                              </w:rPr>
                              <w:t>紫云集社区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6pt;margin-top:12.65pt;height:25.3pt;width:77.7pt;z-index:251666432;mso-width-relative:page;mso-height-relative:page;" filled="f" stroked="f" coordsize="21600,21600" o:gfxdata="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OXDd7bAAAACQEAAA8AAAAAAAAAAQAgAAAAIgAA&#10;AGRycy9kb3ducmV2LnhtbFBLAQIUABQAAAAIAIdO4kApkPWtPgIAAGkEAAAOAAAAAAAAAAEAIAAA&#10;ACoBAABkcnMvZTJvRG9jLnhtbFBLBQYAAAAABgAGAFkBAADaBQAAAAA=&#10;">
                <v:fill on="f" focussize="0,0"/>
                <v:stroke on="f" weight="0.5pt"/>
                <v:imagedata o:title=""/>
                <o:lock v:ext="edit" aspectratio="f"/>
                <v:textbox>
                  <w:txbxContent>
                    <w:p w14:paraId="43A65814">
                      <w:pPr>
                        <w:jc w:val="center"/>
                        <w:rPr>
                          <w:rFonts w:eastAsiaTheme="minorEastAsia"/>
                          <w:b/>
                          <w:bCs/>
                          <w:color w:val="FFFF00"/>
                        </w:rPr>
                      </w:pPr>
                      <w:r>
                        <w:rPr>
                          <w:rFonts w:hint="eastAsia"/>
                          <w:b/>
                          <w:bCs/>
                          <w:color w:val="FFFF00"/>
                        </w:rPr>
                        <w:t>紫云集社区</w:t>
                      </w:r>
                    </w:p>
                  </w:txbxContent>
                </v:textbox>
              </v:shape>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3881120</wp:posOffset>
                </wp:positionH>
                <wp:positionV relativeFrom="paragraph">
                  <wp:posOffset>793750</wp:posOffset>
                </wp:positionV>
                <wp:extent cx="204470" cy="1109345"/>
                <wp:effectExtent l="12700" t="0" r="49530" b="14605"/>
                <wp:wrapNone/>
                <wp:docPr id="110" name="直接箭头连接符 110"/>
                <wp:cNvGraphicFramePr/>
                <a:graphic xmlns:a="http://schemas.openxmlformats.org/drawingml/2006/main">
                  <a:graphicData uri="http://schemas.microsoft.com/office/word/2010/wordprocessingShape">
                    <wps:wsp>
                      <wps:cNvCnPr>
                        <a:stCxn id="105" idx="0"/>
                        <a:endCxn id="104" idx="6"/>
                      </wps:cNvCnPr>
                      <wps:spPr>
                        <a:xfrm flipV="1">
                          <a:off x="0" y="0"/>
                          <a:ext cx="204470" cy="110934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5.6pt;margin-top:62.5pt;height:87.35pt;width:16.1pt;z-index:251691008;mso-width-relative:page;mso-height-relative:page;" filled="f" stroked="t" coordsize="21600,21600" o:gfxdata="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V18SzNoA&#10;AAALAQAADwAAAAAAAAABACAAAAAiAAAAZHJzL2Rvd25yZXYueG1sUEsBAhQAFAAAAAgAh07iQLiQ&#10;IyUdAgAAHwQAAA4AAAAAAAAAAQAgAAAAKQEAAGRycy9lMm9Eb2MueG1sUEsFBgAAAAAGAAYAWQEA&#10;ALgFAAAAAA==&#10;">
                <v:fill on="f" focussize="0,0"/>
                <v:stroke weight="2pt" color="#FF0000 [3204]" joinstyle="round" endarrow="open"/>
                <v:imagedata o:title=""/>
                <o:lock v:ext="edit" aspectratio="f"/>
              </v:shape>
            </w:pict>
          </mc:Fallback>
        </mc:AlternateContent>
      </w:r>
    </w:p>
    <w:p w14:paraId="2EC6FEC6">
      <w:pPr>
        <w:jc w:val="center"/>
        <w:rPr>
          <w:b/>
          <w:bCs/>
          <w:sz w:val="24"/>
        </w:rPr>
      </w:pPr>
      <w:r>
        <w:rPr>
          <w:b/>
          <w:bCs/>
          <w:sz w:val="24"/>
        </w:rPr>
        <w:t>附图2b 项目敏感目标分布图</w:t>
      </w:r>
    </w:p>
    <w:p w14:paraId="2328B5D1">
      <w:pPr>
        <w:jc w:val="center"/>
        <w:rPr>
          <w:b/>
          <w:bCs/>
          <w:sz w:val="24"/>
        </w:rPr>
        <w:sectPr>
          <w:pgSz w:w="16838" w:h="11906" w:orient="landscape"/>
          <w:pgMar w:top="1803" w:right="1440" w:bottom="1803" w:left="1440" w:header="851" w:footer="992" w:gutter="0"/>
          <w:cols w:space="0" w:num="1"/>
          <w:docGrid w:type="lines" w:linePitch="319" w:charSpace="0"/>
        </w:sectPr>
      </w:pPr>
    </w:p>
    <w:p w14:paraId="6BD3DC21">
      <w:pPr>
        <w:jc w:val="center"/>
        <w:rPr>
          <w:sz w:val="24"/>
        </w:rPr>
      </w:pPr>
      <w:r>
        <w:object>
          <v:shape id="_x0000_i1030" o:spt="75" type="#_x0000_t75" style="height:507.75pt;width:242.85pt;" o:ole="t" filled="f" o:preferrelative="t" stroked="f" coordsize="21600,21600">
            <v:path/>
            <v:fill on="f" focussize="0,0"/>
            <v:stroke on="f" joinstyle="miter"/>
            <v:imagedata r:id="rId84" o:title=""/>
            <o:lock v:ext="edit" aspectratio="f"/>
            <w10:wrap type="none"/>
            <w10:anchorlock/>
          </v:shape>
          <o:OLEObject Type="Embed" ProgID="Visio.Drawing.15" ShapeID="_x0000_i1030" DrawAspect="Content" ObjectID="_1468075730" r:id="rId83">
            <o:LockedField>false</o:LockedField>
          </o:OLEObject>
        </w:object>
      </w:r>
      <w:r>
        <w:drawing>
          <wp:anchor distT="0" distB="0" distL="114300" distR="114300" simplePos="0" relativeHeight="251687936" behindDoc="0" locked="0" layoutInCell="1" allowOverlap="1">
            <wp:simplePos x="0" y="0"/>
            <wp:positionH relativeFrom="column">
              <wp:posOffset>4430395</wp:posOffset>
            </wp:positionH>
            <wp:positionV relativeFrom="paragraph">
              <wp:posOffset>-53975</wp:posOffset>
            </wp:positionV>
            <wp:extent cx="948055" cy="927735"/>
            <wp:effectExtent l="0" t="0" r="4445" b="5715"/>
            <wp:wrapNone/>
            <wp:docPr id="1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pic:cNvPicPr>
                      <a:picLocks noChangeAspect="1"/>
                    </pic:cNvPicPr>
                  </pic:nvPicPr>
                  <pic:blipFill>
                    <a:blip r:embed="rId78"/>
                    <a:stretch>
                      <a:fillRect/>
                    </a:stretch>
                  </pic:blipFill>
                  <pic:spPr>
                    <a:xfrm>
                      <a:off x="0" y="0"/>
                      <a:ext cx="948055" cy="927735"/>
                    </a:xfrm>
                    <a:prstGeom prst="rect">
                      <a:avLst/>
                    </a:prstGeom>
                    <a:noFill/>
                    <a:ln>
                      <a:noFill/>
                    </a:ln>
                  </pic:spPr>
                </pic:pic>
              </a:graphicData>
            </a:graphic>
          </wp:anchor>
        </w:drawing>
      </w:r>
      <w:r>
        <w:rPr>
          <w:sz w:val="24"/>
        </w:rPr>
        <mc:AlternateContent>
          <mc:Choice Requires="wps">
            <w:drawing>
              <wp:anchor distT="0" distB="0" distL="114300" distR="114300" simplePos="0" relativeHeight="251704320" behindDoc="0" locked="0" layoutInCell="1" allowOverlap="1">
                <wp:simplePos x="0" y="0"/>
                <wp:positionH relativeFrom="column">
                  <wp:posOffset>125095</wp:posOffset>
                </wp:positionH>
                <wp:positionV relativeFrom="paragraph">
                  <wp:posOffset>-115570</wp:posOffset>
                </wp:positionV>
                <wp:extent cx="5318125" cy="7905750"/>
                <wp:effectExtent l="12700" t="12700" r="22225" b="25400"/>
                <wp:wrapNone/>
                <wp:docPr id="112" name="矩形 112"/>
                <wp:cNvGraphicFramePr/>
                <a:graphic xmlns:a="http://schemas.openxmlformats.org/drawingml/2006/main">
                  <a:graphicData uri="http://schemas.microsoft.com/office/word/2010/wordprocessingShape">
                    <wps:wsp>
                      <wps:cNvSpPr/>
                      <wps:spPr>
                        <a:xfrm>
                          <a:off x="1270000" y="798830"/>
                          <a:ext cx="5318125" cy="790575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85pt;margin-top:-9.1pt;height:622.5pt;width:418.75pt;z-index:251704320;v-text-anchor:middle;mso-width-relative:page;mso-height-relative:page;" filled="f" stroked="t" coordsize="21600,21600" o:gfxdata="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Ri9fbaAAAACwEAAA8AAAAAAAAAAQAgAAAAIgAAAGRycy9kb3ducmV2Lnht&#10;bFBLAQIUABQAAAAIAIdO4kD8nxfTaQIAAMQEAAAOAAAAAAAAAAEAIAAAACkBAABkcnMvZTJvRG9j&#10;LnhtbFBLBQYAAAAABgAGAFkBAAAEBgAAAAA=&#10;">
                <v:fill on="f" focussize="0,0"/>
                <v:stroke weight="2pt" color="#000000 [3213]" joinstyle="round"/>
                <v:imagedata o:title=""/>
                <o:lock v:ext="edit" aspectratio="f"/>
              </v:rect>
            </w:pict>
          </mc:Fallback>
        </mc:AlternateContent>
      </w:r>
    </w:p>
    <w:p w14:paraId="39B0C996">
      <w:pPr>
        <w:jc w:val="center"/>
        <w:rPr>
          <w:sz w:val="24"/>
        </w:rPr>
      </w:pPr>
    </w:p>
    <w:p w14:paraId="4E325309">
      <w:pPr>
        <w:jc w:val="center"/>
        <w:rPr>
          <w:b/>
          <w:bCs/>
          <w:sz w:val="24"/>
        </w:rPr>
      </w:pPr>
    </w:p>
    <w:p w14:paraId="7BA86E69">
      <w:pPr>
        <w:jc w:val="center"/>
        <w:rPr>
          <w:b/>
          <w:bCs/>
          <w:sz w:val="24"/>
        </w:rPr>
      </w:pPr>
      <w:r>
        <w:rPr>
          <w:sz w:val="24"/>
        </w:rPr>
        <mc:AlternateContent>
          <mc:Choice Requires="wpg">
            <w:drawing>
              <wp:anchor distT="0" distB="0" distL="114300" distR="114300" simplePos="0" relativeHeight="251703296" behindDoc="0" locked="0" layoutInCell="1" allowOverlap="1">
                <wp:simplePos x="0" y="0"/>
                <wp:positionH relativeFrom="column">
                  <wp:posOffset>2439670</wp:posOffset>
                </wp:positionH>
                <wp:positionV relativeFrom="paragraph">
                  <wp:posOffset>635</wp:posOffset>
                </wp:positionV>
                <wp:extent cx="2895600" cy="583565"/>
                <wp:effectExtent l="0" t="0" r="0" b="29210"/>
                <wp:wrapNone/>
                <wp:docPr id="113" name="组合 113"/>
                <wp:cNvGraphicFramePr/>
                <a:graphic xmlns:a="http://schemas.openxmlformats.org/drawingml/2006/main">
                  <a:graphicData uri="http://schemas.microsoft.com/office/word/2010/wordprocessingGroup">
                    <wpg:wgp>
                      <wpg:cNvGrpSpPr/>
                      <wpg:grpSpPr>
                        <a:xfrm>
                          <a:off x="0" y="0"/>
                          <a:ext cx="2895605" cy="583565"/>
                          <a:chOff x="10327" y="50141"/>
                          <a:chExt cx="5791" cy="919"/>
                        </a:xfrm>
                      </wpg:grpSpPr>
                      <wps:wsp>
                        <wps:cNvPr id="114" name="矩形 40"/>
                        <wps:cNvSpPr/>
                        <wps:spPr>
                          <a:xfrm>
                            <a:off x="10553" y="50725"/>
                            <a:ext cx="2409" cy="335"/>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5" name="矩形 41"/>
                        <wps:cNvSpPr/>
                        <wps:spPr>
                          <a:xfrm>
                            <a:off x="12978" y="50715"/>
                            <a:ext cx="2409" cy="335"/>
                          </a:xfrm>
                          <a:prstGeom prst="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6" name="文本框 42"/>
                        <wps:cNvSpPr txBox="1"/>
                        <wps:spPr>
                          <a:xfrm>
                            <a:off x="10327" y="50158"/>
                            <a:ext cx="653"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F2A022">
                              <w:pPr>
                                <w:adjustRightInd w:val="0"/>
                                <w:snapToGrid w:val="0"/>
                                <w:rPr>
                                  <w:rFonts w:eastAsiaTheme="minorEastAsia"/>
                                  <w:sz w:val="32"/>
                                  <w:szCs w:val="40"/>
                                </w:rPr>
                              </w:pPr>
                              <w:r>
                                <w:rPr>
                                  <w:rFonts w:hint="eastAsia"/>
                                  <w:sz w:val="32"/>
                                  <w:szCs w:val="40"/>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文本框 44"/>
                        <wps:cNvSpPr txBox="1"/>
                        <wps:spPr>
                          <a:xfrm>
                            <a:off x="12463" y="50141"/>
                            <a:ext cx="1420"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5B2581">
                              <w:pPr>
                                <w:adjustRightInd w:val="0"/>
                                <w:snapToGrid w:val="0"/>
                                <w:rPr>
                                  <w:rFonts w:eastAsiaTheme="minorEastAsia"/>
                                  <w:sz w:val="32"/>
                                  <w:szCs w:val="40"/>
                                </w:rPr>
                              </w:pPr>
                              <w:r>
                                <w:rPr>
                                  <w:rFonts w:hint="eastAsia"/>
                                  <w:sz w:val="32"/>
                                  <w:szCs w:val="40"/>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8" name="文本框 45"/>
                        <wps:cNvSpPr txBox="1"/>
                        <wps:spPr>
                          <a:xfrm>
                            <a:off x="14762" y="50161"/>
                            <a:ext cx="1356"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C6B474">
                              <w:pPr>
                                <w:adjustRightInd w:val="0"/>
                                <w:snapToGrid w:val="0"/>
                                <w:rPr>
                                  <w:rFonts w:eastAsiaTheme="minorEastAsia"/>
                                  <w:sz w:val="32"/>
                                  <w:szCs w:val="40"/>
                                </w:rPr>
                              </w:pPr>
                              <w:r>
                                <w:rPr>
                                  <w:rFonts w:hint="eastAsia"/>
                                  <w:sz w:val="32"/>
                                  <w:szCs w:val="40"/>
                                </w:rPr>
                                <w:t>100m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92.1pt;margin-top:0.05pt;height:45.95pt;width:228pt;z-index:251703296;mso-width-relative:page;mso-height-relative:page;" coordorigin="10327,50141" coordsize="5791,919" o:gfxdata="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KBUp7PWAAAABwEAAA8AAAAAAAAAAQAgAAAAIgAAAGRycy9kb3ducmV2LnhtbFBL&#10;AQIUABQAAAAIAIdO4kCR/RwfwAMAAMEQAAAOAAAAAAAAAAEAIAAAACUBAABkcnMvZTJvRG9jLnht&#10;bFBLBQYAAAAABgAGAFkBAABXBwAAAAA=&#10;">
                <o:lock v:ext="edit" aspectratio="f"/>
                <v:rect id="矩形 40" o:spid="_x0000_s1026" o:spt="1" style="position:absolute;left:10553;top:50725;height:335;width:2409;v-text-anchor:middle;" fillcolor="#FFFFFF [3212]" filled="t" stroked="t" coordsize="21600,21600" o:gfxdata="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YJ4By8AAAA&#10;3AAAAA8AAAAAAAAAAQAgAAAAIgAAAGRycy9kb3ducmV2LnhtbFBLAQIUABQAAAAIAIdO4kAzLwWe&#10;OwAAADkAAAAQAAAAAAAAAAEAIAAAAAsBAABkcnMvc2hhcGV4bWwueG1sUEsFBgAAAAAGAAYAWwEA&#10;ALUDAAAAAA==&#10;">
                  <v:fill on="t" focussize="0,0"/>
                  <v:stroke weight="2pt" color="#000000 [3213]" joinstyle="round"/>
                  <v:imagedata o:title=""/>
                  <o:lock v:ext="edit" aspectratio="f"/>
                </v:rect>
                <v:rect id="矩形 41" o:spid="_x0000_s1026" o:spt="1" style="position:absolute;left:12978;top:50715;height:335;width:2409;v-text-anchor:middle;" fillcolor="#000000 [3213]" filled="t" stroked="t" coordsize="21600,21600" o:gfxdata="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RCq0ugAAANwA&#10;AAAPAAAAAAAAAAEAIAAAACIAAABkcnMvZG93bnJldi54bWxQSwECFAAUAAAACACHTuJAMy8FnjsA&#10;AAA5AAAAEAAAAAAAAAABACAAAAAJAQAAZHJzL3NoYXBleG1sLnhtbFBLBQYAAAAABgAGAFsBAACz&#10;AwAAAAA=&#10;">
                  <v:fill on="t" focussize="0,0"/>
                  <v:stroke weight="2pt" color="#000000 [3213]" joinstyle="round"/>
                  <v:imagedata o:title=""/>
                  <o:lock v:ext="edit" aspectratio="f"/>
                </v:rect>
                <v:shape id="文本框 42" o:spid="_x0000_s1026" o:spt="202" type="#_x0000_t202" style="position:absolute;left:10327;top:50158;height:520;width:653;" filled="f" stroked="f" coordsize="21600,21600" o:gfxdata="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amv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5BF2A022">
                        <w:pPr>
                          <w:adjustRightInd w:val="0"/>
                          <w:snapToGrid w:val="0"/>
                          <w:rPr>
                            <w:rFonts w:eastAsiaTheme="minorEastAsia"/>
                            <w:sz w:val="32"/>
                            <w:szCs w:val="40"/>
                          </w:rPr>
                        </w:pPr>
                        <w:r>
                          <w:rPr>
                            <w:rFonts w:hint="eastAsia"/>
                            <w:sz w:val="32"/>
                            <w:szCs w:val="40"/>
                          </w:rPr>
                          <w:t>0</w:t>
                        </w:r>
                      </w:p>
                    </w:txbxContent>
                  </v:textbox>
                </v:shape>
                <v:shape id="文本框 44" o:spid="_x0000_s1026" o:spt="202" type="#_x0000_t202" style="position:absolute;left:12463;top:50141;height:520;width:1420;" filled="f" stroked="f" coordsize="21600,21600" o:gfxdata="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X6Aye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4D5B2581">
                        <w:pPr>
                          <w:adjustRightInd w:val="0"/>
                          <w:snapToGrid w:val="0"/>
                          <w:rPr>
                            <w:rFonts w:eastAsiaTheme="minorEastAsia"/>
                            <w:sz w:val="32"/>
                            <w:szCs w:val="40"/>
                          </w:rPr>
                        </w:pPr>
                        <w:r>
                          <w:rPr>
                            <w:rFonts w:hint="eastAsia"/>
                            <w:sz w:val="32"/>
                            <w:szCs w:val="40"/>
                          </w:rPr>
                          <w:t>50m</w:t>
                        </w:r>
                      </w:p>
                    </w:txbxContent>
                  </v:textbox>
                </v:shape>
                <v:shape id="文本框 45" o:spid="_x0000_s1026" o:spt="202" type="#_x0000_t202" style="position:absolute;left:14762;top:50161;height:520;width:1356;" filled="f" stroked="f" coordsize="21600,21600" o:gfxdata="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ZZdV&#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0C6B474">
                        <w:pPr>
                          <w:adjustRightInd w:val="0"/>
                          <w:snapToGrid w:val="0"/>
                          <w:rPr>
                            <w:rFonts w:eastAsiaTheme="minorEastAsia"/>
                            <w:sz w:val="32"/>
                            <w:szCs w:val="40"/>
                          </w:rPr>
                        </w:pPr>
                        <w:r>
                          <w:rPr>
                            <w:rFonts w:hint="eastAsia"/>
                            <w:sz w:val="32"/>
                            <w:szCs w:val="40"/>
                          </w:rPr>
                          <w:t>100m</w:t>
                        </w:r>
                      </w:p>
                    </w:txbxContent>
                  </v:textbox>
                </v:shape>
              </v:group>
            </w:pict>
          </mc:Fallback>
        </mc:AlternateContent>
      </w:r>
    </w:p>
    <w:p w14:paraId="07A0B2CD">
      <w:pPr>
        <w:jc w:val="center"/>
        <w:rPr>
          <w:b/>
          <w:bCs/>
          <w:sz w:val="24"/>
        </w:rPr>
      </w:pPr>
    </w:p>
    <w:p w14:paraId="3AF8114E">
      <w:pPr>
        <w:jc w:val="center"/>
        <w:rPr>
          <w:b/>
          <w:bCs/>
          <w:sz w:val="24"/>
        </w:rPr>
      </w:pPr>
    </w:p>
    <w:p w14:paraId="59BCA4F7">
      <w:pPr>
        <w:jc w:val="center"/>
        <w:rPr>
          <w:b/>
          <w:bCs/>
          <w:sz w:val="24"/>
        </w:rPr>
      </w:pPr>
    </w:p>
    <w:p w14:paraId="35118A72">
      <w:pPr>
        <w:jc w:val="center"/>
        <w:rPr>
          <w:b/>
          <w:bCs/>
          <w:sz w:val="24"/>
        </w:rPr>
      </w:pPr>
    </w:p>
    <w:p w14:paraId="7CF914C5">
      <w:pPr>
        <w:jc w:val="center"/>
        <w:rPr>
          <w:b/>
          <w:bCs/>
          <w:sz w:val="24"/>
        </w:rPr>
      </w:pPr>
      <w:r>
        <w:rPr>
          <w:b/>
          <w:bCs/>
          <w:sz w:val="24"/>
        </w:rPr>
        <w:t>附图3（1） 项目平面布置图</w:t>
      </w:r>
    </w:p>
    <w:p w14:paraId="7A9ED634">
      <w:pPr>
        <w:jc w:val="center"/>
        <w:rPr>
          <w:b/>
          <w:bCs/>
          <w:sz w:val="24"/>
        </w:rPr>
      </w:pPr>
    </w:p>
    <w:p w14:paraId="3A8C86D9">
      <w:pPr>
        <w:jc w:val="center"/>
        <w:rPr>
          <w:b/>
          <w:bCs/>
          <w:sz w:val="24"/>
        </w:rPr>
      </w:pPr>
    </w:p>
    <w:p w14:paraId="3C1DF359">
      <w:pPr>
        <w:jc w:val="center"/>
        <w:rPr>
          <w:b/>
          <w:bCs/>
          <w:sz w:val="24"/>
        </w:rPr>
      </w:pPr>
    </w:p>
    <w:p w14:paraId="640D5FDE">
      <w:pPr>
        <w:jc w:val="center"/>
      </w:pPr>
      <w:r>
        <w:rPr>
          <w:sz w:val="24"/>
        </w:rPr>
        <mc:AlternateContent>
          <mc:Choice Requires="wps">
            <w:drawing>
              <wp:anchor distT="0" distB="0" distL="114300" distR="114300" simplePos="0" relativeHeight="251736064" behindDoc="0" locked="0" layoutInCell="1" allowOverlap="1">
                <wp:simplePos x="0" y="0"/>
                <wp:positionH relativeFrom="column">
                  <wp:posOffset>-17780</wp:posOffset>
                </wp:positionH>
                <wp:positionV relativeFrom="paragraph">
                  <wp:posOffset>170815</wp:posOffset>
                </wp:positionV>
                <wp:extent cx="5318125" cy="6465570"/>
                <wp:effectExtent l="12700" t="12700" r="22225" b="17780"/>
                <wp:wrapNone/>
                <wp:docPr id="119" name="矩形 119"/>
                <wp:cNvGraphicFramePr/>
                <a:graphic xmlns:a="http://schemas.openxmlformats.org/drawingml/2006/main">
                  <a:graphicData uri="http://schemas.microsoft.com/office/word/2010/wordprocessingShape">
                    <wps:wsp>
                      <wps:cNvSpPr/>
                      <wps:spPr>
                        <a:xfrm>
                          <a:off x="0" y="0"/>
                          <a:ext cx="5318125" cy="646557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pt;margin-top:13.45pt;height:509.1pt;width:418.75pt;z-index:251736064;v-text-anchor:middle;mso-width-relative:page;mso-height-relative:page;" filled="f" stroked="t" coordsize="21600,21600" o:gfxdata="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qgwOJ2gAAAAoBAAAPAAAAAAAAAAEAIAAAACIAAABkcnMvZG93bnJldi54bWxQSwECFAAU&#10;AAAACACHTuJAS5UuaGECAAC5BAAADgAAAAAAAAABACAAAAApAQAAZHJzL2Uyb0RvYy54bWxQSwUG&#10;AAAAAAYABgBZAQAA/AUAAAAA&#10;">
                <v:fill on="f" focussize="0,0"/>
                <v:stroke weight="2pt" color="#000000 [3213]" joinstyle="round"/>
                <v:imagedata o:title=""/>
                <o:lock v:ext="edit" aspectratio="f"/>
              </v:rect>
            </w:pict>
          </mc:Fallback>
        </mc:AlternateContent>
      </w:r>
    </w:p>
    <w:p w14:paraId="7023ACE0">
      <w:pPr>
        <w:jc w:val="center"/>
      </w:pPr>
      <w:r>
        <w:drawing>
          <wp:anchor distT="0" distB="0" distL="114300" distR="114300" simplePos="0" relativeHeight="251737088" behindDoc="0" locked="0" layoutInCell="1" allowOverlap="1">
            <wp:simplePos x="0" y="0"/>
            <wp:positionH relativeFrom="column">
              <wp:posOffset>4290695</wp:posOffset>
            </wp:positionH>
            <wp:positionV relativeFrom="paragraph">
              <wp:posOffset>21590</wp:posOffset>
            </wp:positionV>
            <wp:extent cx="948055" cy="927735"/>
            <wp:effectExtent l="0" t="0" r="4445" b="5715"/>
            <wp:wrapNone/>
            <wp:docPr id="1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0"/>
                    <pic:cNvPicPr>
                      <a:picLocks noChangeAspect="1"/>
                    </pic:cNvPicPr>
                  </pic:nvPicPr>
                  <pic:blipFill>
                    <a:blip r:embed="rId78"/>
                    <a:stretch>
                      <a:fillRect/>
                    </a:stretch>
                  </pic:blipFill>
                  <pic:spPr>
                    <a:xfrm>
                      <a:off x="0" y="0"/>
                      <a:ext cx="948055" cy="927735"/>
                    </a:xfrm>
                    <a:prstGeom prst="rect">
                      <a:avLst/>
                    </a:prstGeom>
                    <a:noFill/>
                    <a:ln>
                      <a:noFill/>
                    </a:ln>
                  </pic:spPr>
                </pic:pic>
              </a:graphicData>
            </a:graphic>
          </wp:anchor>
        </w:drawing>
      </w:r>
    </w:p>
    <w:p w14:paraId="23ABF66D">
      <w:pPr>
        <w:jc w:val="center"/>
      </w:pPr>
    </w:p>
    <w:p w14:paraId="1719808D">
      <w:pPr>
        <w:jc w:val="center"/>
      </w:pPr>
    </w:p>
    <w:p w14:paraId="4865699A">
      <w:pPr>
        <w:jc w:val="center"/>
      </w:pPr>
    </w:p>
    <w:p w14:paraId="7591249D">
      <w:pPr>
        <w:jc w:val="center"/>
        <w:rPr>
          <w:rFonts w:hint="eastAsia" w:eastAsia="宋体"/>
          <w:b/>
          <w:bCs/>
          <w:sz w:val="24"/>
          <w:lang w:eastAsia="zh-CN"/>
        </w:rPr>
      </w:pPr>
      <w:r>
        <w:object>
          <v:shape id="_x0000_i1031" o:spt="75" type="#_x0000_t75" style="height:336.9pt;width:329.35pt;" o:ole="t" filled="f" o:preferrelative="t" stroked="f" coordsize="21600,21600">
            <v:path/>
            <v:fill on="f" focussize="0,0"/>
            <v:stroke on="f"/>
            <v:imagedata r:id="rId86" o:title=""/>
            <o:lock v:ext="edit" aspectratio="f"/>
            <w10:wrap type="none"/>
            <w10:anchorlock/>
          </v:shape>
          <o:OLEObject Type="Embed" ProgID="Visio.Drawing.15" ShapeID="_x0000_i1031" DrawAspect="Content" ObjectID="_1468075731" r:id="rId85">
            <o:LockedField>false</o:LockedField>
          </o:OLEObject>
        </w:object>
      </w:r>
    </w:p>
    <w:p w14:paraId="5C369BE9">
      <w:pPr>
        <w:jc w:val="center"/>
        <w:rPr>
          <w:b/>
          <w:bCs/>
          <w:sz w:val="24"/>
        </w:rPr>
      </w:pPr>
    </w:p>
    <w:p w14:paraId="360823AB">
      <w:pPr>
        <w:jc w:val="center"/>
        <w:rPr>
          <w:b/>
          <w:bCs/>
          <w:sz w:val="24"/>
        </w:rPr>
      </w:pPr>
      <w:r>
        <w:rPr>
          <w:sz w:val="24"/>
        </w:rPr>
        <mc:AlternateContent>
          <mc:Choice Requires="wpg">
            <w:drawing>
              <wp:anchor distT="0" distB="0" distL="114300" distR="114300" simplePos="0" relativeHeight="251738112" behindDoc="0" locked="0" layoutInCell="1" allowOverlap="1">
                <wp:simplePos x="0" y="0"/>
                <wp:positionH relativeFrom="column">
                  <wp:posOffset>2799715</wp:posOffset>
                </wp:positionH>
                <wp:positionV relativeFrom="paragraph">
                  <wp:posOffset>146685</wp:posOffset>
                </wp:positionV>
                <wp:extent cx="2313940" cy="573405"/>
                <wp:effectExtent l="0" t="0" r="0" b="14605"/>
                <wp:wrapNone/>
                <wp:docPr id="121" name="组合 121"/>
                <wp:cNvGraphicFramePr/>
                <a:graphic xmlns:a="http://schemas.openxmlformats.org/drawingml/2006/main">
                  <a:graphicData uri="http://schemas.microsoft.com/office/word/2010/wordprocessingGroup">
                    <wpg:wgp>
                      <wpg:cNvGrpSpPr/>
                      <wpg:grpSpPr>
                        <a:xfrm>
                          <a:off x="0" y="0"/>
                          <a:ext cx="2313940" cy="573405"/>
                          <a:chOff x="10327" y="50157"/>
                          <a:chExt cx="5791" cy="903"/>
                        </a:xfrm>
                      </wpg:grpSpPr>
                      <wps:wsp>
                        <wps:cNvPr id="122" name="矩形 40"/>
                        <wps:cNvSpPr/>
                        <wps:spPr>
                          <a:xfrm>
                            <a:off x="10553" y="50725"/>
                            <a:ext cx="2409" cy="335"/>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 name="矩形 41"/>
                        <wps:cNvSpPr/>
                        <wps:spPr>
                          <a:xfrm>
                            <a:off x="12978" y="50715"/>
                            <a:ext cx="2409" cy="335"/>
                          </a:xfrm>
                          <a:prstGeom prst="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4" name="文本框 42"/>
                        <wps:cNvSpPr txBox="1"/>
                        <wps:spPr>
                          <a:xfrm>
                            <a:off x="10327" y="50158"/>
                            <a:ext cx="653"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F90243">
                              <w:pPr>
                                <w:adjustRightInd w:val="0"/>
                                <w:snapToGrid w:val="0"/>
                                <w:rPr>
                                  <w:rFonts w:eastAsiaTheme="minorEastAsia"/>
                                  <w:sz w:val="32"/>
                                  <w:szCs w:val="40"/>
                                </w:rPr>
                              </w:pPr>
                              <w:r>
                                <w:rPr>
                                  <w:rFonts w:hint="eastAsia"/>
                                  <w:sz w:val="32"/>
                                  <w:szCs w:val="40"/>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文本框 44"/>
                        <wps:cNvSpPr txBox="1"/>
                        <wps:spPr>
                          <a:xfrm>
                            <a:off x="12463" y="50157"/>
                            <a:ext cx="1421"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D9BE32">
                              <w:pPr>
                                <w:adjustRightInd w:val="0"/>
                                <w:snapToGrid w:val="0"/>
                                <w:rPr>
                                  <w:rFonts w:eastAsiaTheme="minorEastAsia"/>
                                  <w:sz w:val="32"/>
                                  <w:szCs w:val="40"/>
                                </w:rPr>
                              </w:pPr>
                              <w:r>
                                <w:rPr>
                                  <w:rFonts w:hint="eastAsia"/>
                                  <w:sz w:val="32"/>
                                  <w:szCs w:val="40"/>
                                </w:rPr>
                                <w:t>25m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6" name="文本框 45"/>
                        <wps:cNvSpPr txBox="1"/>
                        <wps:spPr>
                          <a:xfrm>
                            <a:off x="14394" y="50161"/>
                            <a:ext cx="1724"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EDFBD7">
                              <w:pPr>
                                <w:adjustRightInd w:val="0"/>
                                <w:snapToGrid w:val="0"/>
                                <w:rPr>
                                  <w:rFonts w:eastAsiaTheme="minorEastAsia"/>
                                  <w:sz w:val="32"/>
                                  <w:szCs w:val="40"/>
                                </w:rPr>
                              </w:pPr>
                              <w:r>
                                <w:rPr>
                                  <w:rFonts w:hint="eastAsia"/>
                                  <w:sz w:val="32"/>
                                  <w:szCs w:val="40"/>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20.45pt;margin-top:11.55pt;height:45.15pt;width:182.2pt;z-index:251738112;mso-width-relative:page;mso-height-relative:page;" coordorigin="10327,50157" coordsize="5791,903" o:gfxdata="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APoeDG2gAAAAoBAAAPAAAAAAAAAAEAIAAAACIAAABkcnMvZG93bnJldi54bWxQ&#10;SwECFAAUAAAACACHTuJA7EcGnL0DAADBEAAADgAAAAAAAAABACAAAAApAQAAZHJzL2Uyb0RvYy54&#10;bWxQSwUGAAAAAAYABgBZAQAAWAcAAAAA&#10;">
                <o:lock v:ext="edit" aspectratio="f"/>
                <v:rect id="矩形 40" o:spid="_x0000_s1026" o:spt="1" style="position:absolute;left:10553;top:50725;height:335;width:2409;v-text-anchor:middle;" fillcolor="#FFFFFF [3212]" filled="t" stroked="t" coordsize="21600,21600" o:gfxdata="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wBdOugAAANwA&#10;AAAPAAAAAAAAAAEAIAAAACIAAABkcnMvZG93bnJldi54bWxQSwECFAAUAAAACACHTuJAMy8FnjsA&#10;AAA5AAAAEAAAAAAAAAABACAAAAAJAQAAZHJzL3NoYXBleG1sLnhtbFBLBQYAAAAABgAGAFsBAACz&#10;AwAAAAA=&#10;">
                  <v:fill on="t" focussize="0,0"/>
                  <v:stroke weight="2pt" color="#000000 [3213]" joinstyle="round"/>
                  <v:imagedata o:title=""/>
                  <o:lock v:ext="edit" aspectratio="f"/>
                </v:rect>
                <v:rect id="矩形 41" o:spid="_x0000_s1026" o:spt="1" style="position:absolute;left:12978;top:50715;height:335;width:2409;v-text-anchor:middle;" fillcolor="#000000 [3213]" filled="t" stroked="t" coordsize="21600,21600" o:gfxdata="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jd3mugAAANwA&#10;AAAPAAAAAAAAAAEAIAAAACIAAABkcnMvZG93bnJldi54bWxQSwECFAAUAAAACACHTuJAMy8FnjsA&#10;AAA5AAAAEAAAAAAAAAABACAAAAAJAQAAZHJzL3NoYXBleG1sLnhtbFBLBQYAAAAABgAGAFsBAACz&#10;AwAAAAA=&#10;">
                  <v:fill on="t" focussize="0,0"/>
                  <v:stroke weight="2pt" color="#000000 [3213]" joinstyle="round"/>
                  <v:imagedata o:title=""/>
                  <o:lock v:ext="edit" aspectratio="f"/>
                </v:rect>
                <v:shape id="文本框 42" o:spid="_x0000_s1026" o:spt="202" type="#_x0000_t202" style="position:absolute;left:10327;top:50158;height:520;width:653;" filled="f" stroked="f" coordsize="21600,21600" o:gfxdata="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EV+2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70F90243">
                        <w:pPr>
                          <w:adjustRightInd w:val="0"/>
                          <w:snapToGrid w:val="0"/>
                          <w:rPr>
                            <w:rFonts w:eastAsiaTheme="minorEastAsia"/>
                            <w:sz w:val="32"/>
                            <w:szCs w:val="40"/>
                          </w:rPr>
                        </w:pPr>
                        <w:r>
                          <w:rPr>
                            <w:rFonts w:hint="eastAsia"/>
                            <w:sz w:val="32"/>
                            <w:szCs w:val="40"/>
                          </w:rPr>
                          <w:t>0</w:t>
                        </w:r>
                      </w:p>
                    </w:txbxContent>
                  </v:textbox>
                </v:shape>
                <v:shape id="文本框 44" o:spid="_x0000_s1026" o:spt="202" type="#_x0000_t202" style="position:absolute;left:12463;top:50157;height:520;width:1421;" filled="f" stroked="f" coordsize="21600,21600" o:gfxdata="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CPJ2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62D9BE32">
                        <w:pPr>
                          <w:adjustRightInd w:val="0"/>
                          <w:snapToGrid w:val="0"/>
                          <w:rPr>
                            <w:rFonts w:eastAsiaTheme="minorEastAsia"/>
                            <w:sz w:val="32"/>
                            <w:szCs w:val="40"/>
                          </w:rPr>
                        </w:pPr>
                        <w:r>
                          <w:rPr>
                            <w:rFonts w:hint="eastAsia"/>
                            <w:sz w:val="32"/>
                            <w:szCs w:val="40"/>
                          </w:rPr>
                          <w:t>25m</w:t>
                        </w:r>
                      </w:p>
                    </w:txbxContent>
                  </v:textbox>
                </v:shape>
                <v:shape id="文本框 45" o:spid="_x0000_s1026" o:spt="202" type="#_x0000_t202" style="position:absolute;left:14394;top:50161;height:520;width:1724;" filled="f" stroked="f" coordsize="21600,21600" o:gfxdata="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psA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16EDFBD7">
                        <w:pPr>
                          <w:adjustRightInd w:val="0"/>
                          <w:snapToGrid w:val="0"/>
                          <w:rPr>
                            <w:rFonts w:eastAsiaTheme="minorEastAsia"/>
                            <w:sz w:val="32"/>
                            <w:szCs w:val="40"/>
                          </w:rPr>
                        </w:pPr>
                        <w:r>
                          <w:rPr>
                            <w:rFonts w:hint="eastAsia"/>
                            <w:sz w:val="32"/>
                            <w:szCs w:val="40"/>
                          </w:rPr>
                          <w:t>50m</w:t>
                        </w:r>
                      </w:p>
                    </w:txbxContent>
                  </v:textbox>
                </v:shape>
              </v:group>
            </w:pict>
          </mc:Fallback>
        </mc:AlternateContent>
      </w:r>
    </w:p>
    <w:p w14:paraId="714D31C8">
      <w:pPr>
        <w:jc w:val="center"/>
        <w:rPr>
          <w:b/>
          <w:bCs/>
          <w:sz w:val="24"/>
        </w:rPr>
      </w:pPr>
    </w:p>
    <w:p w14:paraId="397BBD9E">
      <w:pPr>
        <w:jc w:val="center"/>
        <w:rPr>
          <w:b/>
          <w:bCs/>
          <w:sz w:val="24"/>
        </w:rPr>
      </w:pPr>
    </w:p>
    <w:p w14:paraId="5B2628E5">
      <w:pPr>
        <w:jc w:val="center"/>
        <w:rPr>
          <w:b/>
          <w:bCs/>
          <w:sz w:val="24"/>
        </w:rPr>
      </w:pPr>
    </w:p>
    <w:p w14:paraId="61FBB281">
      <w:pPr>
        <w:jc w:val="center"/>
        <w:rPr>
          <w:b/>
          <w:bCs/>
          <w:sz w:val="24"/>
        </w:rPr>
      </w:pPr>
    </w:p>
    <w:p w14:paraId="0FFBEC7D">
      <w:pPr>
        <w:jc w:val="center"/>
        <w:rPr>
          <w:b/>
          <w:bCs/>
          <w:sz w:val="24"/>
        </w:rPr>
      </w:pPr>
    </w:p>
    <w:p w14:paraId="4EAC20EB">
      <w:pPr>
        <w:jc w:val="center"/>
        <w:rPr>
          <w:b/>
          <w:bCs/>
          <w:sz w:val="24"/>
        </w:rPr>
      </w:pPr>
      <w:r>
        <w:rPr>
          <w:b/>
          <w:bCs/>
          <w:sz w:val="24"/>
        </w:rPr>
        <w:t>附图3（2） 项目生产车间平面布置图</w:t>
      </w:r>
    </w:p>
    <w:p w14:paraId="3C77C956">
      <w:pPr>
        <w:jc w:val="center"/>
        <w:rPr>
          <w:b/>
          <w:bCs/>
          <w:sz w:val="24"/>
        </w:rPr>
      </w:pPr>
      <w:r>
        <w:rPr>
          <w:sz w:val="24"/>
        </w:rPr>
        <mc:AlternateContent>
          <mc:Choice Requires="wps">
            <w:drawing>
              <wp:anchor distT="0" distB="0" distL="114300" distR="114300" simplePos="0" relativeHeight="251675648" behindDoc="0" locked="0" layoutInCell="1" allowOverlap="1">
                <wp:simplePos x="0" y="0"/>
                <wp:positionH relativeFrom="column">
                  <wp:posOffset>4112260</wp:posOffset>
                </wp:positionH>
                <wp:positionV relativeFrom="paragraph">
                  <wp:posOffset>2983865</wp:posOffset>
                </wp:positionV>
                <wp:extent cx="1171575" cy="323850"/>
                <wp:effectExtent l="288925" t="12700" r="25400" b="1054100"/>
                <wp:wrapNone/>
                <wp:docPr id="127" name="圆角矩形标注 127"/>
                <wp:cNvGraphicFramePr/>
                <a:graphic xmlns:a="http://schemas.openxmlformats.org/drawingml/2006/main">
                  <a:graphicData uri="http://schemas.microsoft.com/office/word/2010/wordprocessingShape">
                    <wps:wsp>
                      <wps:cNvSpPr/>
                      <wps:spPr>
                        <a:xfrm>
                          <a:off x="0" y="0"/>
                          <a:ext cx="1171575" cy="323850"/>
                        </a:xfrm>
                        <a:prstGeom prst="wedgeRoundRectCallout">
                          <a:avLst>
                            <a:gd name="adj1" fmla="val -73577"/>
                            <a:gd name="adj2" fmla="val 370588"/>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6E2D12">
                            <w:pPr>
                              <w:jc w:val="center"/>
                              <w:rPr>
                                <w:rFonts w:eastAsiaTheme="minorEastAsia"/>
                                <w:b/>
                                <w:bCs/>
                                <w:color w:val="FF0000"/>
                              </w:rPr>
                            </w:pPr>
                            <w:r>
                              <w:rPr>
                                <w:rFonts w:hint="eastAsia"/>
                                <w:b/>
                                <w:bCs/>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3.8pt;margin-top:234.95pt;height:25.5pt;width:92.25pt;z-index:251675648;v-text-anchor:middle;mso-width-relative:page;mso-height-relative:page;" fillcolor="#FFFFFF [3212]" filled="t" stroked="t" coordsize="21600,21600" o:gfxdata="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PmN0vfbAAAACwEA&#10;AA8AAAAAAAAAAQAgAAAAIgAAAGRycy9kb3ducmV2LnhtbFBLAQIUABQAAAAIAIdO4kBIb3NKwgIA&#10;AIAFAAAOAAAAAAAAAAEAIAAAACoBAABkcnMvZTJvRG9jLnhtbFBLBQYAAAAABgAGAFkBAABeBgAA&#10;AAA=&#10;" adj="-5093,90847,14400">
                <v:fill on="t" focussize="0,0"/>
                <v:stroke weight="2pt" color="#000000 [3213]" joinstyle="round"/>
                <v:imagedata o:title=""/>
                <o:lock v:ext="edit" aspectratio="f"/>
                <v:textbox>
                  <w:txbxContent>
                    <w:p w14:paraId="1E6E2D12">
                      <w:pPr>
                        <w:jc w:val="center"/>
                        <w:rPr>
                          <w:rFonts w:eastAsiaTheme="minorEastAsia"/>
                          <w:b/>
                          <w:bCs/>
                          <w:color w:val="FF0000"/>
                        </w:rPr>
                      </w:pPr>
                      <w:r>
                        <w:rPr>
                          <w:rFonts w:hint="eastAsia"/>
                          <w:b/>
                          <w:bCs/>
                          <w:color w:val="FF0000"/>
                        </w:rPr>
                        <w:t>项目所在地</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3653790</wp:posOffset>
                </wp:positionH>
                <wp:positionV relativeFrom="paragraph">
                  <wp:posOffset>4316095</wp:posOffset>
                </wp:positionV>
                <wp:extent cx="289560" cy="263525"/>
                <wp:effectExtent l="12700" t="12700" r="21590" b="28575"/>
                <wp:wrapNone/>
                <wp:docPr id="128" name="十字星 128"/>
                <wp:cNvGraphicFramePr/>
                <a:graphic xmlns:a="http://schemas.openxmlformats.org/drawingml/2006/main">
                  <a:graphicData uri="http://schemas.microsoft.com/office/word/2010/wordprocessingShape">
                    <wps:wsp>
                      <wps:cNvSpPr/>
                      <wps:spPr>
                        <a:xfrm>
                          <a:off x="0" y="0"/>
                          <a:ext cx="289560" cy="263525"/>
                        </a:xfrm>
                        <a:prstGeom prst="star4">
                          <a:avLst/>
                        </a:prstGeom>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87.7pt;margin-top:339.85pt;height:20.75pt;width:22.8pt;z-index:251674624;v-text-anchor:middle;mso-width-relative:page;mso-height-relative:page;" fillcolor="#4F81BD [3204]" filled="t" stroked="t" coordsize="21600,21600" o:gfxdata="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9M2u2AAAAAsBAAAPAAAAAAAAAAEAIAAAACIAAABkcnMvZG93bnJldi54&#10;bWxQSwECFAAUAAAACACHTuJAQrLZh2wCAADkBAAADgAAAAAAAAABACAAAAAnAQAAZHJzL2Uyb0Rv&#10;Yy54bWxQSwUGAAAAAAYABgBZAQAABQYAAAAA&#10;" adj="810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2973070</wp:posOffset>
                </wp:positionH>
                <wp:positionV relativeFrom="paragraph">
                  <wp:posOffset>3070860</wp:posOffset>
                </wp:positionV>
                <wp:extent cx="183515" cy="140970"/>
                <wp:effectExtent l="12700" t="12700" r="13335" b="17780"/>
                <wp:wrapNone/>
                <wp:docPr id="129" name="十字星 129"/>
                <wp:cNvGraphicFramePr/>
                <a:graphic xmlns:a="http://schemas.openxmlformats.org/drawingml/2006/main">
                  <a:graphicData uri="http://schemas.microsoft.com/office/word/2010/wordprocessingShape">
                    <wps:wsp>
                      <wps:cNvSpPr/>
                      <wps:spPr>
                        <a:xfrm>
                          <a:off x="0" y="0"/>
                          <a:ext cx="183515" cy="140970"/>
                        </a:xfrm>
                        <a:prstGeom prst="star4">
                          <a:avLst/>
                        </a:prstGeom>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34.1pt;margin-top:241.8pt;height:11.1pt;width:14.45pt;z-index:251670528;v-text-anchor:middle;mso-width-relative:page;mso-height-relative:page;" fillcolor="#4F81BD [3204]" filled="t" stroked="t" coordsize="21600,21600" o:gfxdata="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ixmnzZAAAACwEAAA8AAAAAAAAAAQAgAAAAIgAAAGRycy9kb3du&#10;cmV2LnhtbFBLAQIUABQAAAAIAIdO4kDMMtD2cAIAAOQEAAAOAAAAAAAAAAEAIAAAACgBAABkcnMv&#10;ZTJvRG9jLnhtbFBLBQYAAAAABgAGAFkBAAAKBgAAAAA=&#10;" adj="8100">
                <v:fill on="t"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3175000</wp:posOffset>
                </wp:positionH>
                <wp:positionV relativeFrom="paragraph">
                  <wp:posOffset>3334385</wp:posOffset>
                </wp:positionV>
                <wp:extent cx="381000" cy="714375"/>
                <wp:effectExtent l="16510" t="8890" r="21590" b="635"/>
                <wp:wrapNone/>
                <wp:docPr id="130" name="直接箭头连接符 130"/>
                <wp:cNvGraphicFramePr/>
                <a:graphic xmlns:a="http://schemas.openxmlformats.org/drawingml/2006/main">
                  <a:graphicData uri="http://schemas.microsoft.com/office/word/2010/wordprocessingShape">
                    <wps:wsp>
                      <wps:cNvCnPr/>
                      <wps:spPr>
                        <a:xfrm>
                          <a:off x="0" y="0"/>
                          <a:ext cx="381000" cy="714375"/>
                        </a:xfrm>
                        <a:prstGeom prst="straightConnector1">
                          <a:avLst/>
                        </a:prstGeom>
                        <a:ln w="381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50pt;margin-top:262.55pt;height:56.25pt;width:30pt;z-index:251673600;mso-width-relative:page;mso-height-relative:page;" filled="f" stroked="t" coordsize="21600,21600" o:gfxdata="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CClALaAAAACwEAAA8AAAAAAAAAAQAgAAAAIgAAAGRycy9kb3ducmV2&#10;LnhtbFBLAQIUABQAAAAIAIdO4kCaA2xw+gEAANADAAAOAAAAAAAAAAEAIAAAACkBAABkcnMvZTJv&#10;RG9jLnhtbFBLBQYAAAAABgAGAFkBAACVBQAAAAA=&#10;">
                <v:fill on="f" focussize="0,0"/>
                <v:stroke weight="3pt" color="#000000 [3213]" joinstyle="round" endarrow="open"/>
                <v:imagedata o:title=""/>
                <o:lock v:ext="edit" aspectratio="f"/>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2971165</wp:posOffset>
                </wp:positionH>
                <wp:positionV relativeFrom="paragraph">
                  <wp:posOffset>3102610</wp:posOffset>
                </wp:positionV>
                <wp:extent cx="342265" cy="304800"/>
                <wp:effectExtent l="12700" t="12700" r="26035" b="25400"/>
                <wp:wrapNone/>
                <wp:docPr id="131" name="矩形 131"/>
                <wp:cNvGraphicFramePr/>
                <a:graphic xmlns:a="http://schemas.openxmlformats.org/drawingml/2006/main">
                  <a:graphicData uri="http://schemas.microsoft.com/office/word/2010/wordprocessingShape">
                    <wps:wsp>
                      <wps:cNvSpPr/>
                      <wps:spPr>
                        <a:xfrm>
                          <a:off x="0" y="0"/>
                          <a:ext cx="342265" cy="3048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3.95pt;margin-top:244.3pt;height:24pt;width:26.95pt;z-index:251672576;v-text-anchor:middle;mso-width-relative:page;mso-height-relative:page;" filled="f" stroked="t" coordsize="21600,21600" o:gfxdata="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diDydoAAAALAQAADwAAAAAAAAABACAAAAAiAAAAZHJzL2Rvd25yZXYueG1sUEsBAhQAFAAAAAgA&#10;h07iQJctuklcAgAAtwQAAA4AAAAAAAAAAQAgAAAAKQEAAGRycy9lMm9Eb2MueG1sUEsFBgAAAAAG&#10;AAYAWQEAAPcFAAAAAA==&#10;">
                <v:fill on="f" focussize="0,0"/>
                <v:stroke weight="2pt" color="#000000 [3213]" joinstyle="round"/>
                <v:imagedata o:title=""/>
                <o:lock v:ext="edit" aspectratio="f"/>
              </v:rect>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1337310</wp:posOffset>
                </wp:positionH>
                <wp:positionV relativeFrom="paragraph">
                  <wp:posOffset>2252980</wp:posOffset>
                </wp:positionV>
                <wp:extent cx="1171575" cy="323850"/>
                <wp:effectExtent l="12700" t="12700" r="530225" b="635000"/>
                <wp:wrapNone/>
                <wp:docPr id="132" name="圆角矩形标注 132"/>
                <wp:cNvGraphicFramePr/>
                <a:graphic xmlns:a="http://schemas.openxmlformats.org/drawingml/2006/main">
                  <a:graphicData uri="http://schemas.microsoft.com/office/word/2010/wordprocessingShape">
                    <wps:wsp>
                      <wps:cNvSpPr/>
                      <wps:spPr>
                        <a:xfrm>
                          <a:off x="0" y="0"/>
                          <a:ext cx="1171575" cy="323850"/>
                        </a:xfrm>
                        <a:prstGeom prst="wedgeRoundRectCallout">
                          <a:avLst>
                            <a:gd name="adj1" fmla="val 93089"/>
                            <a:gd name="adj2" fmla="val 23823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E2958">
                            <w:pPr>
                              <w:jc w:val="center"/>
                              <w:rPr>
                                <w:rFonts w:eastAsiaTheme="minorEastAsia"/>
                                <w:b/>
                                <w:bCs/>
                                <w:color w:val="FF0000"/>
                              </w:rPr>
                            </w:pPr>
                            <w:r>
                              <w:rPr>
                                <w:rFonts w:hint="eastAsia"/>
                                <w:b/>
                                <w:bCs/>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05.3pt;margin-top:177.4pt;height:25.5pt;width:92.25pt;z-index:251669504;v-text-anchor:middle;mso-width-relative:page;mso-height-relative:page;" fillcolor="#FFFFFF [3212]" filled="t" stroked="t" coordsize="21600,21600" o:gfxdata="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C6g//zcAAAACwEAAA8A&#10;AAAAAAAAAQAgAAAAIgAAAGRycy9kb3ducmV2LnhtbFBLAQIUABQAAAAIAIdO4kCQmy8MvgIAAH8F&#10;AAAOAAAAAAAAAAEAIAAAACsBAABkcnMvZTJvRG9jLnhtbFBLBQYAAAAABgAGAFkBAABbBgAAAAA=&#10;" adj="30907,62259,14400">
                <v:fill on="t" focussize="0,0"/>
                <v:stroke weight="2pt" color="#000000 [3213]" joinstyle="round"/>
                <v:imagedata o:title=""/>
                <o:lock v:ext="edit" aspectratio="f"/>
                <v:textbox>
                  <w:txbxContent>
                    <w:p w14:paraId="07EE2958">
                      <w:pPr>
                        <w:jc w:val="center"/>
                        <w:rPr>
                          <w:rFonts w:eastAsiaTheme="minorEastAsia"/>
                          <w:b/>
                          <w:bCs/>
                          <w:color w:val="FF0000"/>
                        </w:rPr>
                      </w:pPr>
                      <w:r>
                        <w:rPr>
                          <w:rFonts w:hint="eastAsia"/>
                          <w:b/>
                          <w:bCs/>
                          <w:color w:val="FF0000"/>
                        </w:rPr>
                        <w:t>项目所在地</w:t>
                      </w:r>
                    </w:p>
                  </w:txbxContent>
                </v:textbox>
              </v:shape>
            </w:pict>
          </mc:Fallback>
        </mc:AlternateContent>
      </w:r>
      <w:r>
        <w:drawing>
          <wp:anchor distT="0" distB="0" distL="114300" distR="114300" simplePos="0" relativeHeight="251671552" behindDoc="0" locked="0" layoutInCell="1" allowOverlap="1">
            <wp:simplePos x="0" y="0"/>
            <wp:positionH relativeFrom="column">
              <wp:posOffset>3147695</wp:posOffset>
            </wp:positionH>
            <wp:positionV relativeFrom="paragraph">
              <wp:posOffset>4048125</wp:posOffset>
            </wp:positionV>
            <wp:extent cx="2009140" cy="1688465"/>
            <wp:effectExtent l="9525" t="9525" r="19685" b="16510"/>
            <wp:wrapNone/>
            <wp:docPr id="133" name="图片 3" descr="C:/Users/admin/Desktop/121212.png12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 descr="C:/Users/admin/Desktop/121212.png121212"/>
                    <pic:cNvPicPr>
                      <a:picLocks noChangeAspect="1"/>
                    </pic:cNvPicPr>
                  </pic:nvPicPr>
                  <pic:blipFill>
                    <a:blip r:embed="rId87"/>
                    <a:srcRect l="3573" r="3573"/>
                    <a:stretch>
                      <a:fillRect/>
                    </a:stretch>
                  </pic:blipFill>
                  <pic:spPr>
                    <a:xfrm>
                      <a:off x="0" y="0"/>
                      <a:ext cx="2009140" cy="1688465"/>
                    </a:xfrm>
                    <a:prstGeom prst="rect">
                      <a:avLst/>
                    </a:prstGeom>
                    <a:noFill/>
                    <a:ln>
                      <a:solidFill>
                        <a:schemeClr val="tx1"/>
                      </a:solidFill>
                    </a:ln>
                  </pic:spPr>
                </pic:pic>
              </a:graphicData>
            </a:graphic>
          </wp:anchor>
        </w:drawing>
      </w:r>
      <w:r>
        <w:rPr>
          <w:rFonts w:eastAsiaTheme="minorEastAsia"/>
        </w:rPr>
        <w:drawing>
          <wp:inline distT="0" distB="0" distL="114300" distR="114300">
            <wp:extent cx="5297805" cy="7352665"/>
            <wp:effectExtent l="0" t="0" r="17145" b="635"/>
            <wp:docPr id="134" name="图片 134" descr="附件-淄博市“三线一单”生态环境分区管控方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附件-淄博市“三线一单”生态环境分区管控方案_00"/>
                    <pic:cNvPicPr>
                      <a:picLocks noChangeAspect="1"/>
                    </pic:cNvPicPr>
                  </pic:nvPicPr>
                  <pic:blipFill>
                    <a:blip r:embed="rId88"/>
                    <a:srcRect l="17615" t="21668" r="18550" b="15654"/>
                    <a:stretch>
                      <a:fillRect/>
                    </a:stretch>
                  </pic:blipFill>
                  <pic:spPr>
                    <a:xfrm>
                      <a:off x="0" y="0"/>
                      <a:ext cx="5297805" cy="7352665"/>
                    </a:xfrm>
                    <a:prstGeom prst="rect">
                      <a:avLst/>
                    </a:prstGeom>
                  </pic:spPr>
                </pic:pic>
              </a:graphicData>
            </a:graphic>
          </wp:inline>
        </w:drawing>
      </w:r>
    </w:p>
    <w:p w14:paraId="5A73CCA5">
      <w:pPr>
        <w:jc w:val="center"/>
        <w:rPr>
          <w:b/>
          <w:bCs/>
          <w:sz w:val="24"/>
          <w:highlight w:val="yellow"/>
        </w:rPr>
      </w:pPr>
      <w:r>
        <w:rPr>
          <w:b/>
          <w:bCs/>
          <w:sz w:val="24"/>
        </w:rPr>
        <w:t>附图4 淄博市环境管控单元图</w:t>
      </w:r>
    </w:p>
    <w:p w14:paraId="277EBF11">
      <w:pPr>
        <w:jc w:val="center"/>
        <w:rPr>
          <w:b/>
          <w:bCs/>
          <w:sz w:val="24"/>
        </w:rPr>
      </w:pPr>
    </w:p>
    <w:p w14:paraId="4474C2F2">
      <w:pPr>
        <w:jc w:val="center"/>
        <w:rPr>
          <w:b/>
          <w:bCs/>
          <w:sz w:val="24"/>
        </w:rPr>
      </w:pPr>
    </w:p>
    <w:p w14:paraId="4E679A9A">
      <w:pPr>
        <w:jc w:val="center"/>
        <w:rPr>
          <w:b/>
          <w:bCs/>
          <w:sz w:val="24"/>
        </w:rPr>
      </w:pPr>
    </w:p>
    <w:p w14:paraId="77A2D3DE">
      <w:pPr>
        <w:jc w:val="center"/>
        <w:rPr>
          <w:b/>
          <w:bCs/>
          <w:sz w:val="24"/>
        </w:rPr>
      </w:pPr>
    </w:p>
    <w:p w14:paraId="3CA6E841">
      <w:pPr>
        <w:jc w:val="center"/>
        <w:rPr>
          <w:b/>
          <w:bCs/>
          <w:sz w:val="24"/>
        </w:rPr>
      </w:pPr>
    </w:p>
    <w:p w14:paraId="6A28E226">
      <w:pPr>
        <w:rPr>
          <w:b/>
          <w:bCs/>
          <w:sz w:val="24"/>
        </w:rPr>
      </w:pPr>
      <w:r>
        <mc:AlternateContent>
          <mc:Choice Requires="wps">
            <w:drawing>
              <wp:anchor distT="0" distB="0" distL="114300" distR="114300" simplePos="0" relativeHeight="251697152" behindDoc="0" locked="0" layoutInCell="1" allowOverlap="1">
                <wp:simplePos x="0" y="0"/>
                <wp:positionH relativeFrom="column">
                  <wp:posOffset>1769745</wp:posOffset>
                </wp:positionH>
                <wp:positionV relativeFrom="paragraph">
                  <wp:posOffset>2200275</wp:posOffset>
                </wp:positionV>
                <wp:extent cx="724535" cy="266065"/>
                <wp:effectExtent l="12700" t="12700" r="291465" b="616585"/>
                <wp:wrapNone/>
                <wp:docPr id="135" name="矩形标注 135"/>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86371"/>
                            <a:gd name="adj2" fmla="val 27434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8EAE2E">
                            <w:pPr>
                              <w:jc w:val="center"/>
                              <w:rPr>
                                <w:rFonts w:eastAsiaTheme="minorEastAsia"/>
                                <w:color w:val="FF0000"/>
                              </w:rPr>
                            </w:pPr>
                            <w:r>
                              <w:rPr>
                                <w:rFonts w:hint="eastAsia"/>
                                <w:color w:val="FF0000"/>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9.35pt;margin-top:173.25pt;height:20.95pt;width:57.05pt;z-index:251697152;v-text-anchor:middle;mso-width-relative:page;mso-height-relative:page;" filled="f" stroked="t" coordsize="21600,21600" o:gfxdata="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QOKb2toAAAALAQAADwAAAAAAAAABACAAAAAiAAAAZHJzL2Rvd25yZXYueG1sUEsBAhQA&#10;FAAAAAgAh07iQPM+2TCbAgAAJgUAAA4AAAAAAAAAAQAgAAAAKQEAAGRycy9lMm9Eb2MueG1sUEsF&#10;BgAAAAAGAAYAWQEAADYGAAAAAA==&#10;" adj="29456,70058">
                <v:fill on="f" focussize="0,0"/>
                <v:stroke weight="2pt" color="#FF0000 [3204]" joinstyle="round"/>
                <v:imagedata o:title=""/>
                <o:lock v:ext="edit" aspectratio="f"/>
                <v:textbox>
                  <w:txbxContent>
                    <w:p w14:paraId="708EAE2E">
                      <w:pPr>
                        <w:jc w:val="center"/>
                        <w:rPr>
                          <w:rFonts w:eastAsiaTheme="minorEastAsia"/>
                          <w:color w:val="FF0000"/>
                        </w:rPr>
                      </w:pPr>
                      <w:r>
                        <w:rPr>
                          <w:rFonts w:hint="eastAsia"/>
                          <w:color w:val="FF0000"/>
                        </w:rPr>
                        <w:t>项目地</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2770505</wp:posOffset>
                </wp:positionH>
                <wp:positionV relativeFrom="paragraph">
                  <wp:posOffset>3079115</wp:posOffset>
                </wp:positionV>
                <wp:extent cx="76200" cy="76200"/>
                <wp:effectExtent l="12700" t="12700" r="25400" b="25400"/>
                <wp:wrapNone/>
                <wp:docPr id="136" name="椭圆 136"/>
                <wp:cNvGraphicFramePr/>
                <a:graphic xmlns:a="http://schemas.openxmlformats.org/drawingml/2006/main">
                  <a:graphicData uri="http://schemas.microsoft.com/office/word/2010/wordprocessingShape">
                    <wps:wsp>
                      <wps:cNvSpPr/>
                      <wps:spPr>
                        <a:xfrm rot="20760000">
                          <a:off x="2831465" y="4003675"/>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8.15pt;margin-top:242.45pt;height:6pt;width:6pt;rotation:-917504f;z-index:251696128;v-text-anchor:middle;mso-width-relative:page;mso-height-relative:page;" fillcolor="#FF0000" filled="t" stroked="t" coordsize="21600,21600" o:gfxdata="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zQF9QNsAAAALAQAADwAAAAAAAAABACAAAAAiAAAAZHJz&#10;L2Rvd25yZXYueG1sUEsBAhQAFAAAAAgAh07iQPvvuZlzAgAA/AQAAA4AAAAAAAAAAQAgAAAAKgEA&#10;AGRycy9lMm9Eb2MueG1sUEsFBgAAAAAGAAYAWQEAAA8GAAAAAA==&#10;">
                <v:fill on="t"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4268470</wp:posOffset>
                </wp:positionH>
                <wp:positionV relativeFrom="paragraph">
                  <wp:posOffset>3586480</wp:posOffset>
                </wp:positionV>
                <wp:extent cx="724535" cy="266065"/>
                <wp:effectExtent l="12700" t="12700" r="24765" b="483235"/>
                <wp:wrapNone/>
                <wp:docPr id="137" name="矩形标注 137"/>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30981"/>
                            <a:gd name="adj2" fmla="val 22589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A673E">
                            <w:pPr>
                              <w:jc w:val="center"/>
                              <w:rPr>
                                <w:rFonts w:eastAsiaTheme="minorEastAsia"/>
                                <w:color w:val="FF0000"/>
                              </w:rPr>
                            </w:pPr>
                            <w:r>
                              <w:rPr>
                                <w:rFonts w:hint="eastAsia"/>
                                <w:color w:val="FF0000"/>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6.1pt;margin-top:282.4pt;height:20.95pt;width:57.05pt;z-index:251700224;v-text-anchor:middle;mso-width-relative:page;mso-height-relative:page;" filled="f" stroked="t" coordsize="21600,21600" o:gfxdata="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LvZNc/ZAAAACwEAAA8AAAAAAAAAAQAgAAAAIgAAAGRycy9kb3ducmV2LnhtbFBL&#10;AQIUABQAAAAIAIdO4kAQykwkoAIAACcFAAAOAAAAAAAAAAEAIAAAACgBAABkcnMvZTJvRG9jLnht&#10;bFBLBQYAAAAABgAGAFkBAAA6BgAAAAA=&#10;" adj="4108,59593">
                <v:fill on="f" focussize="0,0"/>
                <v:stroke weight="2pt" color="#FF0000 [3204]" joinstyle="round"/>
                <v:imagedata o:title=""/>
                <o:lock v:ext="edit" aspectratio="f"/>
                <v:textbox>
                  <w:txbxContent>
                    <w:p w14:paraId="695A673E">
                      <w:pPr>
                        <w:jc w:val="center"/>
                        <w:rPr>
                          <w:rFonts w:eastAsiaTheme="minorEastAsia"/>
                          <w:color w:val="FF0000"/>
                        </w:rPr>
                      </w:pPr>
                      <w:r>
                        <w:rPr>
                          <w:rFonts w:hint="eastAsia"/>
                          <w:color w:val="FF0000"/>
                        </w:rPr>
                        <w:t>项目地</w:t>
                      </w: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4344670</wp:posOffset>
                </wp:positionH>
                <wp:positionV relativeFrom="paragraph">
                  <wp:posOffset>4308475</wp:posOffset>
                </wp:positionV>
                <wp:extent cx="76200" cy="76200"/>
                <wp:effectExtent l="12700" t="12700" r="25400" b="25400"/>
                <wp:wrapNone/>
                <wp:docPr id="138" name="椭圆 138"/>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2.1pt;margin-top:339.25pt;height:6pt;width:6pt;z-index:251699200;v-text-anchor:middle;mso-width-relative:page;mso-height-relative:page;" fillcolor="#FF0000" filled="t" stroked="t" coordsize="21600,21600" o:gfxdata="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QN&#10;z2HWAAAACwEAAA8AAAAAAAAAAQAgAAAAIgAAAGRycy9kb3ducmV2LnhtbFBLAQIUABQAAAAIAIdO&#10;4kCBF1dhXgIAAOEEAAAOAAAAAAAAAAEAIAAAACUBAABkcnMvZTJvRG9jLnhtbFBLBQYAAAAABgAG&#10;AFkBAAD1BQAAAAA=&#10;">
                <v:fill on="t" focussize="0,0"/>
                <v:stroke weight="2pt" color="#FF0000 [2404]" joinstyle="round"/>
                <v:imagedata o:title=""/>
                <o:lock v:ext="edit" aspectratio="f"/>
              </v:shape>
            </w:pict>
          </mc:Fallback>
        </mc:AlternateContent>
      </w:r>
      <w:r>
        <w:drawing>
          <wp:anchor distT="0" distB="0" distL="114300" distR="114300" simplePos="0" relativeHeight="251698176" behindDoc="0" locked="0" layoutInCell="1" allowOverlap="1">
            <wp:simplePos x="0" y="0"/>
            <wp:positionH relativeFrom="column">
              <wp:posOffset>3477260</wp:posOffset>
            </wp:positionH>
            <wp:positionV relativeFrom="paragraph">
              <wp:posOffset>3568700</wp:posOffset>
            </wp:positionV>
            <wp:extent cx="1543050" cy="1305560"/>
            <wp:effectExtent l="9525" t="9525" r="9525" b="18415"/>
            <wp:wrapNone/>
            <wp:docPr id="139" name="图片 139" descr="C:/Users/admin/Desktop/343434.png34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Desktop/343434.png343434"/>
                    <pic:cNvPicPr>
                      <a:picLocks noChangeAspect="1"/>
                    </pic:cNvPicPr>
                  </pic:nvPicPr>
                  <pic:blipFill>
                    <a:blip r:embed="rId89"/>
                    <a:srcRect l="7004" r="7004"/>
                    <a:stretch>
                      <a:fillRect/>
                    </a:stretch>
                  </pic:blipFill>
                  <pic:spPr>
                    <a:xfrm>
                      <a:off x="0" y="0"/>
                      <a:ext cx="1543050" cy="1305560"/>
                    </a:xfrm>
                    <a:prstGeom prst="rect">
                      <a:avLst/>
                    </a:prstGeom>
                    <a:noFill/>
                    <a:ln>
                      <a:solidFill>
                        <a:schemeClr val="tx1"/>
                      </a:solidFill>
                    </a:ln>
                  </pic:spPr>
                </pic:pic>
              </a:graphicData>
            </a:graphic>
          </wp:anchor>
        </w:drawing>
      </w:r>
      <w:r>
        <mc:AlternateContent>
          <mc:Choice Requires="wps">
            <w:drawing>
              <wp:anchor distT="0" distB="0" distL="114300" distR="114300" simplePos="0" relativeHeight="251701248" behindDoc="0" locked="0" layoutInCell="1" allowOverlap="1">
                <wp:simplePos x="0" y="0"/>
                <wp:positionH relativeFrom="column">
                  <wp:posOffset>2845435</wp:posOffset>
                </wp:positionH>
                <wp:positionV relativeFrom="paragraph">
                  <wp:posOffset>3107690</wp:posOffset>
                </wp:positionV>
                <wp:extent cx="625475" cy="451485"/>
                <wp:effectExtent l="7620" t="10160" r="14605" b="14605"/>
                <wp:wrapNone/>
                <wp:docPr id="140" name="直接箭头连接符 140"/>
                <wp:cNvGraphicFramePr/>
                <a:graphic xmlns:a="http://schemas.openxmlformats.org/drawingml/2006/main">
                  <a:graphicData uri="http://schemas.microsoft.com/office/word/2010/wordprocessingShape">
                    <wps:wsp>
                      <wps:cNvCnPr>
                        <a:stCxn id="136" idx="6"/>
                      </wps:cNvCnPr>
                      <wps:spPr>
                        <a:xfrm>
                          <a:off x="3569970" y="4679950"/>
                          <a:ext cx="625475" cy="45148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4.05pt;margin-top:244.7pt;height:35.55pt;width:49.25pt;z-index:251701248;mso-width-relative:page;mso-height-relative:page;" filled="f" stroked="t" coordsize="21600,21600" o:gfxdata="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aIgKw2gAA&#10;AAsBAAAPAAAAAAAAAAEAIAAAACIAAABkcnMvZG93bnJldi54bWxQSwECFAAUAAAACACHTuJAoAmR&#10;rRwCAAAEBAAADgAAAAAAAAABACAAAAApAQAAZHJzL2Uyb0RvYy54bWxQSwUGAAAAAAYABgBZAQAA&#10;twUAAAAA&#10;">
                <v:fill on="f" focussize="0,0"/>
                <v:stroke weight="2pt" color="#000000 [3213]" joinstyle="round" endarrow="open"/>
                <v:imagedata o:title=""/>
                <o:lock v:ext="edit" aspectratio="f"/>
              </v:shape>
            </w:pict>
          </mc:Fallback>
        </mc:AlternateContent>
      </w:r>
      <w:r>
        <w:rPr>
          <w:b/>
          <w:bCs/>
          <w:sz w:val="24"/>
        </w:rPr>
        <w:drawing>
          <wp:inline distT="0" distB="0" distL="114300" distR="114300">
            <wp:extent cx="5266055" cy="7458710"/>
            <wp:effectExtent l="0" t="0" r="10795" b="8890"/>
            <wp:docPr id="141" name="图片 141" descr="国土空间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国土空间规划"/>
                    <pic:cNvPicPr>
                      <a:picLocks noChangeAspect="1"/>
                    </pic:cNvPicPr>
                  </pic:nvPicPr>
                  <pic:blipFill>
                    <a:blip r:embed="rId90"/>
                    <a:stretch>
                      <a:fillRect/>
                    </a:stretch>
                  </pic:blipFill>
                  <pic:spPr>
                    <a:xfrm>
                      <a:off x="0" y="0"/>
                      <a:ext cx="5266055" cy="7458710"/>
                    </a:xfrm>
                    <a:prstGeom prst="rect">
                      <a:avLst/>
                    </a:prstGeom>
                  </pic:spPr>
                </pic:pic>
              </a:graphicData>
            </a:graphic>
          </wp:inline>
        </w:drawing>
      </w:r>
      <w:r>
        <mc:AlternateContent>
          <mc:Choice Requires="wps">
            <w:drawing>
              <wp:anchor distT="0" distB="0" distL="114300" distR="114300" simplePos="0" relativeHeight="251702272" behindDoc="0" locked="0" layoutInCell="1" allowOverlap="1">
                <wp:simplePos x="0" y="0"/>
                <wp:positionH relativeFrom="column">
                  <wp:posOffset>2845435</wp:posOffset>
                </wp:positionH>
                <wp:positionV relativeFrom="paragraph">
                  <wp:posOffset>3107690</wp:posOffset>
                </wp:positionV>
                <wp:extent cx="609600" cy="1765935"/>
                <wp:effectExtent l="12065" t="4445" r="26035" b="1270"/>
                <wp:wrapNone/>
                <wp:docPr id="142" name="直接箭头连接符 142"/>
                <wp:cNvGraphicFramePr/>
                <a:graphic xmlns:a="http://schemas.openxmlformats.org/drawingml/2006/main">
                  <a:graphicData uri="http://schemas.microsoft.com/office/word/2010/wordprocessingShape">
                    <wps:wsp>
                      <wps:cNvCnPr>
                        <a:stCxn id="136" idx="6"/>
                      </wps:cNvCnPr>
                      <wps:spPr>
                        <a:xfrm>
                          <a:off x="0" y="0"/>
                          <a:ext cx="609600" cy="176593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4.05pt;margin-top:244.7pt;height:139.05pt;width:48pt;z-index:251702272;mso-width-relative:page;mso-height-relative:page;" filled="f" stroked="t" coordsize="21600,21600" o:gfxdata="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gwQvdoAAAALAQAADwAAAAAA&#10;AAABACAAAAAiAAAAZHJzL2Rvd25yZXYueG1sUEsBAhQAFAAAAAgAh07iQHWDNyQRAgAA+QMAAA4A&#10;AAAAAAAAAQAgAAAAKQEAAGRycy9lMm9Eb2MueG1sUEsFBgAAAAAGAAYAWQEAAKwFAAAAAA==&#10;">
                <v:fill on="f" focussize="0,0"/>
                <v:stroke weight="2pt" color="#000000 [3213]" joinstyle="round" endarrow="open"/>
                <v:imagedata o:title=""/>
                <o:lock v:ext="edit" aspectratio="f"/>
              </v:shape>
            </w:pict>
          </mc:Fallback>
        </mc:AlternateContent>
      </w:r>
    </w:p>
    <w:p w14:paraId="3D78B228">
      <w:pPr>
        <w:jc w:val="center"/>
        <w:rPr>
          <w:b/>
          <w:bCs/>
        </w:rPr>
      </w:pPr>
      <w:r>
        <w:rPr>
          <w:b/>
          <w:bCs/>
        </w:rPr>
        <w:t>附图5淄博市国土空间总体规划(2021-2035年)-市域国土空间控制线规划图</w:t>
      </w:r>
    </w:p>
    <w:p w14:paraId="5A578704">
      <w:pPr>
        <w:jc w:val="center"/>
        <w:rPr>
          <w:b/>
          <w:bCs/>
        </w:rPr>
      </w:pPr>
    </w:p>
    <w:p w14:paraId="6AE3802A">
      <w:pPr>
        <w:jc w:val="center"/>
        <w:rPr>
          <w:b/>
          <w:bCs/>
        </w:rPr>
      </w:pPr>
    </w:p>
    <w:p w14:paraId="34B8B1B0">
      <w:pPr>
        <w:jc w:val="center"/>
        <w:rPr>
          <w:b/>
          <w:bCs/>
        </w:rPr>
      </w:pPr>
    </w:p>
    <w:p w14:paraId="2C856C1B">
      <w:pPr>
        <w:jc w:val="center"/>
        <w:rPr>
          <w:b/>
          <w:bCs/>
        </w:rPr>
      </w:pPr>
    </w:p>
    <w:p w14:paraId="15910002">
      <w:pPr>
        <w:jc w:val="center"/>
        <w:rPr>
          <w:b/>
          <w:bCs/>
        </w:rPr>
      </w:pPr>
    </w:p>
    <w:p w14:paraId="76BA090A">
      <w:pPr>
        <w:jc w:val="center"/>
      </w:pPr>
      <w:r>
        <mc:AlternateContent>
          <mc:Choice Requires="wps">
            <w:drawing>
              <wp:anchor distT="0" distB="0" distL="114300" distR="114300" simplePos="0" relativeHeight="251722752" behindDoc="0" locked="0" layoutInCell="1" allowOverlap="1">
                <wp:simplePos x="0" y="0"/>
                <wp:positionH relativeFrom="column">
                  <wp:posOffset>1280160</wp:posOffset>
                </wp:positionH>
                <wp:positionV relativeFrom="paragraph">
                  <wp:posOffset>2334895</wp:posOffset>
                </wp:positionV>
                <wp:extent cx="724535" cy="266065"/>
                <wp:effectExtent l="12700" t="12700" r="348615" b="502285"/>
                <wp:wrapNone/>
                <wp:docPr id="143" name="矩形标注 143"/>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95311"/>
                            <a:gd name="adj2" fmla="val 23400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512E4">
                            <w:pPr>
                              <w:jc w:val="center"/>
                              <w:rPr>
                                <w:rFonts w:eastAsiaTheme="minorEastAsia"/>
                                <w:color w:val="FF0000"/>
                              </w:rPr>
                            </w:pPr>
                            <w:r>
                              <w:rPr>
                                <w:rFonts w:hint="eastAsia"/>
                                <w:color w:val="FF0000"/>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0.8pt;margin-top:183.85pt;height:20.95pt;width:57.05pt;z-index:251722752;v-text-anchor:middle;mso-width-relative:page;mso-height-relative:page;" fillcolor="#FFFFFF [3212]" filled="t" stroked="t" coordsize="21600,21600" o:gfxdata="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yBRKwNkAAAALAQAADwAAAAAAAAABACAAAAAiAAAAZHJzL2Rvd25yZXYueG1s&#10;UEsBAhQAFAAAAAgAh07iQJh2DyaiAgAATwUAAA4AAAAAAAAAAQAgAAAAKAEAAGRycy9lMm9Eb2Mu&#10;eG1sUEsFBgAAAAAGAAYAWQEAADwGAAAAAA==&#10;" adj="31387,61346">
                <v:fill on="t" focussize="0,0"/>
                <v:stroke weight="2pt" color="#000000 [3213]" joinstyle="round"/>
                <v:imagedata o:title=""/>
                <o:lock v:ext="edit" aspectratio="f"/>
                <v:textbox>
                  <w:txbxContent>
                    <w:p w14:paraId="103512E4">
                      <w:pPr>
                        <w:jc w:val="center"/>
                        <w:rPr>
                          <w:rFonts w:eastAsiaTheme="minorEastAsia"/>
                          <w:color w:val="FF0000"/>
                        </w:rPr>
                      </w:pPr>
                      <w:r>
                        <w:rPr>
                          <w:rFonts w:hint="eastAsia"/>
                          <w:color w:val="FF0000"/>
                        </w:rPr>
                        <w:t>项目地</w:t>
                      </w:r>
                    </w:p>
                  </w:txbxContent>
                </v:textbox>
              </v:shape>
            </w:pict>
          </mc:Fallback>
        </mc:AlternateContent>
      </w:r>
      <w:r>
        <mc:AlternateContent>
          <mc:Choice Requires="wps">
            <w:drawing>
              <wp:anchor distT="0" distB="0" distL="114300" distR="114300" simplePos="0" relativeHeight="251721728" behindDoc="0" locked="0" layoutInCell="1" allowOverlap="1">
                <wp:simplePos x="0" y="0"/>
                <wp:positionH relativeFrom="column">
                  <wp:posOffset>2313940</wp:posOffset>
                </wp:positionH>
                <wp:positionV relativeFrom="paragraph">
                  <wp:posOffset>3089910</wp:posOffset>
                </wp:positionV>
                <wp:extent cx="76200" cy="76200"/>
                <wp:effectExtent l="12700" t="12700" r="25400" b="25400"/>
                <wp:wrapNone/>
                <wp:docPr id="144" name="椭圆 144"/>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2.2pt;margin-top:243.3pt;height:6pt;width:6pt;z-index:251721728;v-text-anchor:middle;mso-width-relative:page;mso-height-relative:page;" fillcolor="#FF0000" filled="t" stroked="t" coordsize="21600,21600" o:gfxdata="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ArIbTZAAAACwEAAA8AAAAAAAAAAQAgAAAAIgAAAGRycy9kb3ducmV2LnhtbFBLAQIUABQA&#10;AAAIAIdO4kDxgIhPYQIAAOEEAAAOAAAAAAAAAAEAIAAAACgBAABkcnMvZTJvRG9jLnhtbFBLBQYA&#10;AAAABgAGAFkBAAD7BQAAAAA=&#1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718656" behindDoc="0" locked="0" layoutInCell="1" allowOverlap="1">
                <wp:simplePos x="0" y="0"/>
                <wp:positionH relativeFrom="column">
                  <wp:posOffset>3985260</wp:posOffset>
                </wp:positionH>
                <wp:positionV relativeFrom="paragraph">
                  <wp:posOffset>3134995</wp:posOffset>
                </wp:positionV>
                <wp:extent cx="724535" cy="266065"/>
                <wp:effectExtent l="250825" t="12700" r="15240" b="749935"/>
                <wp:wrapNone/>
                <wp:docPr id="145" name="矩形标注 145"/>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82865"/>
                            <a:gd name="adj2" fmla="val 32136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D8738">
                            <w:pPr>
                              <w:jc w:val="center"/>
                              <w:rPr>
                                <w:rFonts w:eastAsiaTheme="minorEastAsia"/>
                                <w:color w:val="FF0000"/>
                              </w:rPr>
                            </w:pPr>
                            <w:r>
                              <w:rPr>
                                <w:rFonts w:hint="eastAsia"/>
                                <w:color w:val="FF0000"/>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3.8pt;margin-top:246.85pt;height:20.95pt;width:57.05pt;z-index:251718656;v-text-anchor:middle;mso-width-relative:page;mso-height-relative:page;" fillcolor="#FFFFFF [3212]" filled="t" stroked="t" coordsize="21600,21600" o:gfxdata="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VcrfTeAAAACwEAAA8AAAAAAAAAAQAgAAAAIgAAAGRycy9kb3du&#10;cmV2LnhtbFBLAQIUABQAAAAIAIdO4kByUE0QpAIAAFAFAAAOAAAAAAAAAAEAIAAAAC0BAABkcnMv&#10;ZTJvRG9jLnhtbFBLBQYAAAAABgAGAFkBAABDBgAAAAA=&#10;" adj="-7099,80214">
                <v:fill on="t" focussize="0,0"/>
                <v:stroke weight="2pt" color="#000000 [3213]" joinstyle="round"/>
                <v:imagedata o:title=""/>
                <o:lock v:ext="edit" aspectratio="f"/>
                <v:textbox>
                  <w:txbxContent>
                    <w:p w14:paraId="490D8738">
                      <w:pPr>
                        <w:jc w:val="center"/>
                        <w:rPr>
                          <w:rFonts w:eastAsiaTheme="minorEastAsia"/>
                          <w:color w:val="FF0000"/>
                        </w:rPr>
                      </w:pPr>
                      <w:r>
                        <w:rPr>
                          <w:rFonts w:hint="eastAsia"/>
                          <w:color w:val="FF0000"/>
                        </w:rPr>
                        <w:t>项目地</w:t>
                      </w:r>
                    </w:p>
                  </w:txbxContent>
                </v:textbox>
              </v:shape>
            </w:pict>
          </mc:Fallback>
        </mc:AlternateContent>
      </w:r>
      <w:r>
        <mc:AlternateContent>
          <mc:Choice Requires="wps">
            <w:drawing>
              <wp:anchor distT="0" distB="0" distL="114300" distR="114300" simplePos="0" relativeHeight="251717632" behindDoc="0" locked="0" layoutInCell="1" allowOverlap="1">
                <wp:simplePos x="0" y="0"/>
                <wp:positionH relativeFrom="column">
                  <wp:posOffset>3695700</wp:posOffset>
                </wp:positionH>
                <wp:positionV relativeFrom="paragraph">
                  <wp:posOffset>4107180</wp:posOffset>
                </wp:positionV>
                <wp:extent cx="76200" cy="76200"/>
                <wp:effectExtent l="12700" t="12700" r="25400" b="25400"/>
                <wp:wrapNone/>
                <wp:docPr id="146" name="椭圆 146"/>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1pt;margin-top:323.4pt;height:6pt;width:6pt;z-index:251717632;v-text-anchor:middle;mso-width-relative:page;mso-height-relative:page;" fillcolor="#FF0000" filled="t" stroked="t" coordsize="21600,21600" o:gfxdata="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MpvHd2QAAAAsBAAAPAAAAAAAAAAEAIAAAACIAAABkcnMvZG93bnJldi54bWxQSwECFAAU&#10;AAAACACHTuJAfoT1nmICAADhBAAADgAAAAAAAAABACAAAAAoAQAAZHJzL2Uyb0RvYy54bWxQSwUG&#10;AAAAAAYABgBZAQAA/AUAAAAA&#10;">
                <v:fill on="t" focussize="0,0"/>
                <v:stroke weight="2pt" color="#000000 [3213]" joinstyle="round"/>
                <v:imagedata o:title=""/>
                <o:lock v:ext="edit" aspectratio="f"/>
              </v:shape>
            </w:pict>
          </mc:Fallback>
        </mc:AlternateContent>
      </w:r>
      <w:r>
        <w:drawing>
          <wp:anchor distT="0" distB="0" distL="114300" distR="114300" simplePos="0" relativeHeight="251716608" behindDoc="0" locked="0" layoutInCell="1" allowOverlap="1">
            <wp:simplePos x="0" y="0"/>
            <wp:positionH relativeFrom="column">
              <wp:posOffset>3091815</wp:posOffset>
            </wp:positionH>
            <wp:positionV relativeFrom="paragraph">
              <wp:posOffset>3573145</wp:posOffset>
            </wp:positionV>
            <wp:extent cx="1543050" cy="1305560"/>
            <wp:effectExtent l="9525" t="9525" r="9525" b="18415"/>
            <wp:wrapNone/>
            <wp:docPr id="147" name="图片 147" descr="C:/Users/admin/Desktop/232323.png23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Users/admin/Desktop/232323.png232323"/>
                    <pic:cNvPicPr>
                      <a:picLocks noChangeAspect="1"/>
                    </pic:cNvPicPr>
                  </pic:nvPicPr>
                  <pic:blipFill>
                    <a:blip r:embed="rId91"/>
                    <a:srcRect l="6761" r="6761"/>
                    <a:stretch>
                      <a:fillRect/>
                    </a:stretch>
                  </pic:blipFill>
                  <pic:spPr>
                    <a:xfrm>
                      <a:off x="0" y="0"/>
                      <a:ext cx="1543050" cy="1305560"/>
                    </a:xfrm>
                    <a:prstGeom prst="rect">
                      <a:avLst/>
                    </a:prstGeom>
                    <a:noFill/>
                    <a:ln>
                      <a:solidFill>
                        <a:schemeClr val="tx1"/>
                      </a:solidFill>
                    </a:ln>
                  </pic:spPr>
                </pic:pic>
              </a:graphicData>
            </a:graphic>
          </wp:anchor>
        </w:drawing>
      </w:r>
      <w:r>
        <mc:AlternateContent>
          <mc:Choice Requires="wps">
            <w:drawing>
              <wp:anchor distT="0" distB="0" distL="114300" distR="114300" simplePos="0" relativeHeight="251719680" behindDoc="0" locked="0" layoutInCell="1" allowOverlap="1">
                <wp:simplePos x="0" y="0"/>
                <wp:positionH relativeFrom="column">
                  <wp:posOffset>2332990</wp:posOffset>
                </wp:positionH>
                <wp:positionV relativeFrom="paragraph">
                  <wp:posOffset>3090545</wp:posOffset>
                </wp:positionV>
                <wp:extent cx="758190" cy="451485"/>
                <wp:effectExtent l="6350" t="10795" r="16510" b="13970"/>
                <wp:wrapNone/>
                <wp:docPr id="148" name="直接箭头连接符 148"/>
                <wp:cNvGraphicFramePr/>
                <a:graphic xmlns:a="http://schemas.openxmlformats.org/drawingml/2006/main">
                  <a:graphicData uri="http://schemas.microsoft.com/office/word/2010/wordprocessingShape">
                    <wps:wsp>
                      <wps:cNvCnPr>
                        <a:stCxn id="143" idx="4"/>
                      </wps:cNvCnPr>
                      <wps:spPr>
                        <a:xfrm>
                          <a:off x="0" y="0"/>
                          <a:ext cx="758190" cy="45148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83.7pt;margin-top:243.35pt;height:35.55pt;width:59.7pt;z-index:251719680;mso-width-relative:page;mso-height-relative:page;" filled="f" stroked="t" coordsize="21600,21600" o:gfxdata="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S4iSvbAAAACwEAAA8AAAAAAAAA&#10;AQAgAAAAIgAAAGRycy9kb3ducmV2LnhtbFBLAQIUABQAAAAIAIdO4kCNnbYnDgIAAPgDAAAOAAAA&#10;AAAAAAEAIAAAACoBAABkcnMvZTJvRG9jLnhtbFBLBQYAAAAABgAGAFkBAACqBQAAAAA=&#10;">
                <v:fill on="f" focussize="0,0"/>
                <v:stroke weight="2pt" color="#000000 [3213]" joinstyle="round" endarrow="open"/>
                <v:imagedata o:title=""/>
                <o:lock v:ext="edit" aspectratio="f"/>
              </v:shape>
            </w:pict>
          </mc:Fallback>
        </mc:AlternateContent>
      </w:r>
      <w:r>
        <mc:AlternateContent>
          <mc:Choice Requires="wps">
            <w:drawing>
              <wp:anchor distT="0" distB="0" distL="114300" distR="114300" simplePos="0" relativeHeight="251720704" behindDoc="0" locked="0" layoutInCell="1" allowOverlap="1">
                <wp:simplePos x="0" y="0"/>
                <wp:positionH relativeFrom="column">
                  <wp:posOffset>2397125</wp:posOffset>
                </wp:positionH>
                <wp:positionV relativeFrom="paragraph">
                  <wp:posOffset>3154680</wp:posOffset>
                </wp:positionV>
                <wp:extent cx="680085" cy="1673225"/>
                <wp:effectExtent l="12065" t="5080" r="31750" b="17145"/>
                <wp:wrapNone/>
                <wp:docPr id="149" name="直接箭头连接符 149"/>
                <wp:cNvGraphicFramePr/>
                <a:graphic xmlns:a="http://schemas.openxmlformats.org/drawingml/2006/main">
                  <a:graphicData uri="http://schemas.microsoft.com/office/word/2010/wordprocessingShape">
                    <wps:wsp>
                      <wps:cNvCnPr/>
                      <wps:spPr>
                        <a:xfrm>
                          <a:off x="0" y="0"/>
                          <a:ext cx="680085" cy="167322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88.75pt;margin-top:248.4pt;height:131.75pt;width:53.55pt;z-index:251720704;mso-width-relative:page;mso-height-relative:page;" filled="f" stroked="t" coordsize="21600,21600" o:gfxdata="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SINH9sAAAALAQAADwAAAAAAAAABACAAAAAiAAAAZHJz&#10;L2Rvd25yZXYueG1sUEsBAhQAFAAAAAgAh07iQP7G8/4BAgAA0QMAAA4AAAAAAAAAAQAgAAAAKgEA&#10;AGRycy9lMm9Eb2MueG1sUEsFBgAAAAAGAAYAWQEAAJ0FAAAAAA==&#10;">
                <v:fill on="f" focussize="0,0"/>
                <v:stroke weight="2pt" color="#000000 [3213]" joinstyle="round" endarrow="open"/>
                <v:imagedata o:title=""/>
                <o:lock v:ext="edit" aspectratio="f"/>
              </v:shape>
            </w:pict>
          </mc:Fallback>
        </mc:AlternateContent>
      </w:r>
      <w:r>
        <w:drawing>
          <wp:inline distT="0" distB="0" distL="114300" distR="114300">
            <wp:extent cx="4792980" cy="6694805"/>
            <wp:effectExtent l="0" t="0" r="7620" b="10795"/>
            <wp:docPr id="150" name="图片 5" descr="淄博市国土空间总体规划（2021-2035年）  中心城区土地使用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descr="淄博市国土空间总体规划（2021-2035年）  中心城区土地使用规划图"/>
                    <pic:cNvPicPr>
                      <a:picLocks noChangeAspect="1"/>
                    </pic:cNvPicPr>
                  </pic:nvPicPr>
                  <pic:blipFill>
                    <a:blip r:embed="rId92"/>
                    <a:stretch>
                      <a:fillRect/>
                    </a:stretch>
                  </pic:blipFill>
                  <pic:spPr>
                    <a:xfrm>
                      <a:off x="0" y="0"/>
                      <a:ext cx="4792980" cy="6694805"/>
                    </a:xfrm>
                    <a:prstGeom prst="rect">
                      <a:avLst/>
                    </a:prstGeom>
                    <a:noFill/>
                    <a:ln>
                      <a:noFill/>
                    </a:ln>
                  </pic:spPr>
                </pic:pic>
              </a:graphicData>
            </a:graphic>
          </wp:inline>
        </w:drawing>
      </w:r>
    </w:p>
    <w:p w14:paraId="59F9CD4D">
      <w:pPr>
        <w:jc w:val="center"/>
        <w:rPr>
          <w:b/>
          <w:bCs/>
        </w:rPr>
      </w:pPr>
      <w:r>
        <w:rPr>
          <w:b/>
          <w:bCs/>
        </w:rPr>
        <w:t>附图6淄博市国土空间总体规划(2021-2035年)-中心城区土地使用规划图</w:t>
      </w:r>
    </w:p>
    <w:p w14:paraId="5F45E8CC">
      <w:pPr>
        <w:pStyle w:val="2"/>
        <w:ind w:left="0" w:leftChars="0" w:firstLine="0" w:firstLineChars="0"/>
        <w:rPr>
          <w:b/>
          <w:bCs/>
        </w:rPr>
      </w:pPr>
    </w:p>
    <w:p w14:paraId="1800D48C">
      <w:pPr>
        <w:jc w:val="center"/>
        <w:rPr>
          <w:b/>
          <w:bCs/>
        </w:rPr>
      </w:pPr>
    </w:p>
    <w:p w14:paraId="72E6AAB1">
      <w:pPr>
        <w:jc w:val="center"/>
        <w:rPr>
          <w:b/>
          <w:bCs/>
        </w:rPr>
      </w:pPr>
    </w:p>
    <w:p w14:paraId="162F2C1C">
      <w:pPr>
        <w:jc w:val="center"/>
        <w:rPr>
          <w:b/>
          <w:bCs/>
        </w:rPr>
      </w:pPr>
    </w:p>
    <w:p w14:paraId="2ABBDF8D">
      <w:pPr>
        <w:jc w:val="center"/>
        <w:rPr>
          <w:b/>
          <w:bCs/>
        </w:rPr>
        <w:sectPr>
          <w:pgSz w:w="11906" w:h="16838"/>
          <w:pgMar w:top="1440" w:right="1803" w:bottom="1440" w:left="1803" w:header="851" w:footer="992" w:gutter="0"/>
          <w:cols w:space="0" w:num="1"/>
          <w:docGrid w:type="lines" w:linePitch="319" w:charSpace="0"/>
        </w:sectPr>
      </w:pPr>
    </w:p>
    <w:p w14:paraId="047BF29A">
      <w:pPr>
        <w:jc w:val="center"/>
      </w:pPr>
      <w:r>
        <mc:AlternateContent>
          <mc:Choice Requires="wps">
            <w:drawing>
              <wp:anchor distT="0" distB="0" distL="114300" distR="114300" simplePos="0" relativeHeight="251723776" behindDoc="0" locked="0" layoutInCell="1" allowOverlap="1">
                <wp:simplePos x="0" y="0"/>
                <wp:positionH relativeFrom="column">
                  <wp:posOffset>3477895</wp:posOffset>
                </wp:positionH>
                <wp:positionV relativeFrom="paragraph">
                  <wp:posOffset>1033780</wp:posOffset>
                </wp:positionV>
                <wp:extent cx="119380" cy="86360"/>
                <wp:effectExtent l="4445" t="5080" r="9525" b="22860"/>
                <wp:wrapNone/>
                <wp:docPr id="151" name="任意多边形 151"/>
                <wp:cNvGraphicFramePr/>
                <a:graphic xmlns:a="http://schemas.openxmlformats.org/drawingml/2006/main">
                  <a:graphicData uri="http://schemas.microsoft.com/office/word/2010/wordprocessingShape">
                    <wps:wsp>
                      <wps:cNvSpPr/>
                      <wps:spPr>
                        <a:xfrm>
                          <a:off x="0" y="0"/>
                          <a:ext cx="44450" cy="57150"/>
                        </a:xfrm>
                        <a:custGeom>
                          <a:avLst/>
                          <a:gdLst/>
                          <a:ahLst/>
                          <a:cxnLst/>
                          <a:rect l="0" t="0" r="0" b="0"/>
                          <a:pathLst>
                            <a:path w="70" h="90">
                              <a:moveTo>
                                <a:pt x="0" y="0"/>
                              </a:moveTo>
                              <a:lnTo>
                                <a:pt x="0" y="80"/>
                              </a:lnTo>
                              <a:lnTo>
                                <a:pt x="65" y="90"/>
                              </a:lnTo>
                              <a:lnTo>
                                <a:pt x="70" y="0"/>
                              </a:lnTo>
                              <a:lnTo>
                                <a:pt x="0" y="0"/>
                              </a:lnTo>
                              <a:close/>
                            </a:path>
                          </a:pathLst>
                        </a:custGeom>
                        <a:solidFill>
                          <a:srgbClr val="FFFFFF">
                            <a:alpha val="14999"/>
                          </a:srgbClr>
                        </a:solidFill>
                        <a:ln w="9525" cap="flat" cmpd="sng">
                          <a:solidFill>
                            <a:srgbClr val="FF0000"/>
                          </a:solidFill>
                          <a:prstDash val="solid"/>
                          <a:headEnd type="none" w="med" len="med"/>
                          <a:tailEnd type="none" w="med" len="med"/>
                        </a:ln>
                        <a:effectLst/>
                      </wps:spPr>
                      <wps:bodyPr upright="1"/>
                    </wps:wsp>
                  </a:graphicData>
                </a:graphic>
              </wp:anchor>
            </w:drawing>
          </mc:Choice>
          <mc:Fallback>
            <w:pict>
              <v:shape id="_x0000_s1026" o:spid="_x0000_s1026" o:spt="100" style="position:absolute;left:0pt;margin-left:273.85pt;margin-top:81.4pt;height:6.8pt;width:9.4pt;z-index:251723776;mso-width-relative:page;mso-height-relative:page;" fillcolor="#FFFFFF" filled="t" stroked="t" coordsize="70,90" o:gfxdata="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HFG1vYAAAACwEAAA8AAAAAAAAAAQAgAAAAIgAAAGRycy9k&#10;b3ducmV2LnhtbFBLAQIUABQAAAAIAIdO4kAg8EyidAIAAH0FAAAOAAAAAAAAAAEAIAAAACcBAABk&#10;cnMvZTJvRG9jLnhtbFBLBQYAAAAABgAGAFkBAAANBgAAAAA=&#10;" path="m0,0l0,80,65,90,70,0,0,0xe">
                <v:fill on="t" opacity="9829f" focussize="0,0"/>
                <v:stroke color="#FF0000" joinstyle="round"/>
                <v:imagedata o:title=""/>
                <o:lock v:ext="edit" aspectratio="f"/>
              </v:shape>
            </w:pict>
          </mc:Fallback>
        </mc:AlternateContent>
      </w:r>
      <w:r>
        <mc:AlternateContent>
          <mc:Choice Requires="wps">
            <w:drawing>
              <wp:anchor distT="0" distB="0" distL="114300" distR="114300" simplePos="0" relativeHeight="251724800" behindDoc="0" locked="0" layoutInCell="1" allowOverlap="1">
                <wp:simplePos x="0" y="0"/>
                <wp:positionH relativeFrom="column">
                  <wp:posOffset>3146425</wp:posOffset>
                </wp:positionH>
                <wp:positionV relativeFrom="paragraph">
                  <wp:posOffset>1541780</wp:posOffset>
                </wp:positionV>
                <wp:extent cx="850900" cy="276225"/>
                <wp:effectExtent l="4445" t="447675" r="20955" b="19050"/>
                <wp:wrapNone/>
                <wp:docPr id="152" name="矩形标注 152"/>
                <wp:cNvGraphicFramePr/>
                <a:graphic xmlns:a="http://schemas.openxmlformats.org/drawingml/2006/main">
                  <a:graphicData uri="http://schemas.microsoft.com/office/word/2010/wordprocessingShape">
                    <wps:wsp>
                      <wps:cNvSpPr/>
                      <wps:spPr>
                        <a:xfrm>
                          <a:off x="0" y="0"/>
                          <a:ext cx="850900" cy="276225"/>
                        </a:xfrm>
                        <a:prstGeom prst="wedgeRectCallout">
                          <a:avLst>
                            <a:gd name="adj1" fmla="val -6269"/>
                            <a:gd name="adj2" fmla="val -204708"/>
                          </a:avLst>
                        </a:prstGeom>
                        <a:solidFill>
                          <a:srgbClr val="FFFFFF"/>
                        </a:solidFill>
                        <a:ln w="9525" cap="flat" cmpd="sng">
                          <a:solidFill>
                            <a:srgbClr val="000000"/>
                          </a:solidFill>
                          <a:prstDash val="solid"/>
                          <a:miter/>
                          <a:headEnd type="none" w="med" len="med"/>
                          <a:tailEnd type="none" w="med" len="med"/>
                        </a:ln>
                        <a:effectLst/>
                      </wps:spPr>
                      <wps:txbx>
                        <w:txbxContent>
                          <w:p w14:paraId="2AD07BAB">
                            <w:pPr>
                              <w:jc w:val="center"/>
                            </w:pPr>
                            <w:r>
                              <w:rPr>
                                <w:rFonts w:hint="eastAsia"/>
                              </w:rPr>
                              <w:t>项目位置</w:t>
                            </w:r>
                          </w:p>
                        </w:txbxContent>
                      </wps:txbx>
                      <wps:bodyPr upright="1"/>
                    </wps:wsp>
                  </a:graphicData>
                </a:graphic>
              </wp:anchor>
            </w:drawing>
          </mc:Choice>
          <mc:Fallback>
            <w:pict>
              <v:shape id="_x0000_s1026" o:spid="_x0000_s1026" o:spt="61" type="#_x0000_t61" style="position:absolute;left:0pt;margin-left:247.75pt;margin-top:121.4pt;height:21.75pt;width:67pt;z-index:251724800;mso-width-relative:page;mso-height-relative:page;" fillcolor="#FFFFFF" filled="t" stroked="t" coordsize="21600,21600" o:gfxdata="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Yl/I/YAAAACwEAAA8AAAAAAAAAAQAgAAAAIgAA&#10;AGRycy9kb3ducmV2LnhtbFBLAQIUABQAAAAIAIdO4kBA9BxVQQIAAJ8EAAAOAAAAAAAAAAEAIAAA&#10;ACcBAABkcnMvZTJvRG9jLnhtbFBLBQYAAAAABgAGAFkBAADaBQAAAAA=&#10;" adj="9446,-33417">
                <v:fill on="t" focussize="0,0"/>
                <v:stroke color="#000000" joinstyle="miter"/>
                <v:imagedata o:title=""/>
                <o:lock v:ext="edit" aspectratio="f"/>
                <v:textbox>
                  <w:txbxContent>
                    <w:p w14:paraId="2AD07BAB">
                      <w:pPr>
                        <w:jc w:val="center"/>
                      </w:pPr>
                      <w:r>
                        <w:rPr>
                          <w:rFonts w:hint="eastAsia"/>
                        </w:rPr>
                        <w:t>项目位置</w:t>
                      </w:r>
                    </w:p>
                  </w:txbxContent>
                </v:textbox>
              </v:shape>
            </w:pict>
          </mc:Fallback>
        </mc:AlternateContent>
      </w:r>
      <w:r>
        <w:drawing>
          <wp:inline distT="0" distB="0" distL="114300" distR="114300">
            <wp:extent cx="7717790" cy="4791710"/>
            <wp:effectExtent l="0" t="0" r="16510" b="8890"/>
            <wp:docPr id="1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
                    <pic:cNvPicPr>
                      <a:picLocks noChangeAspect="1"/>
                    </pic:cNvPicPr>
                  </pic:nvPicPr>
                  <pic:blipFill>
                    <a:blip r:embed="rId93"/>
                    <a:srcRect t="6183" b="1258"/>
                    <a:stretch>
                      <a:fillRect/>
                    </a:stretch>
                  </pic:blipFill>
                  <pic:spPr>
                    <a:xfrm>
                      <a:off x="0" y="0"/>
                      <a:ext cx="7717790" cy="4791710"/>
                    </a:xfrm>
                    <a:prstGeom prst="rect">
                      <a:avLst/>
                    </a:prstGeom>
                    <a:noFill/>
                    <a:ln>
                      <a:noFill/>
                    </a:ln>
                  </pic:spPr>
                </pic:pic>
              </a:graphicData>
            </a:graphic>
          </wp:inline>
        </w:drawing>
      </w:r>
    </w:p>
    <w:p w14:paraId="2216B146">
      <w:pPr>
        <w:jc w:val="center"/>
        <w:rPr>
          <w:b/>
          <w:bCs/>
        </w:rPr>
      </w:pPr>
      <w:r>
        <w:rPr>
          <w:b/>
          <w:bCs/>
        </w:rPr>
        <w:t>附图 7 淄博经开区沣水镇工业集聚区总体发展规划(2025-2035年)</w:t>
      </w:r>
    </w:p>
    <w:p w14:paraId="5B9B8E2A">
      <w:pPr>
        <w:pStyle w:val="33"/>
        <w:jc w:val="center"/>
        <w:sectPr>
          <w:pgSz w:w="16838" w:h="11906" w:orient="landscape"/>
          <w:pgMar w:top="1440" w:right="1080" w:bottom="1440" w:left="1080" w:header="851" w:footer="992" w:gutter="0"/>
          <w:cols w:space="0" w:num="1"/>
          <w:docGrid w:type="lines" w:linePitch="319" w:charSpace="0"/>
        </w:sectPr>
      </w:pPr>
    </w:p>
    <w:p w14:paraId="79A9C2E3">
      <w:pPr>
        <w:pStyle w:val="33"/>
        <w:jc w:val="center"/>
      </w:pPr>
      <w:r>
        <w:rPr>
          <w:sz w:val="21"/>
        </w:rPr>
        <mc:AlternateContent>
          <mc:Choice Requires="wps">
            <w:drawing>
              <wp:anchor distT="0" distB="0" distL="114300" distR="114300" simplePos="0" relativeHeight="251706368" behindDoc="0" locked="0" layoutInCell="1" allowOverlap="1">
                <wp:simplePos x="0" y="0"/>
                <wp:positionH relativeFrom="column">
                  <wp:posOffset>3784600</wp:posOffset>
                </wp:positionH>
                <wp:positionV relativeFrom="paragraph">
                  <wp:posOffset>2814320</wp:posOffset>
                </wp:positionV>
                <wp:extent cx="1492250" cy="603250"/>
                <wp:effectExtent l="482600" t="12700" r="25400" b="927100"/>
                <wp:wrapNone/>
                <wp:docPr id="154" name="矩形标注 154"/>
                <wp:cNvGraphicFramePr/>
                <a:graphic xmlns:a="http://schemas.openxmlformats.org/drawingml/2006/main">
                  <a:graphicData uri="http://schemas.microsoft.com/office/word/2010/wordprocessingShape">
                    <wps:wsp>
                      <wps:cNvSpPr/>
                      <wps:spPr>
                        <a:xfrm>
                          <a:off x="0" y="0"/>
                          <a:ext cx="1492250" cy="603250"/>
                        </a:xfrm>
                        <a:prstGeom prst="wedgeRectCallout">
                          <a:avLst>
                            <a:gd name="adj1" fmla="val -81489"/>
                            <a:gd name="adj2" fmla="val 199368"/>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B481B0B">
                            <w:pPr>
                              <w:jc w:val="center"/>
                              <w:rPr>
                                <w:rFonts w:eastAsiaTheme="minorEastAsia"/>
                                <w:b/>
                                <w:bCs/>
                                <w:color w:val="FF0000"/>
                                <w:sz w:val="32"/>
                                <w:szCs w:val="40"/>
                              </w:rPr>
                            </w:pPr>
                            <w:r>
                              <w:rPr>
                                <w:rFonts w:hint="eastAsia"/>
                                <w:b/>
                                <w:bCs/>
                                <w:color w:val="FF0000"/>
                                <w:sz w:val="32"/>
                                <w:szCs w:val="4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8pt;margin-top:221.6pt;height:47.5pt;width:117.5pt;z-index:251706368;v-text-anchor:middle;mso-width-relative:page;mso-height-relative:page;" filled="f" stroked="t" coordsize="21600,21600" o:gfxdata="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gwtAR2QAAAAsBAAAPAAAAAAAAAAEAIAAAACIAAABkcnMvZG93bnJldi54bWxQSwEC&#10;FAAUAAAACACHTuJAXqAyg54CAAAoBQAADgAAAAAAAAABACAAAAAoAQAAZHJzL2Uyb0RvYy54bWxQ&#10;SwUGAAAAAAYABgBZAQAAOAYAAAAA&#10;" adj="-6802,53863">
                <v:fill on="f" focussize="0,0"/>
                <v:stroke weight="2pt" color="#FF0000 [2404]" joinstyle="round"/>
                <v:imagedata o:title=""/>
                <o:lock v:ext="edit" aspectratio="f"/>
                <v:textbox>
                  <w:txbxContent>
                    <w:p w14:paraId="7B481B0B">
                      <w:pPr>
                        <w:jc w:val="center"/>
                        <w:rPr>
                          <w:rFonts w:eastAsiaTheme="minorEastAsia"/>
                          <w:b/>
                          <w:bCs/>
                          <w:color w:val="FF0000"/>
                          <w:sz w:val="32"/>
                          <w:szCs w:val="40"/>
                        </w:rPr>
                      </w:pPr>
                      <w:r>
                        <w:rPr>
                          <w:rFonts w:hint="eastAsia"/>
                          <w:b/>
                          <w:bCs/>
                          <w:color w:val="FF0000"/>
                          <w:sz w:val="32"/>
                          <w:szCs w:val="40"/>
                        </w:rPr>
                        <w:t>项目所在地</w:t>
                      </w:r>
                    </w:p>
                  </w:txbxContent>
                </v:textbox>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3157220</wp:posOffset>
                </wp:positionH>
                <wp:positionV relativeFrom="paragraph">
                  <wp:posOffset>4343400</wp:posOffset>
                </wp:positionV>
                <wp:extent cx="86360" cy="91440"/>
                <wp:effectExtent l="19050" t="635" r="27940" b="22225"/>
                <wp:wrapNone/>
                <wp:docPr id="155" name="矩形 155"/>
                <wp:cNvGraphicFramePr/>
                <a:graphic xmlns:a="http://schemas.openxmlformats.org/drawingml/2006/main">
                  <a:graphicData uri="http://schemas.microsoft.com/office/word/2010/wordprocessingShape">
                    <wps:wsp>
                      <wps:cNvSpPr/>
                      <wps:spPr>
                        <a:xfrm rot="540000" flipH="1">
                          <a:off x="0" y="0"/>
                          <a:ext cx="86360" cy="9144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248.6pt;margin-top:342pt;height:7.2pt;width:6.8pt;rotation:-589824f;z-index:251705344;v-text-anchor:middle;mso-width-relative:page;mso-height-relative:page;" fillcolor="#FF0000" filled="t" stroked="t" coordsize="21600,21600" o:gfxdata="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LrFX9gAAAALAQAADwAAAAAAAAABACAAAAAiAAAAZHJzL2Rvd25yZXYu&#10;eG1sUEsBAhQAFAAAAAgAh07iQFOHbNJtAgAA9QQAAA4AAAAAAAAAAQAgAAAAJwEAAGRycy9lMm9E&#10;b2MueG1sUEsFBgAAAAAGAAYAWQEAAAYGAAAAAA==&#10;">
                <v:fill on="t" focussize="0,0"/>
                <v:stroke weight="2pt" color="#000000 [3213]" joinstyle="round"/>
                <v:imagedata o:title=""/>
                <o:lock v:ext="edit" aspectratio="f"/>
              </v:rect>
            </w:pict>
          </mc:Fallback>
        </mc:AlternateContent>
      </w:r>
      <w:r>
        <w:drawing>
          <wp:inline distT="0" distB="0" distL="114300" distR="114300">
            <wp:extent cx="5346700" cy="7911465"/>
            <wp:effectExtent l="0" t="0" r="6350" b="13335"/>
            <wp:docPr id="1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
                    <pic:cNvPicPr>
                      <a:picLocks noChangeAspect="1"/>
                    </pic:cNvPicPr>
                  </pic:nvPicPr>
                  <pic:blipFill>
                    <a:blip r:embed="rId94"/>
                    <a:stretch>
                      <a:fillRect/>
                    </a:stretch>
                  </pic:blipFill>
                  <pic:spPr>
                    <a:xfrm>
                      <a:off x="0" y="0"/>
                      <a:ext cx="5346700" cy="7911465"/>
                    </a:xfrm>
                    <a:prstGeom prst="rect">
                      <a:avLst/>
                    </a:prstGeom>
                    <a:noFill/>
                    <a:ln>
                      <a:noFill/>
                    </a:ln>
                  </pic:spPr>
                </pic:pic>
              </a:graphicData>
            </a:graphic>
          </wp:inline>
        </w:drawing>
      </w:r>
    </w:p>
    <w:p w14:paraId="00A6724F">
      <w:pPr>
        <w:pStyle w:val="33"/>
        <w:jc w:val="center"/>
        <w:rPr>
          <w:b/>
          <w:bCs/>
          <w:snapToGrid w:val="0"/>
          <w:spacing w:val="-3"/>
          <w:sz w:val="24"/>
          <w:szCs w:val="24"/>
        </w:rPr>
      </w:pPr>
      <w:r>
        <w:rPr>
          <w:b/>
          <w:bCs/>
          <w:snapToGrid w:val="0"/>
          <w:spacing w:val="-3"/>
          <w:sz w:val="24"/>
          <w:szCs w:val="24"/>
        </w:rPr>
        <w:t>附图8项目所在区域声功能区划图</w:t>
      </w:r>
    </w:p>
    <w:p w14:paraId="0C7BED49">
      <w:pPr>
        <w:pStyle w:val="6"/>
        <w:jc w:val="center"/>
        <w:rPr>
          <w:rFonts w:ascii="Times New Roman" w:hAnsi="Times New Roman"/>
        </w:rPr>
        <w:sectPr>
          <w:pgSz w:w="11906" w:h="16838"/>
          <w:pgMar w:top="1083" w:right="1440" w:bottom="1083" w:left="1440" w:header="851" w:footer="992" w:gutter="0"/>
          <w:cols w:space="0" w:num="1"/>
          <w:docGrid w:type="lines" w:linePitch="319" w:charSpace="0"/>
        </w:sectPr>
      </w:pPr>
    </w:p>
    <w:tbl>
      <w:tblPr>
        <w:tblStyle w:val="8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4"/>
        <w:gridCol w:w="4644"/>
      </w:tblGrid>
      <w:tr w14:paraId="1ABF9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341" w:type="dxa"/>
          </w:tcPr>
          <w:p w14:paraId="094ABFEC">
            <w:pPr>
              <w:jc w:val="center"/>
              <w:rPr>
                <w:b/>
                <w:bCs/>
                <w:sz w:val="28"/>
                <w:szCs w:val="28"/>
              </w:rPr>
            </w:pPr>
            <w:r>
              <w:rPr>
                <w:b/>
                <w:bCs/>
                <w:sz w:val="28"/>
                <w:szCs w:val="28"/>
              </w:rPr>
              <w:drawing>
                <wp:inline distT="0" distB="0" distL="114300" distR="114300">
                  <wp:extent cx="2642870" cy="1981835"/>
                  <wp:effectExtent l="0" t="0" r="5080" b="18415"/>
                  <wp:docPr id="157" name="图片 157" descr="IMG2026012010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IMG20260120101628"/>
                          <pic:cNvPicPr>
                            <a:picLocks noChangeAspect="1"/>
                          </pic:cNvPicPr>
                        </pic:nvPicPr>
                        <pic:blipFill>
                          <a:blip r:embed="rId95"/>
                          <a:stretch>
                            <a:fillRect/>
                          </a:stretch>
                        </pic:blipFill>
                        <pic:spPr>
                          <a:xfrm>
                            <a:off x="0" y="0"/>
                            <a:ext cx="2642870" cy="1981835"/>
                          </a:xfrm>
                          <a:prstGeom prst="rect">
                            <a:avLst/>
                          </a:prstGeom>
                        </pic:spPr>
                      </pic:pic>
                    </a:graphicData>
                  </a:graphic>
                </wp:inline>
              </w:drawing>
            </w:r>
          </w:p>
        </w:tc>
        <w:tc>
          <w:tcPr>
            <w:tcW w:w="5341" w:type="dxa"/>
          </w:tcPr>
          <w:p w14:paraId="13B17AC5">
            <w:pPr>
              <w:jc w:val="center"/>
              <w:rPr>
                <w:b/>
                <w:bCs/>
                <w:sz w:val="28"/>
                <w:szCs w:val="28"/>
              </w:rPr>
            </w:pPr>
            <w:r>
              <w:rPr>
                <w:b/>
                <w:bCs/>
                <w:sz w:val="28"/>
                <w:szCs w:val="28"/>
              </w:rPr>
              <w:drawing>
                <wp:inline distT="0" distB="0" distL="114300" distR="114300">
                  <wp:extent cx="2642870" cy="1981835"/>
                  <wp:effectExtent l="0" t="0" r="5080" b="18415"/>
                  <wp:docPr id="158" name="图片 158" descr="IMG2026012009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IMG20260120095416"/>
                          <pic:cNvPicPr>
                            <a:picLocks noChangeAspect="1"/>
                          </pic:cNvPicPr>
                        </pic:nvPicPr>
                        <pic:blipFill>
                          <a:blip r:embed="rId96"/>
                          <a:stretch>
                            <a:fillRect/>
                          </a:stretch>
                        </pic:blipFill>
                        <pic:spPr>
                          <a:xfrm>
                            <a:off x="0" y="0"/>
                            <a:ext cx="2642870" cy="1981835"/>
                          </a:xfrm>
                          <a:prstGeom prst="rect">
                            <a:avLst/>
                          </a:prstGeom>
                        </pic:spPr>
                      </pic:pic>
                    </a:graphicData>
                  </a:graphic>
                </wp:inline>
              </w:drawing>
            </w:r>
          </w:p>
        </w:tc>
      </w:tr>
      <w:tr w14:paraId="0FAF8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424FDAB5">
            <w:pPr>
              <w:jc w:val="center"/>
              <w:rPr>
                <w:b/>
                <w:bCs/>
                <w:szCs w:val="21"/>
              </w:rPr>
            </w:pPr>
            <w:r>
              <w:rPr>
                <w:b/>
                <w:bCs/>
                <w:szCs w:val="21"/>
              </w:rPr>
              <w:t>西侧为家居酒店用品批发市场和旧货市场</w:t>
            </w:r>
          </w:p>
        </w:tc>
        <w:tc>
          <w:tcPr>
            <w:tcW w:w="5341" w:type="dxa"/>
          </w:tcPr>
          <w:p w14:paraId="0C861A66">
            <w:pPr>
              <w:jc w:val="center"/>
              <w:rPr>
                <w:b/>
                <w:bCs/>
                <w:szCs w:val="21"/>
              </w:rPr>
            </w:pPr>
            <w:r>
              <w:rPr>
                <w:b/>
                <w:bCs/>
                <w:szCs w:val="21"/>
              </w:rPr>
              <w:t>东侧为宝山路</w:t>
            </w:r>
          </w:p>
        </w:tc>
      </w:tr>
      <w:tr w14:paraId="2190D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5BA2A160">
            <w:pPr>
              <w:jc w:val="center"/>
              <w:rPr>
                <w:b/>
                <w:bCs/>
                <w:sz w:val="28"/>
                <w:szCs w:val="28"/>
              </w:rPr>
            </w:pPr>
            <w:r>
              <w:rPr>
                <w:b/>
                <w:bCs/>
                <w:sz w:val="28"/>
                <w:szCs w:val="28"/>
              </w:rPr>
              <w:drawing>
                <wp:inline distT="0" distB="0" distL="114300" distR="114300">
                  <wp:extent cx="2466340" cy="1849755"/>
                  <wp:effectExtent l="0" t="0" r="10160" b="17145"/>
                  <wp:docPr id="159" name="图片 159" descr="IMG2026012009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IMG20260120095556"/>
                          <pic:cNvPicPr>
                            <a:picLocks noChangeAspect="1"/>
                          </pic:cNvPicPr>
                        </pic:nvPicPr>
                        <pic:blipFill>
                          <a:blip r:embed="rId97"/>
                          <a:stretch>
                            <a:fillRect/>
                          </a:stretch>
                        </pic:blipFill>
                        <pic:spPr>
                          <a:xfrm>
                            <a:off x="0" y="0"/>
                            <a:ext cx="2466340" cy="1849755"/>
                          </a:xfrm>
                          <a:prstGeom prst="rect">
                            <a:avLst/>
                          </a:prstGeom>
                        </pic:spPr>
                      </pic:pic>
                    </a:graphicData>
                  </a:graphic>
                </wp:inline>
              </w:drawing>
            </w:r>
          </w:p>
        </w:tc>
        <w:tc>
          <w:tcPr>
            <w:tcW w:w="5341" w:type="dxa"/>
          </w:tcPr>
          <w:p w14:paraId="0915BA18">
            <w:pPr>
              <w:jc w:val="center"/>
              <w:rPr>
                <w:b/>
                <w:bCs/>
                <w:sz w:val="28"/>
                <w:szCs w:val="28"/>
              </w:rPr>
            </w:pPr>
            <w:r>
              <w:rPr>
                <w:b/>
                <w:bCs/>
                <w:sz w:val="28"/>
                <w:szCs w:val="28"/>
              </w:rPr>
              <w:drawing>
                <wp:inline distT="0" distB="0" distL="114300" distR="114300">
                  <wp:extent cx="2605405" cy="1953895"/>
                  <wp:effectExtent l="0" t="0" r="4445" b="8255"/>
                  <wp:docPr id="160" name="图片 160" descr="IMG20260120095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IMG20260120095806"/>
                          <pic:cNvPicPr>
                            <a:picLocks noChangeAspect="1"/>
                          </pic:cNvPicPr>
                        </pic:nvPicPr>
                        <pic:blipFill>
                          <a:blip r:embed="rId98"/>
                          <a:stretch>
                            <a:fillRect/>
                          </a:stretch>
                        </pic:blipFill>
                        <pic:spPr>
                          <a:xfrm>
                            <a:off x="0" y="0"/>
                            <a:ext cx="2605405" cy="1953895"/>
                          </a:xfrm>
                          <a:prstGeom prst="rect">
                            <a:avLst/>
                          </a:prstGeom>
                        </pic:spPr>
                      </pic:pic>
                    </a:graphicData>
                  </a:graphic>
                </wp:inline>
              </w:drawing>
            </w:r>
          </w:p>
        </w:tc>
      </w:tr>
      <w:tr w14:paraId="563C9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4BE88A03">
            <w:pPr>
              <w:jc w:val="center"/>
              <w:rPr>
                <w:b/>
                <w:bCs/>
                <w:szCs w:val="21"/>
              </w:rPr>
            </w:pPr>
            <w:r>
              <w:rPr>
                <w:b/>
                <w:bCs/>
                <w:szCs w:val="21"/>
              </w:rPr>
              <w:t>北侧为空地</w:t>
            </w:r>
          </w:p>
          <w:p w14:paraId="33036530">
            <w:pPr>
              <w:jc w:val="center"/>
              <w:rPr>
                <w:b/>
                <w:bCs/>
                <w:szCs w:val="21"/>
              </w:rPr>
            </w:pPr>
          </w:p>
        </w:tc>
        <w:tc>
          <w:tcPr>
            <w:tcW w:w="5341" w:type="dxa"/>
          </w:tcPr>
          <w:p w14:paraId="244DC2F2">
            <w:pPr>
              <w:jc w:val="center"/>
              <w:rPr>
                <w:b/>
                <w:bCs/>
                <w:szCs w:val="21"/>
              </w:rPr>
            </w:pPr>
            <w:r>
              <w:rPr>
                <w:b/>
                <w:bCs/>
                <w:szCs w:val="21"/>
              </w:rPr>
              <w:t>生产车间南侧为设备加工企业和仕航合金（淄博）有限公司</w:t>
            </w:r>
          </w:p>
        </w:tc>
      </w:tr>
      <w:tr w14:paraId="2CD67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6D519BE3">
            <w:pPr>
              <w:jc w:val="center"/>
              <w:rPr>
                <w:b/>
                <w:bCs/>
                <w:szCs w:val="21"/>
              </w:rPr>
            </w:pPr>
            <w:r>
              <w:rPr>
                <w:b/>
                <w:bCs/>
                <w:szCs w:val="21"/>
              </w:rPr>
              <w:drawing>
                <wp:inline distT="0" distB="0" distL="114300" distR="114300">
                  <wp:extent cx="2412365" cy="2565400"/>
                  <wp:effectExtent l="0" t="0" r="6985" b="6350"/>
                  <wp:docPr id="161" name="图片 161" descr="IMG2026012010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IMG20260120101602"/>
                          <pic:cNvPicPr>
                            <a:picLocks noChangeAspect="1"/>
                          </pic:cNvPicPr>
                        </pic:nvPicPr>
                        <pic:blipFill>
                          <a:blip r:embed="rId99"/>
                          <a:stretch>
                            <a:fillRect/>
                          </a:stretch>
                        </pic:blipFill>
                        <pic:spPr>
                          <a:xfrm>
                            <a:off x="0" y="0"/>
                            <a:ext cx="2412365" cy="2565400"/>
                          </a:xfrm>
                          <a:prstGeom prst="rect">
                            <a:avLst/>
                          </a:prstGeom>
                        </pic:spPr>
                      </pic:pic>
                    </a:graphicData>
                  </a:graphic>
                </wp:inline>
              </w:drawing>
            </w:r>
          </w:p>
        </w:tc>
        <w:tc>
          <w:tcPr>
            <w:tcW w:w="5341" w:type="dxa"/>
          </w:tcPr>
          <w:p w14:paraId="6ED64308">
            <w:pPr>
              <w:jc w:val="center"/>
              <w:rPr>
                <w:b/>
                <w:bCs/>
                <w:szCs w:val="21"/>
              </w:rPr>
            </w:pPr>
            <w:r>
              <w:rPr>
                <w:rFonts w:eastAsiaTheme="minorEastAsia"/>
              </w:rPr>
              <w:drawing>
                <wp:inline distT="0" distB="0" distL="114300" distR="114300">
                  <wp:extent cx="1931035" cy="2571750"/>
                  <wp:effectExtent l="0" t="0" r="12065" b="0"/>
                  <wp:docPr id="162" name="图片 162" descr="4a86f67ea235e36be509175b6cae45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4a86f67ea235e36be509175b6cae45a9"/>
                          <pic:cNvPicPr>
                            <a:picLocks noChangeAspect="1"/>
                          </pic:cNvPicPr>
                        </pic:nvPicPr>
                        <pic:blipFill>
                          <a:blip r:embed="rId100"/>
                          <a:stretch>
                            <a:fillRect/>
                          </a:stretch>
                        </pic:blipFill>
                        <pic:spPr>
                          <a:xfrm>
                            <a:off x="0" y="0"/>
                            <a:ext cx="1931035" cy="2571750"/>
                          </a:xfrm>
                          <a:prstGeom prst="rect">
                            <a:avLst/>
                          </a:prstGeom>
                        </pic:spPr>
                      </pic:pic>
                    </a:graphicData>
                  </a:graphic>
                </wp:inline>
              </w:drawing>
            </w:r>
          </w:p>
        </w:tc>
      </w:tr>
      <w:tr w14:paraId="5DF06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3A69895B">
            <w:pPr>
              <w:jc w:val="center"/>
              <w:rPr>
                <w:b/>
                <w:bCs/>
                <w:szCs w:val="21"/>
              </w:rPr>
            </w:pPr>
            <w:r>
              <w:rPr>
                <w:b/>
                <w:bCs/>
                <w:szCs w:val="21"/>
              </w:rPr>
              <w:t>办公室南侧为昌国东路</w:t>
            </w:r>
          </w:p>
        </w:tc>
        <w:tc>
          <w:tcPr>
            <w:tcW w:w="5341" w:type="dxa"/>
          </w:tcPr>
          <w:p w14:paraId="7DC732AF">
            <w:pPr>
              <w:jc w:val="center"/>
              <w:rPr>
                <w:b/>
                <w:bCs/>
                <w:szCs w:val="21"/>
              </w:rPr>
            </w:pPr>
            <w:r>
              <w:rPr>
                <w:b/>
                <w:bCs/>
                <w:sz w:val="22"/>
                <w:szCs w:val="28"/>
              </w:rPr>
              <w:t xml:space="preserve"> 工程师现场勘查照片</w:t>
            </w:r>
          </w:p>
        </w:tc>
      </w:tr>
    </w:tbl>
    <w:p w14:paraId="69B220BA"/>
    <w:p w14:paraId="719E7BCC">
      <w:pPr>
        <w:jc w:val="center"/>
      </w:pPr>
      <w:r>
        <w:rPr>
          <w:b/>
          <w:bCs/>
        </w:rPr>
        <w:t>附图9 厂区四周相邻照片和 工程师现场勘查照片</w:t>
      </w:r>
    </w:p>
    <w:p w14:paraId="68004774">
      <w:pPr>
        <w:jc w:val="center"/>
        <w:rPr>
          <w:rFonts w:eastAsiaTheme="minorEastAsia"/>
        </w:rPr>
      </w:pPr>
    </w:p>
    <w:p w14:paraId="6DC22134">
      <w:pPr>
        <w:jc w:val="center"/>
      </w:pPr>
    </w:p>
    <w:p w14:paraId="4B80AF97">
      <w:pPr>
        <w:pStyle w:val="2"/>
      </w:pPr>
    </w:p>
    <w:p w14:paraId="22DD1CAF">
      <w:pPr>
        <w:rPr>
          <w:color w:val="FF0000"/>
        </w:rPr>
      </w:pPr>
    </w:p>
    <w:p w14:paraId="17A21D79"/>
    <w:p w14:paraId="415171C4"/>
    <w:p w14:paraId="1D3A8C00"/>
    <w:p w14:paraId="5A1B59EF"/>
    <w:sectPr>
      <w:pgSz w:w="11906" w:h="16838"/>
      <w:pgMar w:top="1247" w:right="1417" w:bottom="1247" w:left="141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
    <w:altName w:val="Times New Roman"/>
    <w:panose1 w:val="00000000000000000000"/>
    <w:charset w:val="00"/>
    <w:family w:val="roman"/>
    <w:pitch w:val="default"/>
    <w:sig w:usb0="00000000" w:usb1="00000000" w:usb2="00000000" w:usb3="00000000" w:csb0="0000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微软雅黑">
    <w:panose1 w:val="020B0503020204020204"/>
    <w:charset w:val="86"/>
    <w:family w:val="swiss"/>
    <w:pitch w:val="default"/>
    <w:sig w:usb0="80000287" w:usb1="2ACF3C50" w:usb2="00000016" w:usb3="00000000" w:csb0="0004001F" w:csb1="00000000"/>
  </w:font>
  <w:font w:name="TimesNewRomanPS-ItalicMT">
    <w:altName w:val="Times New Roman"/>
    <w:panose1 w:val="00000000000000000000"/>
    <w:charset w:val="00"/>
    <w:family w:val="roman"/>
    <w:pitch w:val="default"/>
    <w:sig w:usb0="00000000" w:usb1="00000000" w:usb2="00000000" w:usb3="00000000" w:csb0="00000001" w:csb1="00000000"/>
  </w:font>
  <w:font w:name="Calibri Light">
    <w:panose1 w:val="020F0302020204030204"/>
    <w:charset w:val="00"/>
    <w:family w:val="swiss"/>
    <w:pitch w:val="default"/>
    <w:sig w:usb0="E4002EFF" w:usb1="C000247B" w:usb2="00000009" w:usb3="00000000" w:csb0="200001FF" w:csb1="00000000"/>
  </w:font>
  <w:font w:name="华文细黑">
    <w:panose1 w:val="02010600040101010101"/>
    <w:charset w:val="86"/>
    <w:family w:val="auto"/>
    <w:pitch w:val="default"/>
    <w:sig w:usb0="00000287" w:usb1="080F0000" w:usb2="00000000" w:usb3="00000000" w:csb0="0004009F" w:csb1="DFD70000"/>
  </w:font>
  <w:font w:name="Arial Unicode MS">
    <w:panose1 w:val="020B0604020202020204"/>
    <w:charset w:val="86"/>
    <w:family w:val="swiss"/>
    <w:pitch w:val="default"/>
    <w:sig w:usb0="FFFFFFFF" w:usb1="E9FFFFFF" w:usb2="0000003F" w:usb3="00000000" w:csb0="603F01FF" w:csb1="FFFF0000"/>
  </w:font>
  <w:font w:name="宋体-方正超大字符集">
    <w:altName w:val="宋体"/>
    <w:panose1 w:val="00000000000000000000"/>
    <w:charset w:val="86"/>
    <w:family w:val="script"/>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华文中宋">
    <w:panose1 w:val="02010600040101010101"/>
    <w:charset w:val="86"/>
    <w:family w:val="auto"/>
    <w:pitch w:val="default"/>
    <w:sig w:usb0="00000287" w:usb1="080F0000" w:usb2="00000000" w:usb3="00000000" w:csb0="0004009F" w:csb1="DFD70000"/>
  </w:font>
  <w:font w:name="汉鼎简书宋">
    <w:altName w:val="宋体"/>
    <w:panose1 w:val="00000000000000000000"/>
    <w:charset w:val="86"/>
    <w:family w:val="modern"/>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Courier">
    <w:panose1 w:val="02060409020205020404"/>
    <w:charset w:val="00"/>
    <w:family w:val="modern"/>
    <w:pitch w:val="default"/>
    <w:sig w:usb0="00000007" w:usb1="00000000" w:usb2="00000000" w:usb3="00000000" w:csb0="00000093"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方正宋三简体">
    <w:altName w:val="宋体"/>
    <w:panose1 w:val="00000000000000000000"/>
    <w:charset w:val="86"/>
    <w:family w:val="auto"/>
    <w:pitch w:val="default"/>
    <w:sig w:usb0="00000000" w:usb1="00000000" w:usb2="00000010" w:usb3="00000000" w:csb0="00040000" w:csb1="00000000"/>
  </w:font>
  <w:font w:name="方正仿宋_GBK">
    <w:altName w:val="宋体"/>
    <w:panose1 w:val="00000000000000000000"/>
    <w:charset w:val="86"/>
    <w:family w:val="script"/>
    <w:pitch w:val="default"/>
    <w:sig w:usb0="00000000" w:usb1="00000000" w:usb2="00000010" w:usb3="00000000" w:csb0="00040000" w:csb1="00000000"/>
  </w:font>
  <w:font w:name="Fang Song">
    <w:altName w:val="黑体"/>
    <w:panose1 w:val="00000000000000000000"/>
    <w:charset w:val="86"/>
    <w:family w:val="moder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D4FA59">
    <w:pPr>
      <w:pStyle w:val="52"/>
      <w:jc w:val="center"/>
    </w:pPr>
    <w:r>
      <w:fldChar w:fldCharType="begin"/>
    </w:r>
    <w:r>
      <w:instrText xml:space="preserve">PAGE   \* MERGEFORMAT</w:instrText>
    </w:r>
    <w:r>
      <w:fldChar w:fldCharType="separate"/>
    </w:r>
    <w:r>
      <w:rPr>
        <w:lang w:val="zh-CN"/>
      </w:rPr>
      <w:t>40</w:t>
    </w:r>
    <w:r>
      <w:rPr>
        <w:lang w:val="zh-CN"/>
      </w:rPr>
      <w:fldChar w:fldCharType="end"/>
    </w:r>
  </w:p>
  <w:p w14:paraId="7A952FF3">
    <w:pPr>
      <w:pStyle w:val="52"/>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56386F">
    <w:pPr>
      <w:pStyle w:val="52"/>
      <w:framePr w:wrap="around" w:vAnchor="text" w:hAnchor="margin" w:xAlign="center" w:y="1"/>
      <w:rPr>
        <w:rStyle w:val="90"/>
        <w:rFonts w:ascii="宋体"/>
        <w:sz w:val="28"/>
        <w:szCs w:val="28"/>
      </w:rPr>
    </w:pPr>
    <w:r>
      <w:rPr>
        <w:rStyle w:val="90"/>
        <w:rFonts w:ascii="宋体" w:hAnsi="宋体"/>
        <w:sz w:val="28"/>
        <w:szCs w:val="28"/>
      </w:rPr>
      <w:t>—</w:t>
    </w:r>
    <w:r>
      <w:rPr>
        <w:rStyle w:val="90"/>
        <w:rFonts w:ascii="宋体" w:hAnsi="宋体"/>
        <w:sz w:val="20"/>
      </w:rPr>
      <w:t xml:space="preserve">  </w:t>
    </w:r>
    <w:r>
      <w:rPr>
        <w:rStyle w:val="90"/>
        <w:rFonts w:ascii="宋体" w:hAnsi="宋体"/>
        <w:sz w:val="26"/>
        <w:szCs w:val="26"/>
      </w:rPr>
      <w:fldChar w:fldCharType="begin"/>
    </w:r>
    <w:r>
      <w:rPr>
        <w:rStyle w:val="90"/>
        <w:rFonts w:ascii="宋体" w:hAnsi="宋体"/>
        <w:sz w:val="26"/>
        <w:szCs w:val="26"/>
      </w:rPr>
      <w:instrText xml:space="preserve">PAGE  </w:instrText>
    </w:r>
    <w:r>
      <w:rPr>
        <w:rStyle w:val="90"/>
        <w:rFonts w:ascii="宋体" w:hAnsi="宋体"/>
        <w:sz w:val="26"/>
        <w:szCs w:val="26"/>
      </w:rPr>
      <w:fldChar w:fldCharType="separate"/>
    </w:r>
    <w:r>
      <w:rPr>
        <w:rStyle w:val="90"/>
        <w:rFonts w:ascii="宋体" w:hAnsi="宋体"/>
        <w:sz w:val="26"/>
        <w:szCs w:val="26"/>
      </w:rPr>
      <w:t>97</w:t>
    </w:r>
    <w:r>
      <w:rPr>
        <w:rStyle w:val="90"/>
        <w:rFonts w:ascii="宋体" w:hAnsi="宋体"/>
        <w:sz w:val="26"/>
        <w:szCs w:val="26"/>
      </w:rPr>
      <w:fldChar w:fldCharType="end"/>
    </w:r>
    <w:r>
      <w:rPr>
        <w:rStyle w:val="90"/>
        <w:rFonts w:ascii="宋体" w:hAnsi="宋体"/>
        <w:sz w:val="20"/>
      </w:rPr>
      <w:t xml:space="preserve">  </w:t>
    </w:r>
    <w:r>
      <w:rPr>
        <w:rStyle w:val="90"/>
        <w:rFonts w:ascii="宋体" w:hAnsi="宋体"/>
        <w:sz w:val="28"/>
        <w:szCs w:val="28"/>
      </w:rPr>
      <w:t>—</w:t>
    </w:r>
  </w:p>
  <w:p w14:paraId="3ABFC601">
    <w:pPr>
      <w:pStyle w:val="52"/>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F7145DF"/>
    <w:multiLevelType w:val="singleLevel"/>
    <w:tmpl w:val="EF7145DF"/>
    <w:lvl w:ilvl="0" w:tentative="0">
      <w:start w:val="1"/>
      <w:numFmt w:val="decimal"/>
      <w:suff w:val="nothing"/>
      <w:lvlText w:val="（%1）"/>
      <w:lvlJc w:val="left"/>
    </w:lvl>
  </w:abstractNum>
  <w:abstractNum w:abstractNumId="1">
    <w:nsid w:val="FFFFFF7F"/>
    <w:multiLevelType w:val="singleLevel"/>
    <w:tmpl w:val="FFFFFF7F"/>
    <w:lvl w:ilvl="0" w:tentative="0">
      <w:start w:val="1"/>
      <w:numFmt w:val="decimal"/>
      <w:pStyle w:val="24"/>
      <w:lvlText w:val="%1."/>
      <w:lvlJc w:val="left"/>
      <w:pPr>
        <w:tabs>
          <w:tab w:val="left" w:pos="780"/>
        </w:tabs>
        <w:ind w:left="780" w:hanging="360"/>
      </w:pPr>
      <w:rPr>
        <w:rFonts w:cs="Times New Roman"/>
      </w:rPr>
    </w:lvl>
  </w:abstractNum>
  <w:abstractNum w:abstractNumId="2">
    <w:nsid w:val="00000001"/>
    <w:multiLevelType w:val="multilevel"/>
    <w:tmpl w:val="00000001"/>
    <w:lvl w:ilvl="0" w:tentative="0">
      <w:start w:val="1"/>
      <w:numFmt w:val="decimalEnclosedCircle"/>
      <w:pStyle w:val="324"/>
      <w:lvlText w:val="%1"/>
      <w:lvlJc w:val="left"/>
      <w:pPr>
        <w:ind w:left="360" w:hanging="360"/>
      </w:pPr>
      <w:rPr>
        <w:rFonts w:hint="default" w:ascii="宋体" w:eastAsia="宋体"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
    <w:nsid w:val="00000005"/>
    <w:multiLevelType w:val="multilevel"/>
    <w:tmpl w:val="00000005"/>
    <w:lvl w:ilvl="0" w:tentative="0">
      <w:start w:val="1"/>
      <w:numFmt w:val="decimalEnclosedCircle"/>
      <w:pStyle w:val="1150"/>
      <w:lvlText w:val="%1"/>
      <w:lvlJc w:val="left"/>
      <w:pPr>
        <w:ind w:left="360" w:hanging="360"/>
      </w:pPr>
      <w:rPr>
        <w:rFonts w:hint="default" w:ascii="宋体" w:eastAsia="宋体"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4">
    <w:nsid w:val="00000016"/>
    <w:multiLevelType w:val="multilevel"/>
    <w:tmpl w:val="00000016"/>
    <w:lvl w:ilvl="0" w:tentative="0">
      <w:start w:val="1"/>
      <w:numFmt w:val="decimal"/>
      <w:pStyle w:val="869"/>
      <w:lvlText w:val="%1."/>
      <w:lvlJc w:val="left"/>
      <w:pPr>
        <w:tabs>
          <w:tab w:val="left" w:pos="360"/>
        </w:tabs>
        <w:ind w:left="360" w:hanging="360"/>
      </w:pPr>
      <w:rPr>
        <w:rFonts w:hint="default" w:cs="Times New Roman"/>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5">
    <w:nsid w:val="01D31CB4"/>
    <w:multiLevelType w:val="multilevel"/>
    <w:tmpl w:val="01D31CB4"/>
    <w:lvl w:ilvl="0" w:tentative="0">
      <w:start w:val="1"/>
      <w:numFmt w:val="decimal"/>
      <w:pStyle w:val="1192"/>
      <w:lvlText w:val="表7.2 -%1"/>
      <w:lvlJc w:val="center"/>
      <w:pPr>
        <w:tabs>
          <w:tab w:val="left" w:pos="726"/>
        </w:tabs>
        <w:ind w:left="2" w:firstLine="4"/>
      </w:pPr>
      <w:rPr>
        <w:rFonts w:hint="default" w:ascii="Times New Roman" w:hAnsi="Times New Roman" w:cs="Times New Roman"/>
        <w:b/>
        <w:i w:val="0"/>
        <w:sz w:val="24"/>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6">
    <w:nsid w:val="02E7176C"/>
    <w:multiLevelType w:val="singleLevel"/>
    <w:tmpl w:val="02E7176C"/>
    <w:lvl w:ilvl="0" w:tentative="0">
      <w:start w:val="1"/>
      <w:numFmt w:val="bullet"/>
      <w:pStyle w:val="1083"/>
      <w:lvlText w:val=""/>
      <w:lvlJc w:val="left"/>
      <w:pPr>
        <w:tabs>
          <w:tab w:val="left" w:pos="504"/>
        </w:tabs>
        <w:ind w:left="72" w:firstLine="72"/>
      </w:pPr>
      <w:rPr>
        <w:rFonts w:hint="default" w:ascii="Wingdings" w:hAnsi="Wingdings"/>
        <w:spacing w:val="0"/>
        <w:w w:val="100"/>
        <w:kern w:val="0"/>
        <w:position w:val="0"/>
        <w:sz w:val="28"/>
      </w:rPr>
    </w:lvl>
  </w:abstractNum>
  <w:abstractNum w:abstractNumId="7">
    <w:nsid w:val="0BBD0933"/>
    <w:multiLevelType w:val="multilevel"/>
    <w:tmpl w:val="0BBD0933"/>
    <w:lvl w:ilvl="0" w:tentative="0">
      <w:start w:val="4"/>
      <w:numFmt w:val="decimal"/>
      <w:pStyle w:val="1248"/>
      <w:suff w:val="space"/>
      <w:lvlText w:val="%1"/>
      <w:lvlJc w:val="left"/>
      <w:rPr>
        <w:rFonts w:hint="eastAsia" w:ascii="黑体" w:eastAsia="黑体" w:cs="Times New Roman"/>
        <w:b w:val="0"/>
        <w:bCs w:val="0"/>
        <w:i w:val="0"/>
        <w:iCs w:val="0"/>
        <w:color w:val="auto"/>
        <w:sz w:val="28"/>
        <w:szCs w:val="28"/>
      </w:rPr>
    </w:lvl>
    <w:lvl w:ilvl="1" w:tentative="0">
      <w:start w:val="1"/>
      <w:numFmt w:val="decimal"/>
      <w:suff w:val="space"/>
      <w:lvlText w:val="%1.%2"/>
      <w:lvlJc w:val="left"/>
      <w:rPr>
        <w:rFonts w:hint="eastAsia" w:ascii="黑体" w:eastAsia="黑体" w:cs="Times New Roman"/>
        <w:b w:val="0"/>
        <w:bCs w:val="0"/>
        <w:i w:val="0"/>
        <w:iCs w:val="0"/>
        <w:color w:val="auto"/>
        <w:sz w:val="28"/>
        <w:szCs w:val="28"/>
      </w:rPr>
    </w:lvl>
    <w:lvl w:ilvl="2" w:tentative="0">
      <w:start w:val="1"/>
      <w:numFmt w:val="decimal"/>
      <w:suff w:val="space"/>
      <w:lvlText w:val="%1.%2.%3"/>
      <w:lvlJc w:val="left"/>
      <w:rPr>
        <w:rFonts w:hint="eastAsia" w:ascii="宋体" w:eastAsia="宋体" w:cs="Times New Roman"/>
        <w:b w:val="0"/>
        <w:bCs w:val="0"/>
        <w:i w:val="0"/>
        <w:iCs w:val="0"/>
        <w:color w:val="auto"/>
        <w:sz w:val="28"/>
        <w:szCs w:val="28"/>
      </w:rPr>
    </w:lvl>
    <w:lvl w:ilvl="3" w:tentative="0">
      <w:start w:val="1"/>
      <w:numFmt w:val="decimal"/>
      <w:suff w:val="space"/>
      <w:lvlText w:val="%1.%2.%3.%4"/>
      <w:lvlJc w:val="left"/>
      <w:rPr>
        <w:rFonts w:hint="eastAsia" w:ascii="宋体" w:hAnsi="Arial" w:eastAsia="宋体" w:cs="Times New Roman"/>
        <w:b w:val="0"/>
        <w:bCs w:val="0"/>
        <w:i w:val="0"/>
        <w:iCs w:val="0"/>
        <w:color w:val="auto"/>
        <w:sz w:val="28"/>
        <w:szCs w:val="28"/>
      </w:rPr>
    </w:lvl>
    <w:lvl w:ilvl="4" w:tentative="0">
      <w:start w:val="1"/>
      <w:numFmt w:val="decimal"/>
      <w:suff w:val="space"/>
      <w:lvlText w:val="%5)"/>
      <w:lvlJc w:val="left"/>
      <w:pPr>
        <w:ind w:firstLine="567"/>
      </w:pPr>
      <w:rPr>
        <w:rFonts w:hint="eastAsia" w:ascii="宋体" w:hAnsi="Times New Roman" w:eastAsia="宋体" w:cs="Times New Roman"/>
        <w:b w:val="0"/>
        <w:bCs w:val="0"/>
        <w:i w:val="0"/>
        <w:iCs w:val="0"/>
        <w:sz w:val="28"/>
        <w:szCs w:val="28"/>
      </w:rPr>
    </w:lvl>
    <w:lvl w:ilvl="5" w:tentative="0">
      <w:start w:val="1"/>
      <w:numFmt w:val="decimal"/>
      <w:suff w:val="space"/>
      <w:lvlText w:val="(%6)"/>
      <w:lvlJc w:val="left"/>
      <w:pPr>
        <w:ind w:left="-102" w:firstLine="567"/>
      </w:pPr>
      <w:rPr>
        <w:rFonts w:hint="eastAsia" w:ascii="宋体" w:eastAsia="宋体" w:cs="Times New Roman"/>
        <w:b w:val="0"/>
        <w:bCs w:val="0"/>
        <w:i w:val="0"/>
        <w:iCs w:val="0"/>
        <w:sz w:val="28"/>
        <w:szCs w:val="28"/>
      </w:rPr>
    </w:lvl>
    <w:lvl w:ilvl="6" w:tentative="0">
      <w:start w:val="1"/>
      <w:numFmt w:val="decimal"/>
      <w:lvlText w:val="%1.%2.%3.%4.%5.%6.%7"/>
      <w:lvlJc w:val="left"/>
      <w:pPr>
        <w:tabs>
          <w:tab w:val="left" w:pos="396"/>
        </w:tabs>
        <w:ind w:left="396" w:hanging="1296"/>
      </w:pPr>
      <w:rPr>
        <w:rFonts w:hint="eastAsia" w:cs="Times New Roman"/>
      </w:rPr>
    </w:lvl>
    <w:lvl w:ilvl="7" w:tentative="0">
      <w:start w:val="1"/>
      <w:numFmt w:val="decimal"/>
      <w:lvlText w:val="%1.%2.%3.%4.%5.%6.%7.%8"/>
      <w:lvlJc w:val="left"/>
      <w:pPr>
        <w:tabs>
          <w:tab w:val="left" w:pos="540"/>
        </w:tabs>
        <w:ind w:left="540" w:hanging="1440"/>
      </w:pPr>
      <w:rPr>
        <w:rFonts w:hint="eastAsia" w:cs="Times New Roman"/>
      </w:rPr>
    </w:lvl>
    <w:lvl w:ilvl="8" w:tentative="0">
      <w:start w:val="1"/>
      <w:numFmt w:val="decimal"/>
      <w:lvlText w:val="%1.%2.%3.%4.%5.%6.%7.%8.%9"/>
      <w:lvlJc w:val="left"/>
      <w:pPr>
        <w:tabs>
          <w:tab w:val="left" w:pos="684"/>
        </w:tabs>
        <w:ind w:left="684" w:hanging="1584"/>
      </w:pPr>
      <w:rPr>
        <w:rFonts w:hint="eastAsia" w:cs="Times New Roman"/>
      </w:rPr>
    </w:lvl>
  </w:abstractNum>
  <w:abstractNum w:abstractNumId="8">
    <w:nsid w:val="0E43C952"/>
    <w:multiLevelType w:val="singleLevel"/>
    <w:tmpl w:val="0E43C952"/>
    <w:lvl w:ilvl="0" w:tentative="0">
      <w:start w:val="1"/>
      <w:numFmt w:val="decimal"/>
      <w:suff w:val="nothing"/>
      <w:lvlText w:val="%1、"/>
      <w:lvlJc w:val="left"/>
    </w:lvl>
  </w:abstractNum>
  <w:abstractNum w:abstractNumId="9">
    <w:nsid w:val="0EEC0C33"/>
    <w:multiLevelType w:val="singleLevel"/>
    <w:tmpl w:val="0EEC0C33"/>
    <w:lvl w:ilvl="0" w:tentative="0">
      <w:start w:val="1"/>
      <w:numFmt w:val="decimal"/>
      <w:suff w:val="nothing"/>
      <w:lvlText w:val="（%1）"/>
      <w:lvlJc w:val="left"/>
    </w:lvl>
  </w:abstractNum>
  <w:abstractNum w:abstractNumId="10">
    <w:nsid w:val="1E9F78A5"/>
    <w:multiLevelType w:val="multilevel"/>
    <w:tmpl w:val="1E9F78A5"/>
    <w:lvl w:ilvl="0" w:tentative="0">
      <w:start w:val="1"/>
      <w:numFmt w:val="decimal"/>
      <w:pStyle w:val="1125"/>
      <w:lvlText w:val="%1."/>
      <w:lvlJc w:val="left"/>
      <w:pPr>
        <w:tabs>
          <w:tab w:val="left" w:pos="420"/>
        </w:tabs>
        <w:ind w:left="420" w:hanging="420"/>
      </w:pPr>
      <w:rPr>
        <w:rFonts w:hint="eastAsia" w:cs="Times New Roman"/>
      </w:rPr>
    </w:lvl>
    <w:lvl w:ilvl="1" w:tentative="0">
      <w:start w:val="1"/>
      <w:numFmt w:val="decimal"/>
      <w:lvlText w:val="（%2）"/>
      <w:lvlJc w:val="left"/>
      <w:pPr>
        <w:tabs>
          <w:tab w:val="left" w:pos="1710"/>
        </w:tabs>
        <w:ind w:left="1710" w:hanging="1290"/>
      </w:pPr>
      <w:rPr>
        <w:rFonts w:hint="default" w:cs="Times New Roman"/>
        <w:b/>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11">
    <w:nsid w:val="37660A18"/>
    <w:multiLevelType w:val="multilevel"/>
    <w:tmpl w:val="37660A18"/>
    <w:lvl w:ilvl="0" w:tentative="0">
      <w:start w:val="1"/>
      <w:numFmt w:val="decimal"/>
      <w:pStyle w:val="1247"/>
      <w:lvlText w:val="%1"/>
      <w:lvlJc w:val="left"/>
      <w:pPr>
        <w:ind w:left="425" w:hanging="425"/>
      </w:pPr>
      <w:rPr>
        <w:rFonts w:hint="default" w:ascii="Times New Roman" w:hAnsi="Times New Roman" w:cs="Times New Roman"/>
      </w:rPr>
    </w:lvl>
    <w:lvl w:ilvl="1" w:tentative="0">
      <w:start w:val="1"/>
      <w:numFmt w:val="decimal"/>
      <w:pStyle w:val="1097"/>
      <w:lvlText w:val="%1.%2"/>
      <w:lvlJc w:val="left"/>
      <w:pPr>
        <w:ind w:left="992" w:hanging="567"/>
      </w:pPr>
      <w:rPr>
        <w:rFonts w:cs="Times New Roman"/>
      </w:rPr>
    </w:lvl>
    <w:lvl w:ilvl="2" w:tentative="0">
      <w:start w:val="1"/>
      <w:numFmt w:val="decimal"/>
      <w:pStyle w:val="330"/>
      <w:lvlText w:val="%1.%2.%3"/>
      <w:lvlJc w:val="left"/>
      <w:pPr>
        <w:ind w:left="1418" w:hanging="567"/>
      </w:pPr>
      <w:rPr>
        <w:rFonts w:cs="Times New Roman"/>
      </w:rPr>
    </w:lvl>
    <w:lvl w:ilvl="3" w:tentative="0">
      <w:start w:val="1"/>
      <w:numFmt w:val="decimal"/>
      <w:pStyle w:val="883"/>
      <w:lvlText w:val="%1.%2.%3.%4"/>
      <w:lvlJc w:val="left"/>
      <w:pPr>
        <w:ind w:left="1984" w:hanging="708"/>
      </w:pPr>
      <w:rPr>
        <w:rFonts w:cs="Times New Roman"/>
      </w:rPr>
    </w:lvl>
    <w:lvl w:ilvl="4" w:tentative="0">
      <w:start w:val="1"/>
      <w:numFmt w:val="decimal"/>
      <w:lvlText w:val="%1.%2.%3.%4.%5"/>
      <w:lvlJc w:val="left"/>
      <w:pPr>
        <w:ind w:left="2551" w:hanging="850"/>
      </w:pPr>
      <w:rPr>
        <w:rFonts w:cs="Times New Roman"/>
      </w:rPr>
    </w:lvl>
    <w:lvl w:ilvl="5" w:tentative="0">
      <w:start w:val="1"/>
      <w:numFmt w:val="decimal"/>
      <w:lvlText w:val="%1.%2.%3.%4.%5.%6"/>
      <w:lvlJc w:val="left"/>
      <w:pPr>
        <w:ind w:left="3260" w:hanging="1134"/>
      </w:pPr>
      <w:rPr>
        <w:rFonts w:cs="Times New Roman"/>
      </w:rPr>
    </w:lvl>
    <w:lvl w:ilvl="6" w:tentative="0">
      <w:start w:val="1"/>
      <w:numFmt w:val="decimal"/>
      <w:lvlText w:val="%1.%2.%3.%4.%5.%6.%7"/>
      <w:lvlJc w:val="left"/>
      <w:pPr>
        <w:ind w:left="3827" w:hanging="1276"/>
      </w:pPr>
      <w:rPr>
        <w:rFonts w:cs="Times New Roman"/>
      </w:rPr>
    </w:lvl>
    <w:lvl w:ilvl="7" w:tentative="0">
      <w:start w:val="1"/>
      <w:numFmt w:val="decimal"/>
      <w:lvlText w:val="%1.%2.%3.%4.%5.%6.%7.%8"/>
      <w:lvlJc w:val="left"/>
      <w:pPr>
        <w:ind w:left="4394" w:hanging="1418"/>
      </w:pPr>
      <w:rPr>
        <w:rFonts w:cs="Times New Roman"/>
      </w:rPr>
    </w:lvl>
    <w:lvl w:ilvl="8" w:tentative="0">
      <w:start w:val="1"/>
      <w:numFmt w:val="decimal"/>
      <w:lvlText w:val="%1.%2.%3.%4.%5.%6.%7.%8.%9"/>
      <w:lvlJc w:val="left"/>
      <w:pPr>
        <w:ind w:left="5102" w:hanging="1700"/>
      </w:pPr>
      <w:rPr>
        <w:rFonts w:cs="Times New Roman"/>
      </w:rPr>
    </w:lvl>
  </w:abstractNum>
  <w:abstractNum w:abstractNumId="12">
    <w:nsid w:val="37A04360"/>
    <w:multiLevelType w:val="multilevel"/>
    <w:tmpl w:val="37A04360"/>
    <w:lvl w:ilvl="0" w:tentative="0">
      <w:start w:val="1"/>
      <w:numFmt w:val="decimal"/>
      <w:pStyle w:val="686"/>
      <w:lvlText w:val="表1.11-%1"/>
      <w:lvlJc w:val="center"/>
      <w:pPr>
        <w:tabs>
          <w:tab w:val="left" w:pos="2444"/>
        </w:tabs>
        <w:ind w:left="1720" w:firstLine="4"/>
      </w:pPr>
      <w:rPr>
        <w:rFonts w:hint="default" w:ascii="Times New Roman" w:hAnsi="Times New Roman" w:cs="Times New Roman"/>
        <w:b/>
        <w:i w:val="0"/>
        <w:sz w:val="24"/>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13">
    <w:nsid w:val="3A9076B2"/>
    <w:multiLevelType w:val="multilevel"/>
    <w:tmpl w:val="3A9076B2"/>
    <w:lvl w:ilvl="0" w:tentative="0">
      <w:start w:val="2"/>
      <w:numFmt w:val="decimal"/>
      <w:lvlText w:val="%1、"/>
      <w:lvlJc w:val="left"/>
      <w:pPr>
        <w:tabs>
          <w:tab w:val="left" w:pos="929"/>
        </w:tabs>
        <w:ind w:left="929" w:hanging="360"/>
      </w:pPr>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pStyle w:val="975"/>
      <w:lvlText w:val="%4."/>
      <w:lvlJc w:val="left"/>
      <w:pPr>
        <w:tabs>
          <w:tab w:val="left" w:pos="2249"/>
        </w:tabs>
        <w:ind w:left="2249" w:hanging="42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14">
    <w:nsid w:val="44B17BF9"/>
    <w:multiLevelType w:val="multilevel"/>
    <w:tmpl w:val="44B17BF9"/>
    <w:lvl w:ilvl="0" w:tentative="0">
      <w:start w:val="1"/>
      <w:numFmt w:val="decimal"/>
      <w:suff w:val="nothing"/>
      <w:lvlText w:val="%1"/>
      <w:lvlJc w:val="left"/>
      <w:rPr>
        <w:rFonts w:hint="eastAsia" w:cs="Times New Roman"/>
      </w:rPr>
    </w:lvl>
    <w:lvl w:ilvl="1" w:tentative="0">
      <w:start w:val="1"/>
      <w:numFmt w:val="lowerLetter"/>
      <w:lvlText w:val="%2)"/>
      <w:lvlJc w:val="left"/>
      <w:pPr>
        <w:ind w:left="697" w:hanging="420"/>
      </w:pPr>
      <w:rPr>
        <w:rFonts w:cs="Times New Roman"/>
      </w:rPr>
    </w:lvl>
    <w:lvl w:ilvl="2" w:tentative="0">
      <w:start w:val="1"/>
      <w:numFmt w:val="lowerRoman"/>
      <w:lvlText w:val="%3."/>
      <w:lvlJc w:val="right"/>
      <w:pPr>
        <w:ind w:left="1117" w:hanging="420"/>
      </w:pPr>
      <w:rPr>
        <w:rFonts w:cs="Times New Roman"/>
      </w:rPr>
    </w:lvl>
    <w:lvl w:ilvl="3" w:tentative="0">
      <w:start w:val="1"/>
      <w:numFmt w:val="decimal"/>
      <w:lvlText w:val="%4."/>
      <w:lvlJc w:val="left"/>
      <w:pPr>
        <w:ind w:left="1537" w:hanging="420"/>
      </w:pPr>
      <w:rPr>
        <w:rFonts w:cs="Times New Roman"/>
      </w:rPr>
    </w:lvl>
    <w:lvl w:ilvl="4" w:tentative="0">
      <w:start w:val="1"/>
      <w:numFmt w:val="lowerLetter"/>
      <w:lvlText w:val="%5)"/>
      <w:lvlJc w:val="left"/>
      <w:pPr>
        <w:ind w:left="1957" w:hanging="420"/>
      </w:pPr>
      <w:rPr>
        <w:rFonts w:cs="Times New Roman"/>
      </w:rPr>
    </w:lvl>
    <w:lvl w:ilvl="5" w:tentative="0">
      <w:start w:val="1"/>
      <w:numFmt w:val="lowerRoman"/>
      <w:lvlText w:val="%6."/>
      <w:lvlJc w:val="right"/>
      <w:pPr>
        <w:ind w:left="2377" w:hanging="420"/>
      </w:pPr>
      <w:rPr>
        <w:rFonts w:cs="Times New Roman"/>
      </w:rPr>
    </w:lvl>
    <w:lvl w:ilvl="6" w:tentative="0">
      <w:start w:val="1"/>
      <w:numFmt w:val="decimal"/>
      <w:lvlText w:val="%7."/>
      <w:lvlJc w:val="left"/>
      <w:pPr>
        <w:ind w:left="2797" w:hanging="420"/>
      </w:pPr>
      <w:rPr>
        <w:rFonts w:cs="Times New Roman"/>
      </w:rPr>
    </w:lvl>
    <w:lvl w:ilvl="7" w:tentative="0">
      <w:start w:val="1"/>
      <w:numFmt w:val="lowerLetter"/>
      <w:lvlText w:val="%8)"/>
      <w:lvlJc w:val="left"/>
      <w:pPr>
        <w:ind w:left="3217" w:hanging="420"/>
      </w:pPr>
      <w:rPr>
        <w:rFonts w:cs="Times New Roman"/>
      </w:rPr>
    </w:lvl>
    <w:lvl w:ilvl="8" w:tentative="0">
      <w:start w:val="1"/>
      <w:numFmt w:val="lowerRoman"/>
      <w:lvlText w:val="%9."/>
      <w:lvlJc w:val="right"/>
      <w:pPr>
        <w:ind w:left="3637" w:hanging="420"/>
      </w:pPr>
      <w:rPr>
        <w:rFonts w:cs="Times New Roman"/>
      </w:rPr>
    </w:lvl>
  </w:abstractNum>
  <w:abstractNum w:abstractNumId="15">
    <w:nsid w:val="47071C76"/>
    <w:multiLevelType w:val="multilevel"/>
    <w:tmpl w:val="47071C76"/>
    <w:lvl w:ilvl="0" w:tentative="0">
      <w:start w:val="1"/>
      <w:numFmt w:val="decimal"/>
      <w:lvlText w:val="%1"/>
      <w:lvlJc w:val="left"/>
      <w:pPr>
        <w:tabs>
          <w:tab w:val="left" w:pos="360"/>
        </w:tabs>
      </w:pPr>
      <w:rPr>
        <w:rFonts w:hint="eastAsia" w:ascii="仿宋_GB2312" w:eastAsia="仿宋_GB2312" w:cs="Times New Roman"/>
        <w:b/>
        <w:i w:val="0"/>
        <w:sz w:val="32"/>
      </w:rPr>
    </w:lvl>
    <w:lvl w:ilvl="1" w:tentative="0">
      <w:start w:val="1"/>
      <w:numFmt w:val="decimal"/>
      <w:pStyle w:val="1094"/>
      <w:lvlText w:val="%1.%2"/>
      <w:lvlJc w:val="left"/>
      <w:pPr>
        <w:tabs>
          <w:tab w:val="left" w:pos="720"/>
        </w:tabs>
      </w:pPr>
      <w:rPr>
        <w:rFonts w:hint="eastAsia" w:ascii="仿宋_GB2312" w:eastAsia="仿宋_GB2312" w:cs="Times New Roman"/>
        <w:b/>
        <w:i w:val="0"/>
        <w:sz w:val="30"/>
      </w:rPr>
    </w:lvl>
    <w:lvl w:ilvl="2" w:tentative="0">
      <w:start w:val="1"/>
      <w:numFmt w:val="none"/>
      <w:lvlText w:val="1.%21"/>
      <w:lvlJc w:val="left"/>
      <w:pPr>
        <w:tabs>
          <w:tab w:val="left" w:pos="1080"/>
        </w:tabs>
      </w:pPr>
      <w:rPr>
        <w:rFonts w:hint="eastAsia" w:ascii="仿宋_GB2312" w:eastAsia="仿宋_GB2312" w:cs="Times New Roman"/>
        <w:b w:val="0"/>
        <w:i w:val="0"/>
        <w:sz w:val="28"/>
      </w:rPr>
    </w:lvl>
    <w:lvl w:ilvl="3" w:tentative="0">
      <w:start w:val="1"/>
      <w:numFmt w:val="decimal"/>
      <w:lvlRestart w:val="0"/>
      <w:isLgl/>
      <w:lvlText w:val="%1.%2.%3.%4"/>
      <w:lvlJc w:val="left"/>
      <w:pPr>
        <w:tabs>
          <w:tab w:val="left" w:pos="1440"/>
        </w:tabs>
      </w:pPr>
      <w:rPr>
        <w:rFonts w:hint="eastAsia" w:ascii="仿宋_GB2312" w:eastAsia="仿宋_GB2312" w:cs="Times New Roman"/>
        <w:b w:val="0"/>
        <w:i w:val="0"/>
        <w:sz w:val="28"/>
      </w:rPr>
    </w:lvl>
    <w:lvl w:ilvl="4" w:tentative="0">
      <w:start w:val="1"/>
      <w:numFmt w:val="decimal"/>
      <w:lvlText w:val="%1.%2.%3.%4.%5."/>
      <w:lvlJc w:val="left"/>
      <w:pPr>
        <w:tabs>
          <w:tab w:val="left" w:pos="992"/>
        </w:tabs>
        <w:ind w:left="992" w:hanging="992"/>
      </w:pPr>
      <w:rPr>
        <w:rFonts w:hint="eastAsia" w:cs="Times New Roman"/>
      </w:rPr>
    </w:lvl>
    <w:lvl w:ilvl="5" w:tentative="0">
      <w:start w:val="1"/>
      <w:numFmt w:val="decimal"/>
      <w:lvlText w:val="%1.%2.%3.%4.%5.%6."/>
      <w:lvlJc w:val="left"/>
      <w:pPr>
        <w:tabs>
          <w:tab w:val="left" w:pos="1134"/>
        </w:tabs>
        <w:ind w:left="1134" w:hanging="1134"/>
      </w:pPr>
      <w:rPr>
        <w:rFonts w:hint="eastAsia" w:cs="Times New Roman"/>
      </w:rPr>
    </w:lvl>
    <w:lvl w:ilvl="6" w:tentative="0">
      <w:start w:val="1"/>
      <w:numFmt w:val="decimal"/>
      <w:lvlText w:val="%1.%2.%3.%4.%5.%6.%7."/>
      <w:lvlJc w:val="left"/>
      <w:pPr>
        <w:tabs>
          <w:tab w:val="left" w:pos="1276"/>
        </w:tabs>
        <w:ind w:left="1276" w:hanging="1276"/>
      </w:pPr>
      <w:rPr>
        <w:rFonts w:hint="eastAsia" w:cs="Times New Roman"/>
      </w:rPr>
    </w:lvl>
    <w:lvl w:ilvl="7" w:tentative="0">
      <w:start w:val="1"/>
      <w:numFmt w:val="decimal"/>
      <w:lvlText w:val="%1.%2.%3.%4.%5.%6.%7.%8."/>
      <w:lvlJc w:val="left"/>
      <w:pPr>
        <w:tabs>
          <w:tab w:val="left" w:pos="1418"/>
        </w:tabs>
        <w:ind w:left="1418" w:hanging="1418"/>
      </w:pPr>
      <w:rPr>
        <w:rFonts w:hint="eastAsia" w:cs="Times New Roman"/>
      </w:rPr>
    </w:lvl>
    <w:lvl w:ilvl="8" w:tentative="0">
      <w:start w:val="1"/>
      <w:numFmt w:val="decimal"/>
      <w:lvlText w:val="%1.%2.%3.%4.%5.%6.%7.%8.%9."/>
      <w:lvlJc w:val="left"/>
      <w:pPr>
        <w:tabs>
          <w:tab w:val="left" w:pos="1559"/>
        </w:tabs>
        <w:ind w:left="1559" w:hanging="1559"/>
      </w:pPr>
      <w:rPr>
        <w:rFonts w:hint="eastAsia" w:cs="Times New Roman"/>
      </w:rPr>
    </w:lvl>
  </w:abstractNum>
  <w:abstractNum w:abstractNumId="16">
    <w:nsid w:val="4A0F785E"/>
    <w:multiLevelType w:val="multilevel"/>
    <w:tmpl w:val="4A0F785E"/>
    <w:lvl w:ilvl="0" w:tentative="0">
      <w:start w:val="1"/>
      <w:numFmt w:val="decimal"/>
      <w:lvlText w:val="%1、"/>
      <w:lvlJc w:val="left"/>
      <w:pPr>
        <w:ind w:left="857" w:hanging="375"/>
      </w:pPr>
      <w:rPr>
        <w:rFonts w:hint="default" w:cs="Times New Roman"/>
      </w:rPr>
    </w:lvl>
    <w:lvl w:ilvl="1" w:tentative="0">
      <w:start w:val="1"/>
      <w:numFmt w:val="lowerLetter"/>
      <w:lvlText w:val="%2)"/>
      <w:lvlJc w:val="left"/>
      <w:pPr>
        <w:ind w:left="1322" w:hanging="420"/>
      </w:pPr>
      <w:rPr>
        <w:rFonts w:cs="Times New Roman"/>
      </w:rPr>
    </w:lvl>
    <w:lvl w:ilvl="2" w:tentative="0">
      <w:start w:val="1"/>
      <w:numFmt w:val="lowerRoman"/>
      <w:lvlText w:val="%3."/>
      <w:lvlJc w:val="right"/>
      <w:pPr>
        <w:ind w:left="1742" w:hanging="420"/>
      </w:pPr>
      <w:rPr>
        <w:rFonts w:cs="Times New Roman"/>
      </w:rPr>
    </w:lvl>
    <w:lvl w:ilvl="3" w:tentative="0">
      <w:start w:val="1"/>
      <w:numFmt w:val="decimal"/>
      <w:lvlText w:val="%4."/>
      <w:lvlJc w:val="left"/>
      <w:pPr>
        <w:ind w:left="2162" w:hanging="420"/>
      </w:pPr>
      <w:rPr>
        <w:rFonts w:cs="Times New Roman"/>
      </w:rPr>
    </w:lvl>
    <w:lvl w:ilvl="4" w:tentative="0">
      <w:start w:val="1"/>
      <w:numFmt w:val="lowerLetter"/>
      <w:lvlText w:val="%5)"/>
      <w:lvlJc w:val="left"/>
      <w:pPr>
        <w:ind w:left="2582" w:hanging="420"/>
      </w:pPr>
      <w:rPr>
        <w:rFonts w:cs="Times New Roman"/>
      </w:rPr>
    </w:lvl>
    <w:lvl w:ilvl="5" w:tentative="0">
      <w:start w:val="1"/>
      <w:numFmt w:val="lowerRoman"/>
      <w:lvlText w:val="%6."/>
      <w:lvlJc w:val="right"/>
      <w:pPr>
        <w:ind w:left="3002" w:hanging="420"/>
      </w:pPr>
      <w:rPr>
        <w:rFonts w:cs="Times New Roman"/>
      </w:rPr>
    </w:lvl>
    <w:lvl w:ilvl="6" w:tentative="0">
      <w:start w:val="1"/>
      <w:numFmt w:val="decimal"/>
      <w:lvlText w:val="%7."/>
      <w:lvlJc w:val="left"/>
      <w:pPr>
        <w:ind w:left="3422" w:hanging="420"/>
      </w:pPr>
      <w:rPr>
        <w:rFonts w:cs="Times New Roman"/>
      </w:rPr>
    </w:lvl>
    <w:lvl w:ilvl="7" w:tentative="0">
      <w:start w:val="1"/>
      <w:numFmt w:val="lowerLetter"/>
      <w:lvlText w:val="%8)"/>
      <w:lvlJc w:val="left"/>
      <w:pPr>
        <w:ind w:left="3842" w:hanging="420"/>
      </w:pPr>
      <w:rPr>
        <w:rFonts w:cs="Times New Roman"/>
      </w:rPr>
    </w:lvl>
    <w:lvl w:ilvl="8" w:tentative="0">
      <w:start w:val="1"/>
      <w:numFmt w:val="lowerRoman"/>
      <w:lvlText w:val="%9."/>
      <w:lvlJc w:val="right"/>
      <w:pPr>
        <w:ind w:left="4262" w:hanging="420"/>
      </w:pPr>
      <w:rPr>
        <w:rFonts w:cs="Times New Roman"/>
      </w:rPr>
    </w:lvl>
  </w:abstractNum>
  <w:abstractNum w:abstractNumId="17">
    <w:nsid w:val="5089670E"/>
    <w:multiLevelType w:val="multilevel"/>
    <w:tmpl w:val="5089670E"/>
    <w:lvl w:ilvl="0" w:tentative="0">
      <w:start w:val="1"/>
      <w:numFmt w:val="decimal"/>
      <w:suff w:val="space"/>
      <w:lvlText w:val="%1"/>
      <w:lvlJc w:val="left"/>
      <w:pPr>
        <w:ind w:left="140"/>
      </w:pPr>
      <w:rPr>
        <w:rFonts w:hint="eastAsia" w:ascii="黑体" w:eastAsia="黑体" w:cs="Times New Roman"/>
        <w:b w:val="0"/>
        <w:bCs w:val="0"/>
        <w:i w:val="0"/>
        <w:iCs w:val="0"/>
        <w:color w:val="auto"/>
        <w:sz w:val="28"/>
        <w:szCs w:val="28"/>
      </w:rPr>
    </w:lvl>
    <w:lvl w:ilvl="1" w:tentative="0">
      <w:start w:val="1"/>
      <w:numFmt w:val="decimal"/>
      <w:suff w:val="space"/>
      <w:lvlText w:val="%1.%2"/>
      <w:lvlJc w:val="left"/>
      <w:pPr>
        <w:ind w:left="4962"/>
      </w:pPr>
      <w:rPr>
        <w:rFonts w:hint="eastAsia" w:ascii="黑体" w:eastAsia="黑体" w:cs="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700"/>
      </w:pPr>
      <w:rPr>
        <w:rFonts w:hint="eastAsia" w:ascii="宋体" w:eastAsia="宋体" w:cs="Times New Roman"/>
        <w:b w:val="0"/>
        <w:bCs w:val="0"/>
        <w:i w:val="0"/>
        <w:iCs w:val="0"/>
        <w:caps w:val="0"/>
        <w:smallCaps w:val="0"/>
        <w:strike w:val="0"/>
        <w:color w:val="auto"/>
        <w:spacing w:val="0"/>
        <w:sz w:val="28"/>
        <w:szCs w:val="28"/>
        <w:u w:val="none"/>
      </w:rPr>
    </w:lvl>
    <w:lvl w:ilvl="3" w:tentative="0">
      <w:start w:val="1"/>
      <w:numFmt w:val="decimal"/>
      <w:suff w:val="space"/>
      <w:lvlText w:val="%1.%2.%3.%4"/>
      <w:lvlJc w:val="left"/>
      <w:rPr>
        <w:rFonts w:hint="eastAsia" w:ascii="宋体" w:hAnsi="Arial" w:eastAsia="宋体" w:cs="Times New Roman"/>
        <w:b w:val="0"/>
        <w:bCs w:val="0"/>
        <w:i w:val="0"/>
        <w:iCs w:val="0"/>
        <w:color w:val="auto"/>
        <w:sz w:val="28"/>
        <w:szCs w:val="28"/>
      </w:rPr>
    </w:lvl>
    <w:lvl w:ilvl="4" w:tentative="0">
      <w:start w:val="1"/>
      <w:numFmt w:val="decimal"/>
      <w:pStyle w:val="595"/>
      <w:suff w:val="space"/>
      <w:lvlText w:val="%5)"/>
      <w:lvlJc w:val="left"/>
      <w:pPr>
        <w:ind w:left="-567" w:firstLine="567"/>
      </w:pPr>
      <w:rPr>
        <w:rFonts w:hint="eastAsia" w:ascii="宋体" w:eastAsia="宋体" w:cs="Times New Roman"/>
        <w:b w:val="0"/>
        <w:i w:val="0"/>
        <w:sz w:val="28"/>
        <w:szCs w:val="28"/>
      </w:rPr>
    </w:lvl>
    <w:lvl w:ilvl="5" w:tentative="0">
      <w:start w:val="1"/>
      <w:numFmt w:val="decimal"/>
      <w:suff w:val="space"/>
      <w:lvlText w:val="(%6)"/>
      <w:lvlJc w:val="left"/>
      <w:pPr>
        <w:ind w:left="-427" w:firstLine="567"/>
      </w:pPr>
      <w:rPr>
        <w:rFonts w:hint="eastAsia" w:ascii="宋体" w:eastAsia="宋体" w:cs="Times New Roman"/>
        <w:b w:val="0"/>
        <w:bCs w:val="0"/>
        <w:i w:val="0"/>
        <w:iCs w:val="0"/>
        <w:sz w:val="28"/>
        <w:szCs w:val="28"/>
      </w:rPr>
    </w:lvl>
    <w:lvl w:ilvl="6" w:tentative="0">
      <w:start w:val="1"/>
      <w:numFmt w:val="decimal"/>
      <w:lvlText w:val="%1.%2.%3.%4.%5.%6.%7"/>
      <w:lvlJc w:val="left"/>
      <w:pPr>
        <w:tabs>
          <w:tab w:val="left" w:pos="936"/>
        </w:tabs>
        <w:ind w:left="936" w:hanging="1296"/>
      </w:pPr>
      <w:rPr>
        <w:rFonts w:hint="eastAsia" w:cs="Times New Roman"/>
      </w:rPr>
    </w:lvl>
    <w:lvl w:ilvl="7" w:tentative="0">
      <w:start w:val="1"/>
      <w:numFmt w:val="decimal"/>
      <w:lvlText w:val="%1.%2.%3.%4.%5.%6.%7.%8"/>
      <w:lvlJc w:val="left"/>
      <w:pPr>
        <w:tabs>
          <w:tab w:val="left" w:pos="1080"/>
        </w:tabs>
        <w:ind w:left="1080" w:hanging="1440"/>
      </w:pPr>
      <w:rPr>
        <w:rFonts w:hint="eastAsia" w:cs="Times New Roman"/>
      </w:rPr>
    </w:lvl>
    <w:lvl w:ilvl="8" w:tentative="0">
      <w:start w:val="1"/>
      <w:numFmt w:val="decimal"/>
      <w:lvlText w:val="%1.%2.%3.%4.%5.%6.%7.%8.%9"/>
      <w:lvlJc w:val="left"/>
      <w:pPr>
        <w:tabs>
          <w:tab w:val="left" w:pos="1224"/>
        </w:tabs>
        <w:ind w:left="1224" w:hanging="1584"/>
      </w:pPr>
      <w:rPr>
        <w:rFonts w:hint="eastAsia" w:cs="Times New Roman"/>
      </w:rPr>
    </w:lvl>
  </w:abstractNum>
  <w:abstractNum w:abstractNumId="18">
    <w:nsid w:val="557C2AF5"/>
    <w:multiLevelType w:val="multilevel"/>
    <w:tmpl w:val="557C2AF5"/>
    <w:lvl w:ilvl="0" w:tentative="0">
      <w:start w:val="1"/>
      <w:numFmt w:val="decimal"/>
      <w:pStyle w:val="645"/>
      <w:suff w:val="nothing"/>
      <w:lvlText w:val="图%1　"/>
      <w:lvlJc w:val="left"/>
      <w:rPr>
        <w:rFonts w:hint="eastAsia" w:ascii="黑体" w:hAnsi="Times New Roman" w:eastAsia="黑体" w:cs="Times New Roman"/>
        <w:b w:val="0"/>
        <w:i w:val="0"/>
        <w:sz w:val="21"/>
      </w:rPr>
    </w:lvl>
    <w:lvl w:ilvl="1" w:tentative="0">
      <w:start w:val="1"/>
      <w:numFmt w:val="decimal"/>
      <w:suff w:val="nothing"/>
      <w:lvlText w:val="%1%2　"/>
      <w:lvlJc w:val="left"/>
      <w:rPr>
        <w:rFonts w:hint="default" w:ascii="Times New Roman" w:hAnsi="Times New Roman" w:eastAsia="黑体" w:cs="Times New Roman"/>
        <w:b w:val="0"/>
        <w:i w:val="0"/>
        <w:sz w:val="21"/>
      </w:rPr>
    </w:lvl>
    <w:lvl w:ilvl="2" w:tentative="0">
      <w:start w:val="1"/>
      <w:numFmt w:val="decimal"/>
      <w:suff w:val="nothing"/>
      <w:lvlText w:val="%1%2.%3　"/>
      <w:lvlJc w:val="left"/>
      <w:rPr>
        <w:rFonts w:hint="default" w:ascii="Times New Roman" w:hAnsi="Times New Roman" w:eastAsia="黑体" w:cs="Times New Roman"/>
        <w:b w:val="0"/>
        <w:i w:val="0"/>
        <w:sz w:val="21"/>
      </w:rPr>
    </w:lvl>
    <w:lvl w:ilvl="3" w:tentative="0">
      <w:start w:val="1"/>
      <w:numFmt w:val="decimal"/>
      <w:suff w:val="nothing"/>
      <w:lvlText w:val="%1%2.%3.%4　"/>
      <w:lvlJc w:val="left"/>
      <w:rPr>
        <w:rFonts w:hint="default" w:ascii="Times New Roman" w:hAnsi="Times New Roman" w:eastAsia="黑体" w:cs="Times New Roman"/>
        <w:b w:val="0"/>
        <w:i w:val="0"/>
        <w:sz w:val="21"/>
      </w:rPr>
    </w:lvl>
    <w:lvl w:ilvl="4" w:tentative="0">
      <w:start w:val="1"/>
      <w:numFmt w:val="decimal"/>
      <w:suff w:val="nothing"/>
      <w:lvlText w:val="%1%2.%3.%4.%5　"/>
      <w:lvlJc w:val="left"/>
      <w:rPr>
        <w:rFonts w:hint="default" w:ascii="Times New Roman" w:hAnsi="Times New Roman" w:eastAsia="黑体" w:cs="Times New Roman"/>
        <w:b w:val="0"/>
        <w:i w:val="0"/>
        <w:sz w:val="21"/>
      </w:rPr>
    </w:lvl>
    <w:lvl w:ilvl="5" w:tentative="0">
      <w:start w:val="1"/>
      <w:numFmt w:val="decimal"/>
      <w:suff w:val="nothing"/>
      <w:lvlText w:val="%1%2.%3.%4.%5.%6　"/>
      <w:lvlJc w:val="left"/>
      <w:rPr>
        <w:rFonts w:hint="default" w:ascii="Times New Roman" w:hAnsi="Times New Roman" w:eastAsia="黑体" w:cs="Times New Roman"/>
        <w:b w:val="0"/>
        <w:i w:val="0"/>
        <w:sz w:val="21"/>
      </w:rPr>
    </w:lvl>
    <w:lvl w:ilvl="6" w:tentative="0">
      <w:start w:val="1"/>
      <w:numFmt w:val="decimal"/>
      <w:suff w:val="nothing"/>
      <w:lvlText w:val="%1%2.%3.%4.%5.%6.%7　"/>
      <w:lvlJc w:val="left"/>
      <w:rPr>
        <w:rFonts w:hint="default" w:ascii="Times New Roman" w:hAnsi="Times New Roman" w:eastAsia="黑体" w:cs="Times New Roman"/>
        <w:b w:val="0"/>
        <w:i w:val="0"/>
        <w:sz w:val="21"/>
      </w:rPr>
    </w:lvl>
    <w:lvl w:ilvl="7" w:tentative="0">
      <w:start w:val="1"/>
      <w:numFmt w:val="decimal"/>
      <w:lvlText w:val="%1.%2.%3.%4.%5.%6.%7.%8"/>
      <w:lvlJc w:val="left"/>
      <w:pPr>
        <w:tabs>
          <w:tab w:val="left" w:pos="4351"/>
        </w:tabs>
        <w:ind w:left="3969" w:hanging="1418"/>
      </w:pPr>
      <w:rPr>
        <w:rFonts w:hint="eastAsia" w:cs="Times New Roman"/>
      </w:rPr>
    </w:lvl>
    <w:lvl w:ilvl="8" w:tentative="0">
      <w:start w:val="1"/>
      <w:numFmt w:val="decimal"/>
      <w:lvlText w:val="%1.%2.%3.%4.%5.%6.%7.%8.%9"/>
      <w:lvlJc w:val="left"/>
      <w:pPr>
        <w:tabs>
          <w:tab w:val="left" w:pos="4777"/>
        </w:tabs>
        <w:ind w:left="4677" w:hanging="1700"/>
      </w:pPr>
      <w:rPr>
        <w:rFonts w:hint="eastAsia" w:cs="Times New Roman"/>
      </w:rPr>
    </w:lvl>
  </w:abstractNum>
  <w:abstractNum w:abstractNumId="19">
    <w:nsid w:val="646260FA"/>
    <w:multiLevelType w:val="multilevel"/>
    <w:tmpl w:val="646260FA"/>
    <w:lvl w:ilvl="0" w:tentative="0">
      <w:start w:val="1"/>
      <w:numFmt w:val="decimal"/>
      <w:pStyle w:val="942"/>
      <w:suff w:val="nothing"/>
      <w:lvlText w:val="表%1　"/>
      <w:lvlJc w:val="left"/>
      <w:rPr>
        <w:rFonts w:hint="eastAsia" w:ascii="黑体" w:hAnsi="Times New Roman" w:eastAsia="黑体" w:cs="Times New Roman"/>
        <w:b w:val="0"/>
        <w:i w:val="0"/>
        <w:sz w:val="21"/>
      </w:rPr>
    </w:lvl>
    <w:lvl w:ilvl="1" w:tentative="0">
      <w:start w:val="1"/>
      <w:numFmt w:val="decimal"/>
      <w:lvlText w:val="%1.%2"/>
      <w:lvlJc w:val="left"/>
      <w:pPr>
        <w:tabs>
          <w:tab w:val="left" w:pos="992"/>
        </w:tabs>
        <w:ind w:left="992" w:hanging="567"/>
      </w:pPr>
      <w:rPr>
        <w:rFonts w:hint="eastAsia" w:cs="Times New Roman"/>
      </w:rPr>
    </w:lvl>
    <w:lvl w:ilvl="2" w:tentative="0">
      <w:start w:val="1"/>
      <w:numFmt w:val="decimal"/>
      <w:lvlText w:val="%1.%2.%3"/>
      <w:lvlJc w:val="left"/>
      <w:pPr>
        <w:tabs>
          <w:tab w:val="left" w:pos="1418"/>
        </w:tabs>
        <w:ind w:left="1418" w:hanging="567"/>
      </w:pPr>
      <w:rPr>
        <w:rFonts w:hint="eastAsia" w:cs="Times New Roman"/>
      </w:rPr>
    </w:lvl>
    <w:lvl w:ilvl="3" w:tentative="0">
      <w:start w:val="1"/>
      <w:numFmt w:val="decimal"/>
      <w:lvlText w:val="%1.%2.%3.%4"/>
      <w:lvlJc w:val="left"/>
      <w:pPr>
        <w:tabs>
          <w:tab w:val="left" w:pos="1984"/>
        </w:tabs>
        <w:ind w:left="1984" w:hanging="708"/>
      </w:pPr>
      <w:rPr>
        <w:rFonts w:hint="eastAsia" w:cs="Times New Roman"/>
      </w:rPr>
    </w:lvl>
    <w:lvl w:ilvl="4" w:tentative="0">
      <w:start w:val="1"/>
      <w:numFmt w:val="decimal"/>
      <w:lvlText w:val="%1.%2.%3.%4.%5"/>
      <w:lvlJc w:val="left"/>
      <w:pPr>
        <w:tabs>
          <w:tab w:val="left" w:pos="2551"/>
        </w:tabs>
        <w:ind w:left="2551" w:hanging="850"/>
      </w:pPr>
      <w:rPr>
        <w:rFonts w:hint="eastAsia" w:cs="Times New Roman"/>
      </w:rPr>
    </w:lvl>
    <w:lvl w:ilvl="5" w:tentative="0">
      <w:start w:val="1"/>
      <w:numFmt w:val="decimal"/>
      <w:lvlText w:val="%1.%2.%3.%4.%5.%6"/>
      <w:lvlJc w:val="left"/>
      <w:pPr>
        <w:tabs>
          <w:tab w:val="left" w:pos="3260"/>
        </w:tabs>
        <w:ind w:left="3260" w:hanging="1134"/>
      </w:pPr>
      <w:rPr>
        <w:rFonts w:hint="eastAsia" w:cs="Times New Roman"/>
      </w:rPr>
    </w:lvl>
    <w:lvl w:ilvl="6" w:tentative="0">
      <w:start w:val="1"/>
      <w:numFmt w:val="decimal"/>
      <w:lvlText w:val="%1.%2.%3.%4.%5.%6.%7"/>
      <w:lvlJc w:val="left"/>
      <w:pPr>
        <w:tabs>
          <w:tab w:val="left" w:pos="3827"/>
        </w:tabs>
        <w:ind w:left="3827" w:hanging="1276"/>
      </w:pPr>
      <w:rPr>
        <w:rFonts w:hint="eastAsia" w:cs="Times New Roman"/>
      </w:rPr>
    </w:lvl>
    <w:lvl w:ilvl="7" w:tentative="0">
      <w:start w:val="1"/>
      <w:numFmt w:val="decimal"/>
      <w:lvlText w:val="%1.%2.%3.%4.%5.%6.%7.%8"/>
      <w:lvlJc w:val="left"/>
      <w:pPr>
        <w:tabs>
          <w:tab w:val="left" w:pos="4394"/>
        </w:tabs>
        <w:ind w:left="4394" w:hanging="1418"/>
      </w:pPr>
      <w:rPr>
        <w:rFonts w:hint="eastAsia" w:cs="Times New Roman"/>
      </w:rPr>
    </w:lvl>
    <w:lvl w:ilvl="8" w:tentative="0">
      <w:start w:val="1"/>
      <w:numFmt w:val="decimal"/>
      <w:lvlText w:val="%1.%2.%3.%4.%5.%6.%7.%8.%9"/>
      <w:lvlJc w:val="left"/>
      <w:pPr>
        <w:tabs>
          <w:tab w:val="left" w:pos="5102"/>
        </w:tabs>
        <w:ind w:left="5102" w:hanging="1700"/>
      </w:pPr>
      <w:rPr>
        <w:rFonts w:hint="eastAsia" w:cs="Times New Roman"/>
      </w:rPr>
    </w:lvl>
  </w:abstractNum>
  <w:abstractNum w:abstractNumId="20">
    <w:nsid w:val="66715951"/>
    <w:multiLevelType w:val="multilevel"/>
    <w:tmpl w:val="66715951"/>
    <w:lvl w:ilvl="0" w:tentative="0">
      <w:start w:val="1"/>
      <w:numFmt w:val="decimal"/>
      <w:suff w:val="nothing"/>
      <w:lvlText w:val="%1"/>
      <w:lvlJc w:val="left"/>
      <w:pPr>
        <w:ind w:left="420" w:hanging="420"/>
      </w:pPr>
      <w:rPr>
        <w:rFonts w:hint="eastAsia"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1">
    <w:nsid w:val="766D7B15"/>
    <w:multiLevelType w:val="multilevel"/>
    <w:tmpl w:val="766D7B15"/>
    <w:lvl w:ilvl="0" w:tentative="0">
      <w:start w:val="1"/>
      <w:numFmt w:val="decimal"/>
      <w:pStyle w:val="286"/>
      <w:lvlText w:val="%1"/>
      <w:lvlJc w:val="left"/>
      <w:pPr>
        <w:tabs>
          <w:tab w:val="left" w:pos="425"/>
        </w:tabs>
        <w:ind w:left="425" w:hanging="425"/>
      </w:pPr>
      <w:rPr>
        <w:rFonts w:hint="eastAsia" w:cs="Times New Roman"/>
      </w:rPr>
    </w:lvl>
    <w:lvl w:ilvl="1" w:tentative="0">
      <w:start w:val="1"/>
      <w:numFmt w:val="decimal"/>
      <w:lvlText w:val="%1.%2"/>
      <w:lvlJc w:val="left"/>
      <w:pPr>
        <w:tabs>
          <w:tab w:val="left" w:pos="1865"/>
        </w:tabs>
        <w:ind w:left="992" w:hanging="567"/>
      </w:pPr>
      <w:rPr>
        <w:rFonts w:hint="eastAsia" w:cs="Times New Roman"/>
      </w:rPr>
    </w:lvl>
    <w:lvl w:ilvl="2" w:tentative="0">
      <w:start w:val="1"/>
      <w:numFmt w:val="decimal"/>
      <w:lvlText w:val="%1.%2.%3"/>
      <w:lvlJc w:val="left"/>
      <w:pPr>
        <w:tabs>
          <w:tab w:val="left" w:pos="3011"/>
        </w:tabs>
        <w:ind w:left="1418" w:hanging="567"/>
      </w:pPr>
      <w:rPr>
        <w:rFonts w:hint="eastAsia" w:cs="Times New Roman"/>
      </w:rPr>
    </w:lvl>
    <w:lvl w:ilvl="3" w:tentative="0">
      <w:start w:val="1"/>
      <w:numFmt w:val="decimal"/>
      <w:lvlText w:val="%1.%2.%3.%4"/>
      <w:lvlJc w:val="left"/>
      <w:pPr>
        <w:tabs>
          <w:tab w:val="left" w:pos="4156"/>
        </w:tabs>
        <w:ind w:left="1984" w:hanging="708"/>
      </w:pPr>
      <w:rPr>
        <w:rFonts w:hint="eastAsia" w:cs="Times New Roman"/>
      </w:rPr>
    </w:lvl>
    <w:lvl w:ilvl="4" w:tentative="0">
      <w:start w:val="1"/>
      <w:numFmt w:val="decimal"/>
      <w:lvlText w:val="%1.%2.%3.%4.%5"/>
      <w:lvlJc w:val="left"/>
      <w:pPr>
        <w:tabs>
          <w:tab w:val="left" w:pos="5301"/>
        </w:tabs>
        <w:ind w:left="2551" w:hanging="850"/>
      </w:pPr>
      <w:rPr>
        <w:rFonts w:hint="eastAsia" w:cs="Times New Roman"/>
      </w:rPr>
    </w:lvl>
    <w:lvl w:ilvl="5" w:tentative="0">
      <w:start w:val="1"/>
      <w:numFmt w:val="decimal"/>
      <w:lvlText w:val="%1.%2.%3.%4.%5.%6"/>
      <w:lvlJc w:val="left"/>
      <w:pPr>
        <w:tabs>
          <w:tab w:val="left" w:pos="6446"/>
        </w:tabs>
        <w:ind w:left="3260" w:hanging="1134"/>
      </w:pPr>
      <w:rPr>
        <w:rFonts w:hint="eastAsia" w:cs="Times New Roman"/>
      </w:rPr>
    </w:lvl>
    <w:lvl w:ilvl="6" w:tentative="0">
      <w:start w:val="1"/>
      <w:numFmt w:val="decimal"/>
      <w:lvlText w:val="%1.%2.%3.%4.%5.%6.%7"/>
      <w:lvlJc w:val="left"/>
      <w:pPr>
        <w:tabs>
          <w:tab w:val="left" w:pos="7591"/>
        </w:tabs>
        <w:ind w:left="3827" w:hanging="1276"/>
      </w:pPr>
      <w:rPr>
        <w:rFonts w:hint="eastAsia" w:cs="Times New Roman"/>
      </w:rPr>
    </w:lvl>
    <w:lvl w:ilvl="7" w:tentative="0">
      <w:start w:val="1"/>
      <w:numFmt w:val="decimal"/>
      <w:lvlText w:val="%1.%2.%3.%4.%5.%6.%7.%8"/>
      <w:lvlJc w:val="left"/>
      <w:pPr>
        <w:tabs>
          <w:tab w:val="left" w:pos="8736"/>
        </w:tabs>
        <w:ind w:left="4394" w:hanging="1418"/>
      </w:pPr>
      <w:rPr>
        <w:rFonts w:hint="eastAsia" w:cs="Times New Roman"/>
      </w:rPr>
    </w:lvl>
    <w:lvl w:ilvl="8" w:tentative="0">
      <w:start w:val="1"/>
      <w:numFmt w:val="decimal"/>
      <w:lvlText w:val="%1.%2.%3.%4.%5.%6.%7.%8.%9"/>
      <w:lvlJc w:val="left"/>
      <w:pPr>
        <w:tabs>
          <w:tab w:val="left" w:pos="10242"/>
        </w:tabs>
        <w:ind w:left="5102" w:hanging="1700"/>
      </w:pPr>
      <w:rPr>
        <w:rFonts w:hint="eastAsia" w:cs="Times New Roman"/>
      </w:rPr>
    </w:lvl>
  </w:abstractNum>
  <w:num w:numId="1">
    <w:abstractNumId w:val="1"/>
  </w:num>
  <w:num w:numId="2">
    <w:abstractNumId w:val="21"/>
  </w:num>
  <w:num w:numId="3">
    <w:abstractNumId w:val="2"/>
  </w:num>
  <w:num w:numId="4">
    <w:abstractNumId w:val="11"/>
  </w:num>
  <w:num w:numId="5">
    <w:abstractNumId w:val="17"/>
  </w:num>
  <w:num w:numId="6">
    <w:abstractNumId w:val="18"/>
  </w:num>
  <w:num w:numId="7">
    <w:abstractNumId w:val="12"/>
  </w:num>
  <w:num w:numId="8">
    <w:abstractNumId w:val="4"/>
  </w:num>
  <w:num w:numId="9">
    <w:abstractNumId w:val="19"/>
  </w:num>
  <w:num w:numId="10">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15"/>
  </w:num>
  <w:num w:numId="13">
    <w:abstractNumId w:val="10"/>
  </w:num>
  <w:num w:numId="14">
    <w:abstractNumId w:val="3"/>
  </w:num>
  <w:num w:numId="15">
    <w:abstractNumId w:val="5"/>
  </w:num>
  <w:num w:numId="16">
    <w:abstractNumId w:val="7"/>
  </w:num>
  <w:num w:numId="17">
    <w:abstractNumId w:val="20"/>
  </w:num>
  <w:num w:numId="18">
    <w:abstractNumId w:val="8"/>
  </w:num>
  <w:num w:numId="19">
    <w:abstractNumId w:val="16"/>
  </w:num>
  <w:num w:numId="20">
    <w:abstractNumId w:val="9"/>
  </w:num>
  <w:num w:numId="21">
    <w:abstractNumId w:val="0"/>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doNotTrackMoves/>
  <w:documentProtection w:edit="trackedChanges" w:enforcement="0"/>
  <w:defaultTabStop w:val="420"/>
  <w:drawingGridHorizontalSpacing w:val="105"/>
  <w:drawingGridVerticalSpacing w:val="156"/>
  <w:displayHorizontalDrawingGridEvery w:val="1"/>
  <w:displayVerticalDrawingGridEvery w:val="1"/>
  <w:noPunctuationKerning w:val="1"/>
  <w:characterSpacingControl w:val="doNotCompress"/>
  <w:noLineBreaksAfter w:lang="zh-CN" w:val="$([{£¥·‘“〈《「『【〔〖〝﹙﹛﹝＄（．［｛￡￥"/>
  <w:noLineBreaksBefore w:lang="zh-CN" w:val="!%),.:;&gt;?]}¢¨°·ˇˉ―‖’”…‰′″›℃∶、。〃〉》」』】〕〗〞︶︺︾﹀﹄﹚﹜﹞！＂％＇），．：；？］｀｜｝～￠"/>
  <w:compat>
    <w:doNotExpandShiftReturn/>
    <w:doNotWrapTextWithPunct/>
    <w:doNotUseEastAsianBreakRules/>
    <w:useFELayout/>
    <w:doNotUseIndentAsNumberingTabStop/>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VjMzk4NjRkZjYzNGJhNzQzZTU4NzY0MjU5Y2E5NWMifQ=="/>
  </w:docVars>
  <w:rsids>
    <w:rsidRoot w:val="00172A27"/>
    <w:rsid w:val="00001D6C"/>
    <w:rsid w:val="000021EB"/>
    <w:rsid w:val="00002202"/>
    <w:rsid w:val="00002EA3"/>
    <w:rsid w:val="000035A2"/>
    <w:rsid w:val="000035D3"/>
    <w:rsid w:val="000041BF"/>
    <w:rsid w:val="000055E6"/>
    <w:rsid w:val="000060B3"/>
    <w:rsid w:val="000065E9"/>
    <w:rsid w:val="000075FB"/>
    <w:rsid w:val="00007CD0"/>
    <w:rsid w:val="00010986"/>
    <w:rsid w:val="0001326D"/>
    <w:rsid w:val="00014574"/>
    <w:rsid w:val="0001493C"/>
    <w:rsid w:val="00014AF0"/>
    <w:rsid w:val="00016298"/>
    <w:rsid w:val="00016C4D"/>
    <w:rsid w:val="000200D6"/>
    <w:rsid w:val="00020E33"/>
    <w:rsid w:val="00026E66"/>
    <w:rsid w:val="000275C7"/>
    <w:rsid w:val="00027EEB"/>
    <w:rsid w:val="00027FE5"/>
    <w:rsid w:val="0003264C"/>
    <w:rsid w:val="0003336B"/>
    <w:rsid w:val="000338A8"/>
    <w:rsid w:val="00034071"/>
    <w:rsid w:val="00034098"/>
    <w:rsid w:val="00034FB5"/>
    <w:rsid w:val="0003538D"/>
    <w:rsid w:val="00043081"/>
    <w:rsid w:val="0004364B"/>
    <w:rsid w:val="00043678"/>
    <w:rsid w:val="00044FC1"/>
    <w:rsid w:val="00045096"/>
    <w:rsid w:val="00046162"/>
    <w:rsid w:val="00047E84"/>
    <w:rsid w:val="00050F17"/>
    <w:rsid w:val="00051401"/>
    <w:rsid w:val="00051DAD"/>
    <w:rsid w:val="0005412A"/>
    <w:rsid w:val="000549B8"/>
    <w:rsid w:val="000566DF"/>
    <w:rsid w:val="00056F0E"/>
    <w:rsid w:val="00057C67"/>
    <w:rsid w:val="00061721"/>
    <w:rsid w:val="000619AC"/>
    <w:rsid w:val="00061B1F"/>
    <w:rsid w:val="00061DD2"/>
    <w:rsid w:val="00061EB2"/>
    <w:rsid w:val="00062CF9"/>
    <w:rsid w:val="000630D7"/>
    <w:rsid w:val="00063B81"/>
    <w:rsid w:val="0006548F"/>
    <w:rsid w:val="00065D14"/>
    <w:rsid w:val="000662EF"/>
    <w:rsid w:val="0006664E"/>
    <w:rsid w:val="00066DC8"/>
    <w:rsid w:val="000705F0"/>
    <w:rsid w:val="000706A2"/>
    <w:rsid w:val="00070780"/>
    <w:rsid w:val="00070C7E"/>
    <w:rsid w:val="00071B94"/>
    <w:rsid w:val="00072FB6"/>
    <w:rsid w:val="000733C4"/>
    <w:rsid w:val="00074396"/>
    <w:rsid w:val="00074783"/>
    <w:rsid w:val="00076D47"/>
    <w:rsid w:val="000778EF"/>
    <w:rsid w:val="0008070B"/>
    <w:rsid w:val="000810AC"/>
    <w:rsid w:val="00081A02"/>
    <w:rsid w:val="00081F66"/>
    <w:rsid w:val="00082231"/>
    <w:rsid w:val="00082364"/>
    <w:rsid w:val="00082ACE"/>
    <w:rsid w:val="000835C2"/>
    <w:rsid w:val="00084005"/>
    <w:rsid w:val="00085022"/>
    <w:rsid w:val="000851C5"/>
    <w:rsid w:val="00085B44"/>
    <w:rsid w:val="0009215A"/>
    <w:rsid w:val="000923ED"/>
    <w:rsid w:val="00092A10"/>
    <w:rsid w:val="00092D38"/>
    <w:rsid w:val="0009377B"/>
    <w:rsid w:val="00093910"/>
    <w:rsid w:val="00094CC6"/>
    <w:rsid w:val="00095395"/>
    <w:rsid w:val="00095564"/>
    <w:rsid w:val="000956D2"/>
    <w:rsid w:val="00095B5A"/>
    <w:rsid w:val="00095BF8"/>
    <w:rsid w:val="000968FA"/>
    <w:rsid w:val="00096A33"/>
    <w:rsid w:val="00097967"/>
    <w:rsid w:val="000A0073"/>
    <w:rsid w:val="000A03C7"/>
    <w:rsid w:val="000A0848"/>
    <w:rsid w:val="000A1430"/>
    <w:rsid w:val="000A1F09"/>
    <w:rsid w:val="000A20C9"/>
    <w:rsid w:val="000A265A"/>
    <w:rsid w:val="000A3AFA"/>
    <w:rsid w:val="000A428E"/>
    <w:rsid w:val="000A5422"/>
    <w:rsid w:val="000A626D"/>
    <w:rsid w:val="000B008A"/>
    <w:rsid w:val="000B058F"/>
    <w:rsid w:val="000B11C2"/>
    <w:rsid w:val="000B181B"/>
    <w:rsid w:val="000B1C40"/>
    <w:rsid w:val="000B3D8B"/>
    <w:rsid w:val="000B4467"/>
    <w:rsid w:val="000B498A"/>
    <w:rsid w:val="000B4A7A"/>
    <w:rsid w:val="000B4DB9"/>
    <w:rsid w:val="000B5285"/>
    <w:rsid w:val="000B792D"/>
    <w:rsid w:val="000B7AE8"/>
    <w:rsid w:val="000B7D3E"/>
    <w:rsid w:val="000C0328"/>
    <w:rsid w:val="000C0662"/>
    <w:rsid w:val="000C09AC"/>
    <w:rsid w:val="000C0A6A"/>
    <w:rsid w:val="000C1646"/>
    <w:rsid w:val="000C1A6F"/>
    <w:rsid w:val="000C1A95"/>
    <w:rsid w:val="000C31CA"/>
    <w:rsid w:val="000C3A6C"/>
    <w:rsid w:val="000C3C3C"/>
    <w:rsid w:val="000C3F8C"/>
    <w:rsid w:val="000C5918"/>
    <w:rsid w:val="000C6185"/>
    <w:rsid w:val="000C6BC9"/>
    <w:rsid w:val="000C767F"/>
    <w:rsid w:val="000C7890"/>
    <w:rsid w:val="000C7C2C"/>
    <w:rsid w:val="000D093F"/>
    <w:rsid w:val="000D11D6"/>
    <w:rsid w:val="000D136E"/>
    <w:rsid w:val="000D1547"/>
    <w:rsid w:val="000D1BFF"/>
    <w:rsid w:val="000D1FD2"/>
    <w:rsid w:val="000D24A1"/>
    <w:rsid w:val="000D28A0"/>
    <w:rsid w:val="000D3788"/>
    <w:rsid w:val="000D45D1"/>
    <w:rsid w:val="000D45ED"/>
    <w:rsid w:val="000D5A44"/>
    <w:rsid w:val="000D5EDC"/>
    <w:rsid w:val="000D5F3C"/>
    <w:rsid w:val="000D767A"/>
    <w:rsid w:val="000E060C"/>
    <w:rsid w:val="000E0A6A"/>
    <w:rsid w:val="000E1926"/>
    <w:rsid w:val="000E1ACB"/>
    <w:rsid w:val="000E3ED2"/>
    <w:rsid w:val="000E4C10"/>
    <w:rsid w:val="000E4CFE"/>
    <w:rsid w:val="000E522A"/>
    <w:rsid w:val="000E7337"/>
    <w:rsid w:val="000E7B81"/>
    <w:rsid w:val="000E7DEE"/>
    <w:rsid w:val="000F01C9"/>
    <w:rsid w:val="000F109D"/>
    <w:rsid w:val="000F467B"/>
    <w:rsid w:val="000F469A"/>
    <w:rsid w:val="000F69E3"/>
    <w:rsid w:val="000F79DF"/>
    <w:rsid w:val="000F7F3B"/>
    <w:rsid w:val="00100296"/>
    <w:rsid w:val="00100FDD"/>
    <w:rsid w:val="001016A2"/>
    <w:rsid w:val="001023C0"/>
    <w:rsid w:val="00104497"/>
    <w:rsid w:val="00106CDB"/>
    <w:rsid w:val="00106CF3"/>
    <w:rsid w:val="00106E0B"/>
    <w:rsid w:val="00107780"/>
    <w:rsid w:val="001079BE"/>
    <w:rsid w:val="001102F1"/>
    <w:rsid w:val="00111460"/>
    <w:rsid w:val="001133B3"/>
    <w:rsid w:val="00113679"/>
    <w:rsid w:val="00114F6E"/>
    <w:rsid w:val="00115FB9"/>
    <w:rsid w:val="00116455"/>
    <w:rsid w:val="00120431"/>
    <w:rsid w:val="001216D3"/>
    <w:rsid w:val="001241C2"/>
    <w:rsid w:val="00124362"/>
    <w:rsid w:val="00124486"/>
    <w:rsid w:val="00124DB2"/>
    <w:rsid w:val="001250FE"/>
    <w:rsid w:val="00125332"/>
    <w:rsid w:val="001253E6"/>
    <w:rsid w:val="00125DD4"/>
    <w:rsid w:val="00126237"/>
    <w:rsid w:val="00127CBE"/>
    <w:rsid w:val="00130F40"/>
    <w:rsid w:val="00131F42"/>
    <w:rsid w:val="001357E9"/>
    <w:rsid w:val="001357F1"/>
    <w:rsid w:val="00135BB2"/>
    <w:rsid w:val="001364DA"/>
    <w:rsid w:val="00140FA8"/>
    <w:rsid w:val="0014175A"/>
    <w:rsid w:val="00141A36"/>
    <w:rsid w:val="00141F3F"/>
    <w:rsid w:val="001420E6"/>
    <w:rsid w:val="001425EA"/>
    <w:rsid w:val="0014262B"/>
    <w:rsid w:val="001428ED"/>
    <w:rsid w:val="00142AA2"/>
    <w:rsid w:val="00142E31"/>
    <w:rsid w:val="00142FEB"/>
    <w:rsid w:val="0014368D"/>
    <w:rsid w:val="00143A2D"/>
    <w:rsid w:val="00144424"/>
    <w:rsid w:val="00144B6D"/>
    <w:rsid w:val="00144C73"/>
    <w:rsid w:val="00144E39"/>
    <w:rsid w:val="00145557"/>
    <w:rsid w:val="00145A41"/>
    <w:rsid w:val="001468E0"/>
    <w:rsid w:val="0014696D"/>
    <w:rsid w:val="0014698A"/>
    <w:rsid w:val="00146B23"/>
    <w:rsid w:val="00146D9D"/>
    <w:rsid w:val="001471C2"/>
    <w:rsid w:val="001506EB"/>
    <w:rsid w:val="00150A51"/>
    <w:rsid w:val="00151675"/>
    <w:rsid w:val="00154D3A"/>
    <w:rsid w:val="00155318"/>
    <w:rsid w:val="0015685F"/>
    <w:rsid w:val="00157435"/>
    <w:rsid w:val="001574E9"/>
    <w:rsid w:val="00157921"/>
    <w:rsid w:val="001604C1"/>
    <w:rsid w:val="00160690"/>
    <w:rsid w:val="00160C15"/>
    <w:rsid w:val="0016179A"/>
    <w:rsid w:val="00162CA8"/>
    <w:rsid w:val="00162D90"/>
    <w:rsid w:val="001632E4"/>
    <w:rsid w:val="00164262"/>
    <w:rsid w:val="001642F3"/>
    <w:rsid w:val="00165D73"/>
    <w:rsid w:val="00165D9A"/>
    <w:rsid w:val="00166848"/>
    <w:rsid w:val="00167666"/>
    <w:rsid w:val="00170218"/>
    <w:rsid w:val="0017041F"/>
    <w:rsid w:val="00170A17"/>
    <w:rsid w:val="00171125"/>
    <w:rsid w:val="00172A27"/>
    <w:rsid w:val="00174C30"/>
    <w:rsid w:val="0017504D"/>
    <w:rsid w:val="00175DAA"/>
    <w:rsid w:val="0017671A"/>
    <w:rsid w:val="00176D7C"/>
    <w:rsid w:val="00177422"/>
    <w:rsid w:val="00177CD4"/>
    <w:rsid w:val="00177DC1"/>
    <w:rsid w:val="00180061"/>
    <w:rsid w:val="00180C70"/>
    <w:rsid w:val="00183596"/>
    <w:rsid w:val="001843DF"/>
    <w:rsid w:val="00184590"/>
    <w:rsid w:val="0018461B"/>
    <w:rsid w:val="00184886"/>
    <w:rsid w:val="00184EE3"/>
    <w:rsid w:val="00185566"/>
    <w:rsid w:val="00185C84"/>
    <w:rsid w:val="00186AF9"/>
    <w:rsid w:val="001870D1"/>
    <w:rsid w:val="00187190"/>
    <w:rsid w:val="0018781E"/>
    <w:rsid w:val="00190859"/>
    <w:rsid w:val="001917CD"/>
    <w:rsid w:val="001919BA"/>
    <w:rsid w:val="001922F4"/>
    <w:rsid w:val="00192460"/>
    <w:rsid w:val="0019262D"/>
    <w:rsid w:val="001942B8"/>
    <w:rsid w:val="0019449D"/>
    <w:rsid w:val="00194C2D"/>
    <w:rsid w:val="00194F0F"/>
    <w:rsid w:val="001958FD"/>
    <w:rsid w:val="00195BE8"/>
    <w:rsid w:val="0019652F"/>
    <w:rsid w:val="001969D9"/>
    <w:rsid w:val="001974F7"/>
    <w:rsid w:val="001A004B"/>
    <w:rsid w:val="001A1250"/>
    <w:rsid w:val="001A1AAC"/>
    <w:rsid w:val="001A1B35"/>
    <w:rsid w:val="001A21DD"/>
    <w:rsid w:val="001A2B68"/>
    <w:rsid w:val="001A3B4D"/>
    <w:rsid w:val="001A4025"/>
    <w:rsid w:val="001A4614"/>
    <w:rsid w:val="001A48A2"/>
    <w:rsid w:val="001A4C21"/>
    <w:rsid w:val="001A4C97"/>
    <w:rsid w:val="001A6F61"/>
    <w:rsid w:val="001B24B0"/>
    <w:rsid w:val="001B2BC6"/>
    <w:rsid w:val="001B3103"/>
    <w:rsid w:val="001B4DC6"/>
    <w:rsid w:val="001B551E"/>
    <w:rsid w:val="001B72B8"/>
    <w:rsid w:val="001B7F36"/>
    <w:rsid w:val="001C0F36"/>
    <w:rsid w:val="001C1F22"/>
    <w:rsid w:val="001C2255"/>
    <w:rsid w:val="001C359D"/>
    <w:rsid w:val="001C3C12"/>
    <w:rsid w:val="001C420E"/>
    <w:rsid w:val="001C46AD"/>
    <w:rsid w:val="001C5540"/>
    <w:rsid w:val="001C5C46"/>
    <w:rsid w:val="001C5D50"/>
    <w:rsid w:val="001C5E9A"/>
    <w:rsid w:val="001C6132"/>
    <w:rsid w:val="001C6772"/>
    <w:rsid w:val="001C6925"/>
    <w:rsid w:val="001C69B3"/>
    <w:rsid w:val="001C6F64"/>
    <w:rsid w:val="001D057D"/>
    <w:rsid w:val="001D0961"/>
    <w:rsid w:val="001D0BCF"/>
    <w:rsid w:val="001D0E1F"/>
    <w:rsid w:val="001D16CC"/>
    <w:rsid w:val="001D1F3F"/>
    <w:rsid w:val="001D3496"/>
    <w:rsid w:val="001D5284"/>
    <w:rsid w:val="001D5595"/>
    <w:rsid w:val="001D5908"/>
    <w:rsid w:val="001D5EB1"/>
    <w:rsid w:val="001D5F0C"/>
    <w:rsid w:val="001D60E6"/>
    <w:rsid w:val="001D7874"/>
    <w:rsid w:val="001D7F22"/>
    <w:rsid w:val="001E0B7F"/>
    <w:rsid w:val="001E100F"/>
    <w:rsid w:val="001E21D6"/>
    <w:rsid w:val="001E3A81"/>
    <w:rsid w:val="001E4A86"/>
    <w:rsid w:val="001E589F"/>
    <w:rsid w:val="001E5B80"/>
    <w:rsid w:val="001E6B09"/>
    <w:rsid w:val="001E7CA4"/>
    <w:rsid w:val="001F0A6D"/>
    <w:rsid w:val="001F0DD6"/>
    <w:rsid w:val="001F0F17"/>
    <w:rsid w:val="001F1D3F"/>
    <w:rsid w:val="001F2BD9"/>
    <w:rsid w:val="001F2C1E"/>
    <w:rsid w:val="001F3347"/>
    <w:rsid w:val="001F4FB8"/>
    <w:rsid w:val="001F5B74"/>
    <w:rsid w:val="001F69E4"/>
    <w:rsid w:val="001F7EB9"/>
    <w:rsid w:val="002009D3"/>
    <w:rsid w:val="00200BA3"/>
    <w:rsid w:val="00202E1A"/>
    <w:rsid w:val="00203113"/>
    <w:rsid w:val="002038BD"/>
    <w:rsid w:val="00204101"/>
    <w:rsid w:val="002047ED"/>
    <w:rsid w:val="00206FC1"/>
    <w:rsid w:val="00207079"/>
    <w:rsid w:val="0020722D"/>
    <w:rsid w:val="002078FA"/>
    <w:rsid w:val="002101F0"/>
    <w:rsid w:val="002125B4"/>
    <w:rsid w:val="002129A1"/>
    <w:rsid w:val="00214A01"/>
    <w:rsid w:val="00215493"/>
    <w:rsid w:val="002155B8"/>
    <w:rsid w:val="00215E0D"/>
    <w:rsid w:val="00216F00"/>
    <w:rsid w:val="002171CC"/>
    <w:rsid w:val="00217FCA"/>
    <w:rsid w:val="0022094E"/>
    <w:rsid w:val="00220DF1"/>
    <w:rsid w:val="00221154"/>
    <w:rsid w:val="00222D00"/>
    <w:rsid w:val="00224839"/>
    <w:rsid w:val="002249B2"/>
    <w:rsid w:val="00226215"/>
    <w:rsid w:val="00226319"/>
    <w:rsid w:val="00226574"/>
    <w:rsid w:val="0022659E"/>
    <w:rsid w:val="0022723E"/>
    <w:rsid w:val="002278D0"/>
    <w:rsid w:val="002278EC"/>
    <w:rsid w:val="0023048C"/>
    <w:rsid w:val="0023280E"/>
    <w:rsid w:val="00233C2B"/>
    <w:rsid w:val="00233D88"/>
    <w:rsid w:val="00234610"/>
    <w:rsid w:val="00234D4E"/>
    <w:rsid w:val="00235795"/>
    <w:rsid w:val="002365FF"/>
    <w:rsid w:val="00237144"/>
    <w:rsid w:val="0023726D"/>
    <w:rsid w:val="002377D1"/>
    <w:rsid w:val="0023783F"/>
    <w:rsid w:val="0024055C"/>
    <w:rsid w:val="00241D58"/>
    <w:rsid w:val="002426CC"/>
    <w:rsid w:val="002467F1"/>
    <w:rsid w:val="00246D8F"/>
    <w:rsid w:val="00247B3A"/>
    <w:rsid w:val="00247E5F"/>
    <w:rsid w:val="002506BC"/>
    <w:rsid w:val="00251DCE"/>
    <w:rsid w:val="00252AD3"/>
    <w:rsid w:val="00253935"/>
    <w:rsid w:val="00253F2C"/>
    <w:rsid w:val="00254345"/>
    <w:rsid w:val="0025445D"/>
    <w:rsid w:val="00255776"/>
    <w:rsid w:val="00255871"/>
    <w:rsid w:val="00256491"/>
    <w:rsid w:val="002567F5"/>
    <w:rsid w:val="00260838"/>
    <w:rsid w:val="00260E90"/>
    <w:rsid w:val="002640A2"/>
    <w:rsid w:val="002642F9"/>
    <w:rsid w:val="00264557"/>
    <w:rsid w:val="0026504F"/>
    <w:rsid w:val="00265398"/>
    <w:rsid w:val="002664E5"/>
    <w:rsid w:val="00266D1B"/>
    <w:rsid w:val="002674D9"/>
    <w:rsid w:val="002712C4"/>
    <w:rsid w:val="00271948"/>
    <w:rsid w:val="00271E37"/>
    <w:rsid w:val="002720FB"/>
    <w:rsid w:val="00273026"/>
    <w:rsid w:val="0027329B"/>
    <w:rsid w:val="00273621"/>
    <w:rsid w:val="0027364A"/>
    <w:rsid w:val="00273784"/>
    <w:rsid w:val="002741F2"/>
    <w:rsid w:val="0027458C"/>
    <w:rsid w:val="00274DDF"/>
    <w:rsid w:val="002752D0"/>
    <w:rsid w:val="002753CA"/>
    <w:rsid w:val="00276034"/>
    <w:rsid w:val="00276094"/>
    <w:rsid w:val="002805AB"/>
    <w:rsid w:val="00282534"/>
    <w:rsid w:val="002829ED"/>
    <w:rsid w:val="00282EAE"/>
    <w:rsid w:val="00283CA6"/>
    <w:rsid w:val="00283F8C"/>
    <w:rsid w:val="00284204"/>
    <w:rsid w:val="00286F19"/>
    <w:rsid w:val="00290318"/>
    <w:rsid w:val="00290561"/>
    <w:rsid w:val="00291773"/>
    <w:rsid w:val="00294441"/>
    <w:rsid w:val="002954F5"/>
    <w:rsid w:val="002A168C"/>
    <w:rsid w:val="002A2B1A"/>
    <w:rsid w:val="002A3DC7"/>
    <w:rsid w:val="002A57A3"/>
    <w:rsid w:val="002A77BD"/>
    <w:rsid w:val="002B0437"/>
    <w:rsid w:val="002B0445"/>
    <w:rsid w:val="002B18BB"/>
    <w:rsid w:val="002B199D"/>
    <w:rsid w:val="002B2941"/>
    <w:rsid w:val="002B3243"/>
    <w:rsid w:val="002B3C9A"/>
    <w:rsid w:val="002B49E2"/>
    <w:rsid w:val="002B556B"/>
    <w:rsid w:val="002B5EE1"/>
    <w:rsid w:val="002B7B00"/>
    <w:rsid w:val="002B7C44"/>
    <w:rsid w:val="002B7E77"/>
    <w:rsid w:val="002C2B17"/>
    <w:rsid w:val="002C2C88"/>
    <w:rsid w:val="002C2FA6"/>
    <w:rsid w:val="002C464F"/>
    <w:rsid w:val="002C60B1"/>
    <w:rsid w:val="002C6243"/>
    <w:rsid w:val="002C7DCC"/>
    <w:rsid w:val="002D13C3"/>
    <w:rsid w:val="002D3508"/>
    <w:rsid w:val="002D3DD0"/>
    <w:rsid w:val="002D4A97"/>
    <w:rsid w:val="002D5DFA"/>
    <w:rsid w:val="002D5F14"/>
    <w:rsid w:val="002D616A"/>
    <w:rsid w:val="002D62F4"/>
    <w:rsid w:val="002D71C7"/>
    <w:rsid w:val="002D7DB7"/>
    <w:rsid w:val="002E0096"/>
    <w:rsid w:val="002E0578"/>
    <w:rsid w:val="002E0973"/>
    <w:rsid w:val="002E097B"/>
    <w:rsid w:val="002E0A7F"/>
    <w:rsid w:val="002E0B3B"/>
    <w:rsid w:val="002E0CCC"/>
    <w:rsid w:val="002E0DAE"/>
    <w:rsid w:val="002E15EF"/>
    <w:rsid w:val="002E1EA6"/>
    <w:rsid w:val="002E1F3A"/>
    <w:rsid w:val="002E23C1"/>
    <w:rsid w:val="002E25D8"/>
    <w:rsid w:val="002E25EF"/>
    <w:rsid w:val="002E298A"/>
    <w:rsid w:val="002E375C"/>
    <w:rsid w:val="002E3D1A"/>
    <w:rsid w:val="002E3D82"/>
    <w:rsid w:val="002E44EC"/>
    <w:rsid w:val="002E5255"/>
    <w:rsid w:val="002E5655"/>
    <w:rsid w:val="002E6C2B"/>
    <w:rsid w:val="002F0486"/>
    <w:rsid w:val="002F05F7"/>
    <w:rsid w:val="002F0FAE"/>
    <w:rsid w:val="002F2912"/>
    <w:rsid w:val="002F4A8A"/>
    <w:rsid w:val="002F548E"/>
    <w:rsid w:val="002F5B95"/>
    <w:rsid w:val="002F6036"/>
    <w:rsid w:val="002F6CB5"/>
    <w:rsid w:val="002F6D50"/>
    <w:rsid w:val="002F72D9"/>
    <w:rsid w:val="0030059A"/>
    <w:rsid w:val="00301978"/>
    <w:rsid w:val="00301E54"/>
    <w:rsid w:val="00301F1F"/>
    <w:rsid w:val="00302DDF"/>
    <w:rsid w:val="0030332C"/>
    <w:rsid w:val="00303736"/>
    <w:rsid w:val="0030399B"/>
    <w:rsid w:val="00304FD9"/>
    <w:rsid w:val="003051C2"/>
    <w:rsid w:val="00305467"/>
    <w:rsid w:val="00306F6C"/>
    <w:rsid w:val="00310899"/>
    <w:rsid w:val="00310B40"/>
    <w:rsid w:val="00310D87"/>
    <w:rsid w:val="00311181"/>
    <w:rsid w:val="00312296"/>
    <w:rsid w:val="00314B1E"/>
    <w:rsid w:val="00314F0E"/>
    <w:rsid w:val="0031545A"/>
    <w:rsid w:val="003155D0"/>
    <w:rsid w:val="00316929"/>
    <w:rsid w:val="003174B1"/>
    <w:rsid w:val="00317935"/>
    <w:rsid w:val="0032008D"/>
    <w:rsid w:val="00320499"/>
    <w:rsid w:val="0032058C"/>
    <w:rsid w:val="003211E1"/>
    <w:rsid w:val="0032145E"/>
    <w:rsid w:val="00321D8E"/>
    <w:rsid w:val="00322394"/>
    <w:rsid w:val="00325928"/>
    <w:rsid w:val="00327420"/>
    <w:rsid w:val="00327FDA"/>
    <w:rsid w:val="00330110"/>
    <w:rsid w:val="0033068E"/>
    <w:rsid w:val="00331636"/>
    <w:rsid w:val="00332863"/>
    <w:rsid w:val="00333610"/>
    <w:rsid w:val="00333EEC"/>
    <w:rsid w:val="003349D0"/>
    <w:rsid w:val="003352FE"/>
    <w:rsid w:val="0033684D"/>
    <w:rsid w:val="00337A58"/>
    <w:rsid w:val="00337B42"/>
    <w:rsid w:val="00340096"/>
    <w:rsid w:val="00341B42"/>
    <w:rsid w:val="00341BF7"/>
    <w:rsid w:val="0034348F"/>
    <w:rsid w:val="00343EC0"/>
    <w:rsid w:val="003444EF"/>
    <w:rsid w:val="00344E3B"/>
    <w:rsid w:val="003461E0"/>
    <w:rsid w:val="00346EFA"/>
    <w:rsid w:val="00353FC9"/>
    <w:rsid w:val="003562EE"/>
    <w:rsid w:val="00356653"/>
    <w:rsid w:val="00356958"/>
    <w:rsid w:val="00356B84"/>
    <w:rsid w:val="00356F6A"/>
    <w:rsid w:val="0035743F"/>
    <w:rsid w:val="00357BE2"/>
    <w:rsid w:val="0036170C"/>
    <w:rsid w:val="00361D0A"/>
    <w:rsid w:val="00361DA4"/>
    <w:rsid w:val="00361F4C"/>
    <w:rsid w:val="0036210F"/>
    <w:rsid w:val="0036212B"/>
    <w:rsid w:val="003641A6"/>
    <w:rsid w:val="00365A1B"/>
    <w:rsid w:val="00365F89"/>
    <w:rsid w:val="00366485"/>
    <w:rsid w:val="003668DC"/>
    <w:rsid w:val="00366904"/>
    <w:rsid w:val="00366E0F"/>
    <w:rsid w:val="00366E75"/>
    <w:rsid w:val="00371C7A"/>
    <w:rsid w:val="00374717"/>
    <w:rsid w:val="0037477E"/>
    <w:rsid w:val="0037514D"/>
    <w:rsid w:val="003751DC"/>
    <w:rsid w:val="003762AD"/>
    <w:rsid w:val="00377510"/>
    <w:rsid w:val="003813A8"/>
    <w:rsid w:val="003817AA"/>
    <w:rsid w:val="00381998"/>
    <w:rsid w:val="00381A72"/>
    <w:rsid w:val="00381AD3"/>
    <w:rsid w:val="00381B71"/>
    <w:rsid w:val="0038205F"/>
    <w:rsid w:val="0038258E"/>
    <w:rsid w:val="003834DB"/>
    <w:rsid w:val="00383D68"/>
    <w:rsid w:val="00384676"/>
    <w:rsid w:val="003868E0"/>
    <w:rsid w:val="00386FD7"/>
    <w:rsid w:val="00387027"/>
    <w:rsid w:val="0038793B"/>
    <w:rsid w:val="00387A68"/>
    <w:rsid w:val="003906D2"/>
    <w:rsid w:val="00390857"/>
    <w:rsid w:val="00390947"/>
    <w:rsid w:val="00390E0B"/>
    <w:rsid w:val="00391D7F"/>
    <w:rsid w:val="00392BCE"/>
    <w:rsid w:val="00392D24"/>
    <w:rsid w:val="00394421"/>
    <w:rsid w:val="0039498C"/>
    <w:rsid w:val="00395386"/>
    <w:rsid w:val="003A0CA8"/>
    <w:rsid w:val="003A0F1D"/>
    <w:rsid w:val="003A1F83"/>
    <w:rsid w:val="003A32B4"/>
    <w:rsid w:val="003A46AE"/>
    <w:rsid w:val="003A4AB6"/>
    <w:rsid w:val="003A4BF3"/>
    <w:rsid w:val="003A5905"/>
    <w:rsid w:val="003A6017"/>
    <w:rsid w:val="003A75AF"/>
    <w:rsid w:val="003B0D48"/>
    <w:rsid w:val="003B1012"/>
    <w:rsid w:val="003B1812"/>
    <w:rsid w:val="003B307E"/>
    <w:rsid w:val="003B4141"/>
    <w:rsid w:val="003B420D"/>
    <w:rsid w:val="003B4F39"/>
    <w:rsid w:val="003B4FDA"/>
    <w:rsid w:val="003B5253"/>
    <w:rsid w:val="003B53F8"/>
    <w:rsid w:val="003B5571"/>
    <w:rsid w:val="003B58F0"/>
    <w:rsid w:val="003B626A"/>
    <w:rsid w:val="003B656B"/>
    <w:rsid w:val="003B75F7"/>
    <w:rsid w:val="003B7AE8"/>
    <w:rsid w:val="003C0F5A"/>
    <w:rsid w:val="003C1369"/>
    <w:rsid w:val="003C475F"/>
    <w:rsid w:val="003C4B6F"/>
    <w:rsid w:val="003C51D2"/>
    <w:rsid w:val="003C5304"/>
    <w:rsid w:val="003C65D4"/>
    <w:rsid w:val="003C6A9B"/>
    <w:rsid w:val="003C6C16"/>
    <w:rsid w:val="003C6F20"/>
    <w:rsid w:val="003C7957"/>
    <w:rsid w:val="003C79C4"/>
    <w:rsid w:val="003D113D"/>
    <w:rsid w:val="003D2656"/>
    <w:rsid w:val="003D30B7"/>
    <w:rsid w:val="003D34D7"/>
    <w:rsid w:val="003D3ABB"/>
    <w:rsid w:val="003D3CE3"/>
    <w:rsid w:val="003D3D2D"/>
    <w:rsid w:val="003D4562"/>
    <w:rsid w:val="003D4935"/>
    <w:rsid w:val="003D55CD"/>
    <w:rsid w:val="003D66CB"/>
    <w:rsid w:val="003D6D06"/>
    <w:rsid w:val="003D794D"/>
    <w:rsid w:val="003D7FB3"/>
    <w:rsid w:val="003E0446"/>
    <w:rsid w:val="003E2055"/>
    <w:rsid w:val="003E2264"/>
    <w:rsid w:val="003E2630"/>
    <w:rsid w:val="003E3058"/>
    <w:rsid w:val="003E3A06"/>
    <w:rsid w:val="003E4820"/>
    <w:rsid w:val="003E50C7"/>
    <w:rsid w:val="003E550C"/>
    <w:rsid w:val="003E5D6D"/>
    <w:rsid w:val="003E5DE6"/>
    <w:rsid w:val="003E5F5F"/>
    <w:rsid w:val="003E6B1C"/>
    <w:rsid w:val="003E76A9"/>
    <w:rsid w:val="003E76EB"/>
    <w:rsid w:val="003F0809"/>
    <w:rsid w:val="003F14DD"/>
    <w:rsid w:val="003F1880"/>
    <w:rsid w:val="003F2259"/>
    <w:rsid w:val="003F33DD"/>
    <w:rsid w:val="003F36BE"/>
    <w:rsid w:val="003F3B55"/>
    <w:rsid w:val="003F448B"/>
    <w:rsid w:val="003F488D"/>
    <w:rsid w:val="003F57DE"/>
    <w:rsid w:val="003F5E0E"/>
    <w:rsid w:val="003F6A8C"/>
    <w:rsid w:val="003F755C"/>
    <w:rsid w:val="003F778D"/>
    <w:rsid w:val="003F785F"/>
    <w:rsid w:val="00400A7D"/>
    <w:rsid w:val="00401CD5"/>
    <w:rsid w:val="00403EC2"/>
    <w:rsid w:val="004041BD"/>
    <w:rsid w:val="004052AF"/>
    <w:rsid w:val="004068EE"/>
    <w:rsid w:val="00406D3B"/>
    <w:rsid w:val="00406F01"/>
    <w:rsid w:val="00411F21"/>
    <w:rsid w:val="00412BB1"/>
    <w:rsid w:val="00412C5D"/>
    <w:rsid w:val="00412E16"/>
    <w:rsid w:val="00413436"/>
    <w:rsid w:val="00414830"/>
    <w:rsid w:val="00415604"/>
    <w:rsid w:val="0041619A"/>
    <w:rsid w:val="004162C1"/>
    <w:rsid w:val="00416D50"/>
    <w:rsid w:val="00416FD5"/>
    <w:rsid w:val="00417772"/>
    <w:rsid w:val="00417DFB"/>
    <w:rsid w:val="004200F2"/>
    <w:rsid w:val="00420E6A"/>
    <w:rsid w:val="00421CF6"/>
    <w:rsid w:val="00422499"/>
    <w:rsid w:val="004233FE"/>
    <w:rsid w:val="004251A6"/>
    <w:rsid w:val="00425A9E"/>
    <w:rsid w:val="00426D6B"/>
    <w:rsid w:val="0043115C"/>
    <w:rsid w:val="004316E8"/>
    <w:rsid w:val="00431C63"/>
    <w:rsid w:val="00431E6C"/>
    <w:rsid w:val="004322BD"/>
    <w:rsid w:val="00432892"/>
    <w:rsid w:val="00432B5C"/>
    <w:rsid w:val="00432B6B"/>
    <w:rsid w:val="00433C4E"/>
    <w:rsid w:val="00433CE7"/>
    <w:rsid w:val="0043505F"/>
    <w:rsid w:val="00435227"/>
    <w:rsid w:val="00436729"/>
    <w:rsid w:val="00436D1A"/>
    <w:rsid w:val="0043701E"/>
    <w:rsid w:val="00437152"/>
    <w:rsid w:val="004378E5"/>
    <w:rsid w:val="00440AEE"/>
    <w:rsid w:val="00440B15"/>
    <w:rsid w:val="00441ACE"/>
    <w:rsid w:val="00441E38"/>
    <w:rsid w:val="00441E63"/>
    <w:rsid w:val="004429E9"/>
    <w:rsid w:val="00442D88"/>
    <w:rsid w:val="00443F63"/>
    <w:rsid w:val="00444228"/>
    <w:rsid w:val="00444240"/>
    <w:rsid w:val="004442BD"/>
    <w:rsid w:val="00445D61"/>
    <w:rsid w:val="00446AEC"/>
    <w:rsid w:val="00450709"/>
    <w:rsid w:val="004507D6"/>
    <w:rsid w:val="00450F86"/>
    <w:rsid w:val="00451076"/>
    <w:rsid w:val="004510A0"/>
    <w:rsid w:val="004524CB"/>
    <w:rsid w:val="004524DC"/>
    <w:rsid w:val="00452738"/>
    <w:rsid w:val="00452CB7"/>
    <w:rsid w:val="004532C7"/>
    <w:rsid w:val="00453A11"/>
    <w:rsid w:val="00456091"/>
    <w:rsid w:val="0045731C"/>
    <w:rsid w:val="0046004D"/>
    <w:rsid w:val="0046075E"/>
    <w:rsid w:val="00460819"/>
    <w:rsid w:val="00460901"/>
    <w:rsid w:val="00462FFB"/>
    <w:rsid w:val="00463ACC"/>
    <w:rsid w:val="00463EEC"/>
    <w:rsid w:val="00464718"/>
    <w:rsid w:val="00466159"/>
    <w:rsid w:val="00466321"/>
    <w:rsid w:val="0046679F"/>
    <w:rsid w:val="00466FB4"/>
    <w:rsid w:val="0046730C"/>
    <w:rsid w:val="0046760F"/>
    <w:rsid w:val="00470926"/>
    <w:rsid w:val="004723A7"/>
    <w:rsid w:val="00472C44"/>
    <w:rsid w:val="00473FDE"/>
    <w:rsid w:val="004743FD"/>
    <w:rsid w:val="004749D7"/>
    <w:rsid w:val="0047687D"/>
    <w:rsid w:val="0047773D"/>
    <w:rsid w:val="004778A0"/>
    <w:rsid w:val="004778E5"/>
    <w:rsid w:val="0048047E"/>
    <w:rsid w:val="004807C7"/>
    <w:rsid w:val="004819DA"/>
    <w:rsid w:val="00481F79"/>
    <w:rsid w:val="0048230B"/>
    <w:rsid w:val="0048259B"/>
    <w:rsid w:val="0048278D"/>
    <w:rsid w:val="00484B9B"/>
    <w:rsid w:val="004855F6"/>
    <w:rsid w:val="00486327"/>
    <w:rsid w:val="0048661E"/>
    <w:rsid w:val="00486B54"/>
    <w:rsid w:val="00487CCE"/>
    <w:rsid w:val="00490390"/>
    <w:rsid w:val="00490D88"/>
    <w:rsid w:val="00491612"/>
    <w:rsid w:val="00492167"/>
    <w:rsid w:val="0049299B"/>
    <w:rsid w:val="0049333D"/>
    <w:rsid w:val="0049420B"/>
    <w:rsid w:val="00494670"/>
    <w:rsid w:val="004948A1"/>
    <w:rsid w:val="00494E02"/>
    <w:rsid w:val="00495D23"/>
    <w:rsid w:val="00495F15"/>
    <w:rsid w:val="004A0B28"/>
    <w:rsid w:val="004A1BCC"/>
    <w:rsid w:val="004A2AAC"/>
    <w:rsid w:val="004A307C"/>
    <w:rsid w:val="004A33DB"/>
    <w:rsid w:val="004A3823"/>
    <w:rsid w:val="004A3909"/>
    <w:rsid w:val="004A4568"/>
    <w:rsid w:val="004A4B89"/>
    <w:rsid w:val="004A6D4F"/>
    <w:rsid w:val="004A7152"/>
    <w:rsid w:val="004A72DE"/>
    <w:rsid w:val="004A7ECF"/>
    <w:rsid w:val="004B010B"/>
    <w:rsid w:val="004B028B"/>
    <w:rsid w:val="004B171A"/>
    <w:rsid w:val="004B1C70"/>
    <w:rsid w:val="004B6722"/>
    <w:rsid w:val="004B7D31"/>
    <w:rsid w:val="004C1265"/>
    <w:rsid w:val="004C1351"/>
    <w:rsid w:val="004C2F3A"/>
    <w:rsid w:val="004C3124"/>
    <w:rsid w:val="004C313C"/>
    <w:rsid w:val="004C4130"/>
    <w:rsid w:val="004C5910"/>
    <w:rsid w:val="004C59EE"/>
    <w:rsid w:val="004C5BCC"/>
    <w:rsid w:val="004C5CA4"/>
    <w:rsid w:val="004C6DFD"/>
    <w:rsid w:val="004C7902"/>
    <w:rsid w:val="004D0E8B"/>
    <w:rsid w:val="004D10E4"/>
    <w:rsid w:val="004D1493"/>
    <w:rsid w:val="004D2783"/>
    <w:rsid w:val="004D2A10"/>
    <w:rsid w:val="004D33F3"/>
    <w:rsid w:val="004D361B"/>
    <w:rsid w:val="004D4154"/>
    <w:rsid w:val="004D666D"/>
    <w:rsid w:val="004E08A6"/>
    <w:rsid w:val="004E0B08"/>
    <w:rsid w:val="004E1D94"/>
    <w:rsid w:val="004E272C"/>
    <w:rsid w:val="004E2C6D"/>
    <w:rsid w:val="004E2F52"/>
    <w:rsid w:val="004E38F9"/>
    <w:rsid w:val="004E5476"/>
    <w:rsid w:val="004E55B5"/>
    <w:rsid w:val="004E63C9"/>
    <w:rsid w:val="004E6946"/>
    <w:rsid w:val="004F0A1F"/>
    <w:rsid w:val="004F1AD8"/>
    <w:rsid w:val="004F242C"/>
    <w:rsid w:val="004F2BC0"/>
    <w:rsid w:val="004F336A"/>
    <w:rsid w:val="004F57AC"/>
    <w:rsid w:val="004F615A"/>
    <w:rsid w:val="004F6832"/>
    <w:rsid w:val="004F6BDC"/>
    <w:rsid w:val="004F6D37"/>
    <w:rsid w:val="00500040"/>
    <w:rsid w:val="005000E3"/>
    <w:rsid w:val="00501BE1"/>
    <w:rsid w:val="00502B5E"/>
    <w:rsid w:val="005039CB"/>
    <w:rsid w:val="005045F2"/>
    <w:rsid w:val="0050492F"/>
    <w:rsid w:val="00504ED8"/>
    <w:rsid w:val="005050DF"/>
    <w:rsid w:val="0050558F"/>
    <w:rsid w:val="00506286"/>
    <w:rsid w:val="00506FE3"/>
    <w:rsid w:val="00507F3A"/>
    <w:rsid w:val="00510488"/>
    <w:rsid w:val="0051064A"/>
    <w:rsid w:val="00510813"/>
    <w:rsid w:val="005116DD"/>
    <w:rsid w:val="00511803"/>
    <w:rsid w:val="00511990"/>
    <w:rsid w:val="00511DE0"/>
    <w:rsid w:val="00512EA4"/>
    <w:rsid w:val="0051457C"/>
    <w:rsid w:val="00514870"/>
    <w:rsid w:val="00514B9B"/>
    <w:rsid w:val="00514E7E"/>
    <w:rsid w:val="00515474"/>
    <w:rsid w:val="00516EF6"/>
    <w:rsid w:val="005171BA"/>
    <w:rsid w:val="005176AF"/>
    <w:rsid w:val="00517D24"/>
    <w:rsid w:val="00517F02"/>
    <w:rsid w:val="00520D28"/>
    <w:rsid w:val="00521263"/>
    <w:rsid w:val="00521981"/>
    <w:rsid w:val="005225AD"/>
    <w:rsid w:val="0052327B"/>
    <w:rsid w:val="0052419F"/>
    <w:rsid w:val="00524303"/>
    <w:rsid w:val="0052540D"/>
    <w:rsid w:val="005258A2"/>
    <w:rsid w:val="005266D4"/>
    <w:rsid w:val="005273D1"/>
    <w:rsid w:val="005278FF"/>
    <w:rsid w:val="005302F9"/>
    <w:rsid w:val="00530B0F"/>
    <w:rsid w:val="0053194B"/>
    <w:rsid w:val="005355E0"/>
    <w:rsid w:val="00535BDE"/>
    <w:rsid w:val="005369D0"/>
    <w:rsid w:val="00536B9E"/>
    <w:rsid w:val="00537EA3"/>
    <w:rsid w:val="005400F1"/>
    <w:rsid w:val="005401AE"/>
    <w:rsid w:val="00541332"/>
    <w:rsid w:val="00542E07"/>
    <w:rsid w:val="00545424"/>
    <w:rsid w:val="0054545D"/>
    <w:rsid w:val="00547321"/>
    <w:rsid w:val="00550209"/>
    <w:rsid w:val="0055083C"/>
    <w:rsid w:val="0055092E"/>
    <w:rsid w:val="00550E5F"/>
    <w:rsid w:val="005511C7"/>
    <w:rsid w:val="00553AA7"/>
    <w:rsid w:val="00554A7B"/>
    <w:rsid w:val="0055572C"/>
    <w:rsid w:val="0055694B"/>
    <w:rsid w:val="0056106A"/>
    <w:rsid w:val="00561550"/>
    <w:rsid w:val="005620FB"/>
    <w:rsid w:val="0056342C"/>
    <w:rsid w:val="0056357A"/>
    <w:rsid w:val="005656C6"/>
    <w:rsid w:val="0056615D"/>
    <w:rsid w:val="0057051A"/>
    <w:rsid w:val="00570600"/>
    <w:rsid w:val="005720AE"/>
    <w:rsid w:val="005743C4"/>
    <w:rsid w:val="0057470E"/>
    <w:rsid w:val="00576373"/>
    <w:rsid w:val="00576DBA"/>
    <w:rsid w:val="00576F22"/>
    <w:rsid w:val="00577095"/>
    <w:rsid w:val="005778E1"/>
    <w:rsid w:val="00580DC3"/>
    <w:rsid w:val="0058164F"/>
    <w:rsid w:val="00582585"/>
    <w:rsid w:val="00582926"/>
    <w:rsid w:val="00582C01"/>
    <w:rsid w:val="00582CBA"/>
    <w:rsid w:val="00583F35"/>
    <w:rsid w:val="0058430E"/>
    <w:rsid w:val="00584F2B"/>
    <w:rsid w:val="00585409"/>
    <w:rsid w:val="0059278E"/>
    <w:rsid w:val="00593180"/>
    <w:rsid w:val="00593D1E"/>
    <w:rsid w:val="00594D77"/>
    <w:rsid w:val="005969E4"/>
    <w:rsid w:val="0059784F"/>
    <w:rsid w:val="00597DA0"/>
    <w:rsid w:val="005A06B7"/>
    <w:rsid w:val="005A0E3F"/>
    <w:rsid w:val="005A1759"/>
    <w:rsid w:val="005A2574"/>
    <w:rsid w:val="005A40E5"/>
    <w:rsid w:val="005A5C36"/>
    <w:rsid w:val="005A68A7"/>
    <w:rsid w:val="005A71AD"/>
    <w:rsid w:val="005A7A21"/>
    <w:rsid w:val="005B07FE"/>
    <w:rsid w:val="005B201B"/>
    <w:rsid w:val="005B2817"/>
    <w:rsid w:val="005B2D8F"/>
    <w:rsid w:val="005B38C9"/>
    <w:rsid w:val="005B3D88"/>
    <w:rsid w:val="005B445B"/>
    <w:rsid w:val="005B467B"/>
    <w:rsid w:val="005B4D07"/>
    <w:rsid w:val="005B51D3"/>
    <w:rsid w:val="005B5B1A"/>
    <w:rsid w:val="005B6933"/>
    <w:rsid w:val="005C026D"/>
    <w:rsid w:val="005C0632"/>
    <w:rsid w:val="005C077A"/>
    <w:rsid w:val="005C11C7"/>
    <w:rsid w:val="005C1454"/>
    <w:rsid w:val="005C1BD3"/>
    <w:rsid w:val="005C1D96"/>
    <w:rsid w:val="005C287F"/>
    <w:rsid w:val="005C57BC"/>
    <w:rsid w:val="005C65A1"/>
    <w:rsid w:val="005C75EB"/>
    <w:rsid w:val="005D1964"/>
    <w:rsid w:val="005D21E8"/>
    <w:rsid w:val="005D2621"/>
    <w:rsid w:val="005D36AB"/>
    <w:rsid w:val="005D676E"/>
    <w:rsid w:val="005D6CFE"/>
    <w:rsid w:val="005D7207"/>
    <w:rsid w:val="005D73EA"/>
    <w:rsid w:val="005D79BE"/>
    <w:rsid w:val="005E06DE"/>
    <w:rsid w:val="005E1417"/>
    <w:rsid w:val="005E1F69"/>
    <w:rsid w:val="005E24E7"/>
    <w:rsid w:val="005E27D7"/>
    <w:rsid w:val="005E2979"/>
    <w:rsid w:val="005E55A8"/>
    <w:rsid w:val="005E62A3"/>
    <w:rsid w:val="005E6BEE"/>
    <w:rsid w:val="005E7EA0"/>
    <w:rsid w:val="005F0D38"/>
    <w:rsid w:val="005F176D"/>
    <w:rsid w:val="005F1BE6"/>
    <w:rsid w:val="005F312C"/>
    <w:rsid w:val="005F3CC6"/>
    <w:rsid w:val="005F5E54"/>
    <w:rsid w:val="005F5EBE"/>
    <w:rsid w:val="0060046B"/>
    <w:rsid w:val="00602368"/>
    <w:rsid w:val="00603ED8"/>
    <w:rsid w:val="00604025"/>
    <w:rsid w:val="00604061"/>
    <w:rsid w:val="00604223"/>
    <w:rsid w:val="00604C00"/>
    <w:rsid w:val="00607652"/>
    <w:rsid w:val="00607680"/>
    <w:rsid w:val="006100E8"/>
    <w:rsid w:val="006103FC"/>
    <w:rsid w:val="00610D52"/>
    <w:rsid w:val="0061106F"/>
    <w:rsid w:val="00611AB9"/>
    <w:rsid w:val="00612192"/>
    <w:rsid w:val="00612451"/>
    <w:rsid w:val="00613508"/>
    <w:rsid w:val="00614028"/>
    <w:rsid w:val="00614119"/>
    <w:rsid w:val="00614277"/>
    <w:rsid w:val="00615BE8"/>
    <w:rsid w:val="00617CC3"/>
    <w:rsid w:val="0062099F"/>
    <w:rsid w:val="00621C9F"/>
    <w:rsid w:val="00623180"/>
    <w:rsid w:val="006232E3"/>
    <w:rsid w:val="00624DE1"/>
    <w:rsid w:val="00626631"/>
    <w:rsid w:val="00627D31"/>
    <w:rsid w:val="00631FAF"/>
    <w:rsid w:val="00632FEA"/>
    <w:rsid w:val="0063373E"/>
    <w:rsid w:val="006377A6"/>
    <w:rsid w:val="00637A3D"/>
    <w:rsid w:val="00637AB4"/>
    <w:rsid w:val="00640D79"/>
    <w:rsid w:val="006411EF"/>
    <w:rsid w:val="00641250"/>
    <w:rsid w:val="006418DF"/>
    <w:rsid w:val="00641CB2"/>
    <w:rsid w:val="00642DFE"/>
    <w:rsid w:val="006431E2"/>
    <w:rsid w:val="006445C6"/>
    <w:rsid w:val="00645A98"/>
    <w:rsid w:val="0064629D"/>
    <w:rsid w:val="00646778"/>
    <w:rsid w:val="006468AD"/>
    <w:rsid w:val="00651534"/>
    <w:rsid w:val="0065255A"/>
    <w:rsid w:val="00653CC9"/>
    <w:rsid w:val="006544CA"/>
    <w:rsid w:val="00656BD3"/>
    <w:rsid w:val="00656EFC"/>
    <w:rsid w:val="00661B18"/>
    <w:rsid w:val="00662EEB"/>
    <w:rsid w:val="00663822"/>
    <w:rsid w:val="00664649"/>
    <w:rsid w:val="00664DE7"/>
    <w:rsid w:val="006651B9"/>
    <w:rsid w:val="006664A1"/>
    <w:rsid w:val="0067185F"/>
    <w:rsid w:val="00672166"/>
    <w:rsid w:val="00672639"/>
    <w:rsid w:val="006726F8"/>
    <w:rsid w:val="00672826"/>
    <w:rsid w:val="00673DE2"/>
    <w:rsid w:val="006748B8"/>
    <w:rsid w:val="00674B9E"/>
    <w:rsid w:val="00675C95"/>
    <w:rsid w:val="00676052"/>
    <w:rsid w:val="00676220"/>
    <w:rsid w:val="00676A8D"/>
    <w:rsid w:val="006775C3"/>
    <w:rsid w:val="00680742"/>
    <w:rsid w:val="00680913"/>
    <w:rsid w:val="00681707"/>
    <w:rsid w:val="00682895"/>
    <w:rsid w:val="00684078"/>
    <w:rsid w:val="00684A51"/>
    <w:rsid w:val="00684AD4"/>
    <w:rsid w:val="0068555B"/>
    <w:rsid w:val="00685997"/>
    <w:rsid w:val="00686F85"/>
    <w:rsid w:val="006872DE"/>
    <w:rsid w:val="00687510"/>
    <w:rsid w:val="00687B7A"/>
    <w:rsid w:val="00687C7B"/>
    <w:rsid w:val="006902F2"/>
    <w:rsid w:val="00690AB9"/>
    <w:rsid w:val="0069175A"/>
    <w:rsid w:val="0069290A"/>
    <w:rsid w:val="0069375E"/>
    <w:rsid w:val="00693848"/>
    <w:rsid w:val="00693EB4"/>
    <w:rsid w:val="00693ECA"/>
    <w:rsid w:val="0069460A"/>
    <w:rsid w:val="00694CDB"/>
    <w:rsid w:val="0069539E"/>
    <w:rsid w:val="006956C4"/>
    <w:rsid w:val="006969BB"/>
    <w:rsid w:val="00696B55"/>
    <w:rsid w:val="00696D37"/>
    <w:rsid w:val="00697659"/>
    <w:rsid w:val="0069775A"/>
    <w:rsid w:val="00697813"/>
    <w:rsid w:val="00697926"/>
    <w:rsid w:val="006A06F8"/>
    <w:rsid w:val="006A1265"/>
    <w:rsid w:val="006A1368"/>
    <w:rsid w:val="006A1D5B"/>
    <w:rsid w:val="006A31E3"/>
    <w:rsid w:val="006A3EE8"/>
    <w:rsid w:val="006A4788"/>
    <w:rsid w:val="006A53B9"/>
    <w:rsid w:val="006A561F"/>
    <w:rsid w:val="006A6506"/>
    <w:rsid w:val="006A72BF"/>
    <w:rsid w:val="006B00AE"/>
    <w:rsid w:val="006B0333"/>
    <w:rsid w:val="006B03F2"/>
    <w:rsid w:val="006B1213"/>
    <w:rsid w:val="006B31A9"/>
    <w:rsid w:val="006B37DC"/>
    <w:rsid w:val="006B4E92"/>
    <w:rsid w:val="006B4F68"/>
    <w:rsid w:val="006B6AC1"/>
    <w:rsid w:val="006C0592"/>
    <w:rsid w:val="006C0813"/>
    <w:rsid w:val="006C1CAB"/>
    <w:rsid w:val="006C21B6"/>
    <w:rsid w:val="006C272E"/>
    <w:rsid w:val="006C2849"/>
    <w:rsid w:val="006C2C71"/>
    <w:rsid w:val="006C5479"/>
    <w:rsid w:val="006C62BB"/>
    <w:rsid w:val="006C6891"/>
    <w:rsid w:val="006D0AC0"/>
    <w:rsid w:val="006D12B4"/>
    <w:rsid w:val="006D13B5"/>
    <w:rsid w:val="006D4368"/>
    <w:rsid w:val="006D713C"/>
    <w:rsid w:val="006E12FF"/>
    <w:rsid w:val="006E1919"/>
    <w:rsid w:val="006E1A1C"/>
    <w:rsid w:val="006E2348"/>
    <w:rsid w:val="006E2F97"/>
    <w:rsid w:val="006E3044"/>
    <w:rsid w:val="006E30C4"/>
    <w:rsid w:val="006E607E"/>
    <w:rsid w:val="006E690A"/>
    <w:rsid w:val="006F1220"/>
    <w:rsid w:val="006F16C5"/>
    <w:rsid w:val="006F1AC8"/>
    <w:rsid w:val="006F42CD"/>
    <w:rsid w:val="006F5F86"/>
    <w:rsid w:val="006F7B83"/>
    <w:rsid w:val="006F7E41"/>
    <w:rsid w:val="00700CF4"/>
    <w:rsid w:val="00700E55"/>
    <w:rsid w:val="00701372"/>
    <w:rsid w:val="007014D4"/>
    <w:rsid w:val="00702C5B"/>
    <w:rsid w:val="00702E4C"/>
    <w:rsid w:val="00702FE5"/>
    <w:rsid w:val="00703DC3"/>
    <w:rsid w:val="007041DB"/>
    <w:rsid w:val="00705C30"/>
    <w:rsid w:val="00705D7F"/>
    <w:rsid w:val="00706C5D"/>
    <w:rsid w:val="00711A20"/>
    <w:rsid w:val="007122D1"/>
    <w:rsid w:val="00713075"/>
    <w:rsid w:val="00715CDB"/>
    <w:rsid w:val="00716B70"/>
    <w:rsid w:val="007177E1"/>
    <w:rsid w:val="00720EF6"/>
    <w:rsid w:val="007211E2"/>
    <w:rsid w:val="00721B23"/>
    <w:rsid w:val="00722F1E"/>
    <w:rsid w:val="00724739"/>
    <w:rsid w:val="00725D27"/>
    <w:rsid w:val="0072630F"/>
    <w:rsid w:val="00732922"/>
    <w:rsid w:val="00732F99"/>
    <w:rsid w:val="00733137"/>
    <w:rsid w:val="0073383D"/>
    <w:rsid w:val="007351FB"/>
    <w:rsid w:val="007355E9"/>
    <w:rsid w:val="00736510"/>
    <w:rsid w:val="00736D41"/>
    <w:rsid w:val="00737003"/>
    <w:rsid w:val="0073704F"/>
    <w:rsid w:val="0074081C"/>
    <w:rsid w:val="00740B6A"/>
    <w:rsid w:val="007421DE"/>
    <w:rsid w:val="0074425F"/>
    <w:rsid w:val="00745A3C"/>
    <w:rsid w:val="007461A4"/>
    <w:rsid w:val="007475C1"/>
    <w:rsid w:val="007475EE"/>
    <w:rsid w:val="00747D8E"/>
    <w:rsid w:val="00750EBB"/>
    <w:rsid w:val="0075154C"/>
    <w:rsid w:val="0075162E"/>
    <w:rsid w:val="00752005"/>
    <w:rsid w:val="00752348"/>
    <w:rsid w:val="00753329"/>
    <w:rsid w:val="00753494"/>
    <w:rsid w:val="00754034"/>
    <w:rsid w:val="00754DCC"/>
    <w:rsid w:val="00755393"/>
    <w:rsid w:val="00755ADB"/>
    <w:rsid w:val="00756556"/>
    <w:rsid w:val="00756D2F"/>
    <w:rsid w:val="00757702"/>
    <w:rsid w:val="007577DE"/>
    <w:rsid w:val="007605AF"/>
    <w:rsid w:val="007618C4"/>
    <w:rsid w:val="00763BAE"/>
    <w:rsid w:val="00764FB6"/>
    <w:rsid w:val="00766C94"/>
    <w:rsid w:val="00767690"/>
    <w:rsid w:val="00767750"/>
    <w:rsid w:val="007677DD"/>
    <w:rsid w:val="00767980"/>
    <w:rsid w:val="0077018E"/>
    <w:rsid w:val="00770B19"/>
    <w:rsid w:val="0077125F"/>
    <w:rsid w:val="00772056"/>
    <w:rsid w:val="0077463F"/>
    <w:rsid w:val="007751FA"/>
    <w:rsid w:val="00775565"/>
    <w:rsid w:val="00775D35"/>
    <w:rsid w:val="00775F4A"/>
    <w:rsid w:val="007767A1"/>
    <w:rsid w:val="007769DA"/>
    <w:rsid w:val="007806A7"/>
    <w:rsid w:val="00780A0F"/>
    <w:rsid w:val="00781B32"/>
    <w:rsid w:val="007835E4"/>
    <w:rsid w:val="007836EA"/>
    <w:rsid w:val="00783A69"/>
    <w:rsid w:val="0078410E"/>
    <w:rsid w:val="00784508"/>
    <w:rsid w:val="00784CDA"/>
    <w:rsid w:val="007869B8"/>
    <w:rsid w:val="007871E0"/>
    <w:rsid w:val="00787591"/>
    <w:rsid w:val="007906C4"/>
    <w:rsid w:val="00792FC2"/>
    <w:rsid w:val="007940EA"/>
    <w:rsid w:val="007967E8"/>
    <w:rsid w:val="00797A0D"/>
    <w:rsid w:val="007A1EB0"/>
    <w:rsid w:val="007A2170"/>
    <w:rsid w:val="007A22BF"/>
    <w:rsid w:val="007A2AE0"/>
    <w:rsid w:val="007A3323"/>
    <w:rsid w:val="007A40F6"/>
    <w:rsid w:val="007A4AD5"/>
    <w:rsid w:val="007A6734"/>
    <w:rsid w:val="007A7099"/>
    <w:rsid w:val="007B07DF"/>
    <w:rsid w:val="007B093F"/>
    <w:rsid w:val="007B09D0"/>
    <w:rsid w:val="007B4CEC"/>
    <w:rsid w:val="007B72B8"/>
    <w:rsid w:val="007B7A58"/>
    <w:rsid w:val="007C1EEB"/>
    <w:rsid w:val="007C21B5"/>
    <w:rsid w:val="007C2D4F"/>
    <w:rsid w:val="007D1479"/>
    <w:rsid w:val="007D23E6"/>
    <w:rsid w:val="007D3243"/>
    <w:rsid w:val="007D67FA"/>
    <w:rsid w:val="007E0F85"/>
    <w:rsid w:val="007E243D"/>
    <w:rsid w:val="007E4BD2"/>
    <w:rsid w:val="007E522C"/>
    <w:rsid w:val="007E5841"/>
    <w:rsid w:val="007E67A3"/>
    <w:rsid w:val="007E6DC8"/>
    <w:rsid w:val="007E7331"/>
    <w:rsid w:val="007E7D70"/>
    <w:rsid w:val="007F0084"/>
    <w:rsid w:val="007F1FC3"/>
    <w:rsid w:val="007F5919"/>
    <w:rsid w:val="007F5E3D"/>
    <w:rsid w:val="007F5F20"/>
    <w:rsid w:val="007F62E1"/>
    <w:rsid w:val="007F67B5"/>
    <w:rsid w:val="007F7DB4"/>
    <w:rsid w:val="008004B3"/>
    <w:rsid w:val="00801393"/>
    <w:rsid w:val="00802AB4"/>
    <w:rsid w:val="00802F88"/>
    <w:rsid w:val="00803139"/>
    <w:rsid w:val="00803CB9"/>
    <w:rsid w:val="008059B8"/>
    <w:rsid w:val="0080681D"/>
    <w:rsid w:val="00806C33"/>
    <w:rsid w:val="00807ABB"/>
    <w:rsid w:val="00807CD6"/>
    <w:rsid w:val="008116C6"/>
    <w:rsid w:val="008124DC"/>
    <w:rsid w:val="0081293E"/>
    <w:rsid w:val="0081357C"/>
    <w:rsid w:val="00815465"/>
    <w:rsid w:val="00815A63"/>
    <w:rsid w:val="008169DE"/>
    <w:rsid w:val="00817156"/>
    <w:rsid w:val="00817D6A"/>
    <w:rsid w:val="00817E9A"/>
    <w:rsid w:val="0082062A"/>
    <w:rsid w:val="00820F4C"/>
    <w:rsid w:val="00821641"/>
    <w:rsid w:val="00822FFD"/>
    <w:rsid w:val="008263A5"/>
    <w:rsid w:val="00827438"/>
    <w:rsid w:val="00827451"/>
    <w:rsid w:val="00827539"/>
    <w:rsid w:val="00827806"/>
    <w:rsid w:val="008306BD"/>
    <w:rsid w:val="008308B2"/>
    <w:rsid w:val="00830F16"/>
    <w:rsid w:val="00831A80"/>
    <w:rsid w:val="00831D99"/>
    <w:rsid w:val="00833743"/>
    <w:rsid w:val="008340A4"/>
    <w:rsid w:val="00840491"/>
    <w:rsid w:val="00840EF2"/>
    <w:rsid w:val="00841137"/>
    <w:rsid w:val="008425FF"/>
    <w:rsid w:val="00843652"/>
    <w:rsid w:val="008438A8"/>
    <w:rsid w:val="008441C1"/>
    <w:rsid w:val="008443F5"/>
    <w:rsid w:val="00844DC9"/>
    <w:rsid w:val="00845B99"/>
    <w:rsid w:val="00847158"/>
    <w:rsid w:val="008475A9"/>
    <w:rsid w:val="0084798A"/>
    <w:rsid w:val="00850518"/>
    <w:rsid w:val="008519B6"/>
    <w:rsid w:val="00852065"/>
    <w:rsid w:val="008522C8"/>
    <w:rsid w:val="008525B3"/>
    <w:rsid w:val="00852CA9"/>
    <w:rsid w:val="008532A3"/>
    <w:rsid w:val="00853A06"/>
    <w:rsid w:val="00855E23"/>
    <w:rsid w:val="00856799"/>
    <w:rsid w:val="00857337"/>
    <w:rsid w:val="00857D93"/>
    <w:rsid w:val="00861A23"/>
    <w:rsid w:val="00862301"/>
    <w:rsid w:val="00864AFB"/>
    <w:rsid w:val="00865E65"/>
    <w:rsid w:val="00866396"/>
    <w:rsid w:val="00866506"/>
    <w:rsid w:val="00866A40"/>
    <w:rsid w:val="00867489"/>
    <w:rsid w:val="00867B8F"/>
    <w:rsid w:val="00870099"/>
    <w:rsid w:val="00870174"/>
    <w:rsid w:val="00870883"/>
    <w:rsid w:val="00870993"/>
    <w:rsid w:val="0087135F"/>
    <w:rsid w:val="0087289B"/>
    <w:rsid w:val="00872D94"/>
    <w:rsid w:val="008736E0"/>
    <w:rsid w:val="00873988"/>
    <w:rsid w:val="00873B38"/>
    <w:rsid w:val="00873E43"/>
    <w:rsid w:val="00874899"/>
    <w:rsid w:val="0087529B"/>
    <w:rsid w:val="0087665F"/>
    <w:rsid w:val="00876944"/>
    <w:rsid w:val="00877838"/>
    <w:rsid w:val="00877E36"/>
    <w:rsid w:val="00877ED7"/>
    <w:rsid w:val="00880364"/>
    <w:rsid w:val="00880898"/>
    <w:rsid w:val="00881D13"/>
    <w:rsid w:val="00882862"/>
    <w:rsid w:val="00884567"/>
    <w:rsid w:val="00884E84"/>
    <w:rsid w:val="008858C2"/>
    <w:rsid w:val="00885AD0"/>
    <w:rsid w:val="00887462"/>
    <w:rsid w:val="008903FA"/>
    <w:rsid w:val="00891592"/>
    <w:rsid w:val="008918FB"/>
    <w:rsid w:val="00891E9E"/>
    <w:rsid w:val="0089539F"/>
    <w:rsid w:val="0089547D"/>
    <w:rsid w:val="00896CB4"/>
    <w:rsid w:val="00897542"/>
    <w:rsid w:val="00897735"/>
    <w:rsid w:val="008A2CEC"/>
    <w:rsid w:val="008A2F68"/>
    <w:rsid w:val="008A331E"/>
    <w:rsid w:val="008A332E"/>
    <w:rsid w:val="008A3947"/>
    <w:rsid w:val="008A573F"/>
    <w:rsid w:val="008A5DDB"/>
    <w:rsid w:val="008A6892"/>
    <w:rsid w:val="008A7A44"/>
    <w:rsid w:val="008B015A"/>
    <w:rsid w:val="008B017A"/>
    <w:rsid w:val="008B1647"/>
    <w:rsid w:val="008B1C2B"/>
    <w:rsid w:val="008B1DD7"/>
    <w:rsid w:val="008B24E5"/>
    <w:rsid w:val="008B4FA6"/>
    <w:rsid w:val="008B5282"/>
    <w:rsid w:val="008B5C94"/>
    <w:rsid w:val="008B63AA"/>
    <w:rsid w:val="008B65DD"/>
    <w:rsid w:val="008B7C17"/>
    <w:rsid w:val="008C0A1F"/>
    <w:rsid w:val="008C1E04"/>
    <w:rsid w:val="008C2D01"/>
    <w:rsid w:val="008C3B4C"/>
    <w:rsid w:val="008C40E6"/>
    <w:rsid w:val="008C4761"/>
    <w:rsid w:val="008C7791"/>
    <w:rsid w:val="008C78F5"/>
    <w:rsid w:val="008D0302"/>
    <w:rsid w:val="008D038C"/>
    <w:rsid w:val="008D0A6C"/>
    <w:rsid w:val="008D0F7A"/>
    <w:rsid w:val="008D25EB"/>
    <w:rsid w:val="008D3C06"/>
    <w:rsid w:val="008D52D9"/>
    <w:rsid w:val="008D64B8"/>
    <w:rsid w:val="008D68E4"/>
    <w:rsid w:val="008D72F1"/>
    <w:rsid w:val="008E0506"/>
    <w:rsid w:val="008E05EE"/>
    <w:rsid w:val="008E0B50"/>
    <w:rsid w:val="008E0CFF"/>
    <w:rsid w:val="008E1774"/>
    <w:rsid w:val="008E1BB7"/>
    <w:rsid w:val="008E389A"/>
    <w:rsid w:val="008E4E49"/>
    <w:rsid w:val="008E588A"/>
    <w:rsid w:val="008E5D6B"/>
    <w:rsid w:val="008E641C"/>
    <w:rsid w:val="008E643D"/>
    <w:rsid w:val="008E6BA1"/>
    <w:rsid w:val="008E76F0"/>
    <w:rsid w:val="008F01EB"/>
    <w:rsid w:val="008F15FE"/>
    <w:rsid w:val="008F2938"/>
    <w:rsid w:val="008F2D29"/>
    <w:rsid w:val="008F37F9"/>
    <w:rsid w:val="008F3B3F"/>
    <w:rsid w:val="008F4649"/>
    <w:rsid w:val="008F5187"/>
    <w:rsid w:val="008F60D8"/>
    <w:rsid w:val="008F744F"/>
    <w:rsid w:val="00901851"/>
    <w:rsid w:val="0090268D"/>
    <w:rsid w:val="00902727"/>
    <w:rsid w:val="00903050"/>
    <w:rsid w:val="0090312B"/>
    <w:rsid w:val="00903761"/>
    <w:rsid w:val="00904232"/>
    <w:rsid w:val="0090428F"/>
    <w:rsid w:val="00904F0B"/>
    <w:rsid w:val="00910736"/>
    <w:rsid w:val="0091226D"/>
    <w:rsid w:val="00913C64"/>
    <w:rsid w:val="00915748"/>
    <w:rsid w:val="009164DD"/>
    <w:rsid w:val="0091736D"/>
    <w:rsid w:val="00921078"/>
    <w:rsid w:val="009212DF"/>
    <w:rsid w:val="009218A3"/>
    <w:rsid w:val="00923B28"/>
    <w:rsid w:val="00924B74"/>
    <w:rsid w:val="00925685"/>
    <w:rsid w:val="009256C7"/>
    <w:rsid w:val="00927FCE"/>
    <w:rsid w:val="0093037A"/>
    <w:rsid w:val="009373E6"/>
    <w:rsid w:val="0094154D"/>
    <w:rsid w:val="009420A7"/>
    <w:rsid w:val="0094211F"/>
    <w:rsid w:val="009434FA"/>
    <w:rsid w:val="009438FB"/>
    <w:rsid w:val="00944510"/>
    <w:rsid w:val="00944801"/>
    <w:rsid w:val="00945725"/>
    <w:rsid w:val="00946006"/>
    <w:rsid w:val="009462D7"/>
    <w:rsid w:val="0094654B"/>
    <w:rsid w:val="009465E2"/>
    <w:rsid w:val="009476A6"/>
    <w:rsid w:val="00947A85"/>
    <w:rsid w:val="00950BCC"/>
    <w:rsid w:val="0095155F"/>
    <w:rsid w:val="0095171A"/>
    <w:rsid w:val="00951A7F"/>
    <w:rsid w:val="009521B9"/>
    <w:rsid w:val="00953C5C"/>
    <w:rsid w:val="00954429"/>
    <w:rsid w:val="00955321"/>
    <w:rsid w:val="009555DD"/>
    <w:rsid w:val="00955D69"/>
    <w:rsid w:val="009563CE"/>
    <w:rsid w:val="00956757"/>
    <w:rsid w:val="00956A52"/>
    <w:rsid w:val="009575E7"/>
    <w:rsid w:val="00957BCD"/>
    <w:rsid w:val="00957F65"/>
    <w:rsid w:val="00957F8F"/>
    <w:rsid w:val="0096272C"/>
    <w:rsid w:val="00962796"/>
    <w:rsid w:val="00962E84"/>
    <w:rsid w:val="00963F65"/>
    <w:rsid w:val="009651F4"/>
    <w:rsid w:val="00970482"/>
    <w:rsid w:val="009720F3"/>
    <w:rsid w:val="009727CA"/>
    <w:rsid w:val="00972A1C"/>
    <w:rsid w:val="00973A97"/>
    <w:rsid w:val="00973C29"/>
    <w:rsid w:val="00974E54"/>
    <w:rsid w:val="0097577F"/>
    <w:rsid w:val="009757C9"/>
    <w:rsid w:val="00975E46"/>
    <w:rsid w:val="00976045"/>
    <w:rsid w:val="00976328"/>
    <w:rsid w:val="009763B2"/>
    <w:rsid w:val="0097680D"/>
    <w:rsid w:val="00980C3F"/>
    <w:rsid w:val="00980DF8"/>
    <w:rsid w:val="00981A0E"/>
    <w:rsid w:val="00981D4C"/>
    <w:rsid w:val="00982438"/>
    <w:rsid w:val="00983FED"/>
    <w:rsid w:val="0098404C"/>
    <w:rsid w:val="009846E1"/>
    <w:rsid w:val="00984A41"/>
    <w:rsid w:val="00985283"/>
    <w:rsid w:val="00985767"/>
    <w:rsid w:val="00987073"/>
    <w:rsid w:val="00987458"/>
    <w:rsid w:val="009877DE"/>
    <w:rsid w:val="00987DDB"/>
    <w:rsid w:val="009908B2"/>
    <w:rsid w:val="00990E5A"/>
    <w:rsid w:val="00992DAA"/>
    <w:rsid w:val="00993720"/>
    <w:rsid w:val="00994F30"/>
    <w:rsid w:val="00995992"/>
    <w:rsid w:val="00995D76"/>
    <w:rsid w:val="009A03E5"/>
    <w:rsid w:val="009A07A9"/>
    <w:rsid w:val="009A0F3B"/>
    <w:rsid w:val="009A1BB4"/>
    <w:rsid w:val="009A2628"/>
    <w:rsid w:val="009A3200"/>
    <w:rsid w:val="009A3839"/>
    <w:rsid w:val="009A45B4"/>
    <w:rsid w:val="009A4ADA"/>
    <w:rsid w:val="009A4F0A"/>
    <w:rsid w:val="009A5451"/>
    <w:rsid w:val="009A6CD7"/>
    <w:rsid w:val="009B027F"/>
    <w:rsid w:val="009B04B9"/>
    <w:rsid w:val="009B079E"/>
    <w:rsid w:val="009B0897"/>
    <w:rsid w:val="009B1242"/>
    <w:rsid w:val="009B322A"/>
    <w:rsid w:val="009B4250"/>
    <w:rsid w:val="009B42A7"/>
    <w:rsid w:val="009B4B6E"/>
    <w:rsid w:val="009B4F19"/>
    <w:rsid w:val="009B54B8"/>
    <w:rsid w:val="009B59A1"/>
    <w:rsid w:val="009B669E"/>
    <w:rsid w:val="009B7571"/>
    <w:rsid w:val="009B7BD9"/>
    <w:rsid w:val="009C0973"/>
    <w:rsid w:val="009C180A"/>
    <w:rsid w:val="009C196D"/>
    <w:rsid w:val="009C2381"/>
    <w:rsid w:val="009C27DC"/>
    <w:rsid w:val="009C2A56"/>
    <w:rsid w:val="009C2FB5"/>
    <w:rsid w:val="009C36F8"/>
    <w:rsid w:val="009C3FE9"/>
    <w:rsid w:val="009C42C2"/>
    <w:rsid w:val="009C5784"/>
    <w:rsid w:val="009C6C4D"/>
    <w:rsid w:val="009C7847"/>
    <w:rsid w:val="009C7DD5"/>
    <w:rsid w:val="009C7E65"/>
    <w:rsid w:val="009C7FE9"/>
    <w:rsid w:val="009D3368"/>
    <w:rsid w:val="009D5A1C"/>
    <w:rsid w:val="009D5F1A"/>
    <w:rsid w:val="009D69FB"/>
    <w:rsid w:val="009D6C21"/>
    <w:rsid w:val="009D6EC8"/>
    <w:rsid w:val="009D7C70"/>
    <w:rsid w:val="009E0651"/>
    <w:rsid w:val="009E08D7"/>
    <w:rsid w:val="009E0CC1"/>
    <w:rsid w:val="009E1C63"/>
    <w:rsid w:val="009E227D"/>
    <w:rsid w:val="009E23ED"/>
    <w:rsid w:val="009E2E5C"/>
    <w:rsid w:val="009E43A3"/>
    <w:rsid w:val="009E5019"/>
    <w:rsid w:val="009E55AB"/>
    <w:rsid w:val="009E721F"/>
    <w:rsid w:val="009E7982"/>
    <w:rsid w:val="009F0662"/>
    <w:rsid w:val="009F0B43"/>
    <w:rsid w:val="009F1332"/>
    <w:rsid w:val="009F1832"/>
    <w:rsid w:val="009F1AF1"/>
    <w:rsid w:val="009F2193"/>
    <w:rsid w:val="009F2829"/>
    <w:rsid w:val="009F43CE"/>
    <w:rsid w:val="009F4EC9"/>
    <w:rsid w:val="009F5151"/>
    <w:rsid w:val="009F62FD"/>
    <w:rsid w:val="009F6758"/>
    <w:rsid w:val="009F7308"/>
    <w:rsid w:val="009F74AE"/>
    <w:rsid w:val="00A0044F"/>
    <w:rsid w:val="00A00786"/>
    <w:rsid w:val="00A00B94"/>
    <w:rsid w:val="00A00F81"/>
    <w:rsid w:val="00A04F1B"/>
    <w:rsid w:val="00A0501B"/>
    <w:rsid w:val="00A05EE5"/>
    <w:rsid w:val="00A06581"/>
    <w:rsid w:val="00A06723"/>
    <w:rsid w:val="00A0697D"/>
    <w:rsid w:val="00A06F1B"/>
    <w:rsid w:val="00A07123"/>
    <w:rsid w:val="00A0759D"/>
    <w:rsid w:val="00A07DF8"/>
    <w:rsid w:val="00A11633"/>
    <w:rsid w:val="00A12C8F"/>
    <w:rsid w:val="00A14947"/>
    <w:rsid w:val="00A15ACC"/>
    <w:rsid w:val="00A15D7B"/>
    <w:rsid w:val="00A17461"/>
    <w:rsid w:val="00A22340"/>
    <w:rsid w:val="00A2259C"/>
    <w:rsid w:val="00A24335"/>
    <w:rsid w:val="00A247FC"/>
    <w:rsid w:val="00A2511A"/>
    <w:rsid w:val="00A2542C"/>
    <w:rsid w:val="00A26260"/>
    <w:rsid w:val="00A26389"/>
    <w:rsid w:val="00A2648B"/>
    <w:rsid w:val="00A2719A"/>
    <w:rsid w:val="00A27267"/>
    <w:rsid w:val="00A27AEC"/>
    <w:rsid w:val="00A306F9"/>
    <w:rsid w:val="00A3072A"/>
    <w:rsid w:val="00A30BAD"/>
    <w:rsid w:val="00A32127"/>
    <w:rsid w:val="00A32A83"/>
    <w:rsid w:val="00A332A4"/>
    <w:rsid w:val="00A3457F"/>
    <w:rsid w:val="00A34A0E"/>
    <w:rsid w:val="00A34D96"/>
    <w:rsid w:val="00A35047"/>
    <w:rsid w:val="00A35CE0"/>
    <w:rsid w:val="00A35D08"/>
    <w:rsid w:val="00A36173"/>
    <w:rsid w:val="00A368DB"/>
    <w:rsid w:val="00A402DF"/>
    <w:rsid w:val="00A423AA"/>
    <w:rsid w:val="00A44DFD"/>
    <w:rsid w:val="00A45EE2"/>
    <w:rsid w:val="00A460CE"/>
    <w:rsid w:val="00A46A70"/>
    <w:rsid w:val="00A47645"/>
    <w:rsid w:val="00A50630"/>
    <w:rsid w:val="00A50865"/>
    <w:rsid w:val="00A5222C"/>
    <w:rsid w:val="00A52358"/>
    <w:rsid w:val="00A52BD4"/>
    <w:rsid w:val="00A53EC3"/>
    <w:rsid w:val="00A53EC6"/>
    <w:rsid w:val="00A54FAE"/>
    <w:rsid w:val="00A55C0F"/>
    <w:rsid w:val="00A568C5"/>
    <w:rsid w:val="00A56A24"/>
    <w:rsid w:val="00A56AA8"/>
    <w:rsid w:val="00A6111D"/>
    <w:rsid w:val="00A615B2"/>
    <w:rsid w:val="00A62B57"/>
    <w:rsid w:val="00A63AF1"/>
    <w:rsid w:val="00A65966"/>
    <w:rsid w:val="00A65CFC"/>
    <w:rsid w:val="00A665EA"/>
    <w:rsid w:val="00A67511"/>
    <w:rsid w:val="00A676D3"/>
    <w:rsid w:val="00A67B61"/>
    <w:rsid w:val="00A70C4E"/>
    <w:rsid w:val="00A70F07"/>
    <w:rsid w:val="00A719EF"/>
    <w:rsid w:val="00A71E13"/>
    <w:rsid w:val="00A7207F"/>
    <w:rsid w:val="00A72565"/>
    <w:rsid w:val="00A7343E"/>
    <w:rsid w:val="00A74426"/>
    <w:rsid w:val="00A80664"/>
    <w:rsid w:val="00A835AB"/>
    <w:rsid w:val="00A85324"/>
    <w:rsid w:val="00A86E71"/>
    <w:rsid w:val="00A86F01"/>
    <w:rsid w:val="00A8713F"/>
    <w:rsid w:val="00A87AC1"/>
    <w:rsid w:val="00A90764"/>
    <w:rsid w:val="00A90805"/>
    <w:rsid w:val="00A90BA1"/>
    <w:rsid w:val="00A9128C"/>
    <w:rsid w:val="00A91B6D"/>
    <w:rsid w:val="00A923BD"/>
    <w:rsid w:val="00A92CD7"/>
    <w:rsid w:val="00A93A06"/>
    <w:rsid w:val="00A93BCC"/>
    <w:rsid w:val="00A948BC"/>
    <w:rsid w:val="00A9581F"/>
    <w:rsid w:val="00A97A9A"/>
    <w:rsid w:val="00AA0671"/>
    <w:rsid w:val="00AA0B0C"/>
    <w:rsid w:val="00AA0C0D"/>
    <w:rsid w:val="00AA20BB"/>
    <w:rsid w:val="00AA2531"/>
    <w:rsid w:val="00AA3214"/>
    <w:rsid w:val="00AA459F"/>
    <w:rsid w:val="00AA476B"/>
    <w:rsid w:val="00AA492E"/>
    <w:rsid w:val="00AA57AE"/>
    <w:rsid w:val="00AA5DCC"/>
    <w:rsid w:val="00AA7617"/>
    <w:rsid w:val="00AA7EAF"/>
    <w:rsid w:val="00AB05F4"/>
    <w:rsid w:val="00AB07FD"/>
    <w:rsid w:val="00AB1AF2"/>
    <w:rsid w:val="00AB1E09"/>
    <w:rsid w:val="00AB1F78"/>
    <w:rsid w:val="00AB1F80"/>
    <w:rsid w:val="00AB28C7"/>
    <w:rsid w:val="00AB2DB3"/>
    <w:rsid w:val="00AB2FCE"/>
    <w:rsid w:val="00AB33AB"/>
    <w:rsid w:val="00AB4A59"/>
    <w:rsid w:val="00AB523B"/>
    <w:rsid w:val="00AB5330"/>
    <w:rsid w:val="00AB5D0A"/>
    <w:rsid w:val="00AB6EBD"/>
    <w:rsid w:val="00AB7747"/>
    <w:rsid w:val="00AC14CE"/>
    <w:rsid w:val="00AC182E"/>
    <w:rsid w:val="00AC22B6"/>
    <w:rsid w:val="00AC2A56"/>
    <w:rsid w:val="00AC31EF"/>
    <w:rsid w:val="00AC3440"/>
    <w:rsid w:val="00AC3488"/>
    <w:rsid w:val="00AC4010"/>
    <w:rsid w:val="00AC59B1"/>
    <w:rsid w:val="00AC6867"/>
    <w:rsid w:val="00AC6B0C"/>
    <w:rsid w:val="00AC73BC"/>
    <w:rsid w:val="00AC73E0"/>
    <w:rsid w:val="00AC791F"/>
    <w:rsid w:val="00AC7CF7"/>
    <w:rsid w:val="00AD055E"/>
    <w:rsid w:val="00AD0DF5"/>
    <w:rsid w:val="00AD17AB"/>
    <w:rsid w:val="00AD28B2"/>
    <w:rsid w:val="00AD380F"/>
    <w:rsid w:val="00AD47A7"/>
    <w:rsid w:val="00AD47AC"/>
    <w:rsid w:val="00AD6238"/>
    <w:rsid w:val="00AD7BE0"/>
    <w:rsid w:val="00AE039F"/>
    <w:rsid w:val="00AE0EB1"/>
    <w:rsid w:val="00AE14C8"/>
    <w:rsid w:val="00AE2F2D"/>
    <w:rsid w:val="00AE3194"/>
    <w:rsid w:val="00AE3D5E"/>
    <w:rsid w:val="00AE3E37"/>
    <w:rsid w:val="00AE3F62"/>
    <w:rsid w:val="00AE44F9"/>
    <w:rsid w:val="00AE542E"/>
    <w:rsid w:val="00AE5C1A"/>
    <w:rsid w:val="00AE5E31"/>
    <w:rsid w:val="00AF0BCB"/>
    <w:rsid w:val="00AF0CBF"/>
    <w:rsid w:val="00AF107C"/>
    <w:rsid w:val="00AF2410"/>
    <w:rsid w:val="00AF257F"/>
    <w:rsid w:val="00AF33CF"/>
    <w:rsid w:val="00AF4003"/>
    <w:rsid w:val="00AF4C91"/>
    <w:rsid w:val="00AF4D50"/>
    <w:rsid w:val="00AF4E65"/>
    <w:rsid w:val="00AF4FB1"/>
    <w:rsid w:val="00AF54BD"/>
    <w:rsid w:val="00AF6179"/>
    <w:rsid w:val="00AF6E0C"/>
    <w:rsid w:val="00AF731C"/>
    <w:rsid w:val="00AF7698"/>
    <w:rsid w:val="00AF7B33"/>
    <w:rsid w:val="00B006D1"/>
    <w:rsid w:val="00B00702"/>
    <w:rsid w:val="00B00E60"/>
    <w:rsid w:val="00B0137F"/>
    <w:rsid w:val="00B01AC5"/>
    <w:rsid w:val="00B03EAF"/>
    <w:rsid w:val="00B04105"/>
    <w:rsid w:val="00B0686D"/>
    <w:rsid w:val="00B06A50"/>
    <w:rsid w:val="00B06D0A"/>
    <w:rsid w:val="00B10C22"/>
    <w:rsid w:val="00B11049"/>
    <w:rsid w:val="00B12256"/>
    <w:rsid w:val="00B12628"/>
    <w:rsid w:val="00B12953"/>
    <w:rsid w:val="00B1295A"/>
    <w:rsid w:val="00B12D80"/>
    <w:rsid w:val="00B17B45"/>
    <w:rsid w:val="00B17D1E"/>
    <w:rsid w:val="00B17E8F"/>
    <w:rsid w:val="00B207A8"/>
    <w:rsid w:val="00B20A45"/>
    <w:rsid w:val="00B2154A"/>
    <w:rsid w:val="00B227DB"/>
    <w:rsid w:val="00B22C5C"/>
    <w:rsid w:val="00B232D2"/>
    <w:rsid w:val="00B23641"/>
    <w:rsid w:val="00B23CFB"/>
    <w:rsid w:val="00B242E4"/>
    <w:rsid w:val="00B24672"/>
    <w:rsid w:val="00B24F30"/>
    <w:rsid w:val="00B269BD"/>
    <w:rsid w:val="00B30169"/>
    <w:rsid w:val="00B31280"/>
    <w:rsid w:val="00B31ABF"/>
    <w:rsid w:val="00B33BE3"/>
    <w:rsid w:val="00B34017"/>
    <w:rsid w:val="00B341A1"/>
    <w:rsid w:val="00B34FA4"/>
    <w:rsid w:val="00B35C93"/>
    <w:rsid w:val="00B35CEC"/>
    <w:rsid w:val="00B36EB0"/>
    <w:rsid w:val="00B377F6"/>
    <w:rsid w:val="00B4054D"/>
    <w:rsid w:val="00B42331"/>
    <w:rsid w:val="00B43BC1"/>
    <w:rsid w:val="00B4419D"/>
    <w:rsid w:val="00B505A0"/>
    <w:rsid w:val="00B51B4D"/>
    <w:rsid w:val="00B528E8"/>
    <w:rsid w:val="00B53B5D"/>
    <w:rsid w:val="00B6055E"/>
    <w:rsid w:val="00B6132A"/>
    <w:rsid w:val="00B6317D"/>
    <w:rsid w:val="00B633FD"/>
    <w:rsid w:val="00B639F6"/>
    <w:rsid w:val="00B644E2"/>
    <w:rsid w:val="00B64669"/>
    <w:rsid w:val="00B64B9F"/>
    <w:rsid w:val="00B64C53"/>
    <w:rsid w:val="00B64E77"/>
    <w:rsid w:val="00B657AF"/>
    <w:rsid w:val="00B6639F"/>
    <w:rsid w:val="00B6662B"/>
    <w:rsid w:val="00B67387"/>
    <w:rsid w:val="00B67957"/>
    <w:rsid w:val="00B70E15"/>
    <w:rsid w:val="00B72670"/>
    <w:rsid w:val="00B73444"/>
    <w:rsid w:val="00B74386"/>
    <w:rsid w:val="00B751B3"/>
    <w:rsid w:val="00B75426"/>
    <w:rsid w:val="00B760CC"/>
    <w:rsid w:val="00B7723F"/>
    <w:rsid w:val="00B77778"/>
    <w:rsid w:val="00B77F8C"/>
    <w:rsid w:val="00B80534"/>
    <w:rsid w:val="00B808D7"/>
    <w:rsid w:val="00B828F4"/>
    <w:rsid w:val="00B82D33"/>
    <w:rsid w:val="00B837CB"/>
    <w:rsid w:val="00B838D4"/>
    <w:rsid w:val="00B8412C"/>
    <w:rsid w:val="00B8433C"/>
    <w:rsid w:val="00B84C2F"/>
    <w:rsid w:val="00B87491"/>
    <w:rsid w:val="00B87C28"/>
    <w:rsid w:val="00B87C60"/>
    <w:rsid w:val="00B931FE"/>
    <w:rsid w:val="00B941C3"/>
    <w:rsid w:val="00B967A6"/>
    <w:rsid w:val="00B96845"/>
    <w:rsid w:val="00B96ECF"/>
    <w:rsid w:val="00B97C2B"/>
    <w:rsid w:val="00B97C75"/>
    <w:rsid w:val="00BA0ED8"/>
    <w:rsid w:val="00BA29E9"/>
    <w:rsid w:val="00BA2BFC"/>
    <w:rsid w:val="00BA37DD"/>
    <w:rsid w:val="00BA4E6B"/>
    <w:rsid w:val="00BA5371"/>
    <w:rsid w:val="00BA7142"/>
    <w:rsid w:val="00BB0FB5"/>
    <w:rsid w:val="00BB237C"/>
    <w:rsid w:val="00BB35B7"/>
    <w:rsid w:val="00BB41A3"/>
    <w:rsid w:val="00BB424F"/>
    <w:rsid w:val="00BB5517"/>
    <w:rsid w:val="00BB6604"/>
    <w:rsid w:val="00BB7ABD"/>
    <w:rsid w:val="00BC0043"/>
    <w:rsid w:val="00BC06E9"/>
    <w:rsid w:val="00BC0FAE"/>
    <w:rsid w:val="00BC1086"/>
    <w:rsid w:val="00BC1117"/>
    <w:rsid w:val="00BC2207"/>
    <w:rsid w:val="00BC32DC"/>
    <w:rsid w:val="00BC35B6"/>
    <w:rsid w:val="00BC3F09"/>
    <w:rsid w:val="00BC7271"/>
    <w:rsid w:val="00BD085D"/>
    <w:rsid w:val="00BD0BF1"/>
    <w:rsid w:val="00BD1B51"/>
    <w:rsid w:val="00BD2D38"/>
    <w:rsid w:val="00BD4596"/>
    <w:rsid w:val="00BD5D70"/>
    <w:rsid w:val="00BD6018"/>
    <w:rsid w:val="00BD622E"/>
    <w:rsid w:val="00BD64A6"/>
    <w:rsid w:val="00BD762A"/>
    <w:rsid w:val="00BD7A2B"/>
    <w:rsid w:val="00BE1405"/>
    <w:rsid w:val="00BE26CD"/>
    <w:rsid w:val="00BE2C9A"/>
    <w:rsid w:val="00BE312D"/>
    <w:rsid w:val="00BF04E8"/>
    <w:rsid w:val="00BF0873"/>
    <w:rsid w:val="00BF0DF9"/>
    <w:rsid w:val="00BF0FDD"/>
    <w:rsid w:val="00BF1054"/>
    <w:rsid w:val="00BF1C20"/>
    <w:rsid w:val="00BF204C"/>
    <w:rsid w:val="00BF25F3"/>
    <w:rsid w:val="00BF2CE8"/>
    <w:rsid w:val="00BF303B"/>
    <w:rsid w:val="00BF318B"/>
    <w:rsid w:val="00BF4185"/>
    <w:rsid w:val="00BF418E"/>
    <w:rsid w:val="00BF4B54"/>
    <w:rsid w:val="00BF57F5"/>
    <w:rsid w:val="00BF709E"/>
    <w:rsid w:val="00BF716C"/>
    <w:rsid w:val="00C01748"/>
    <w:rsid w:val="00C0190D"/>
    <w:rsid w:val="00C039FE"/>
    <w:rsid w:val="00C03E0F"/>
    <w:rsid w:val="00C05C64"/>
    <w:rsid w:val="00C067F8"/>
    <w:rsid w:val="00C069E8"/>
    <w:rsid w:val="00C06BD6"/>
    <w:rsid w:val="00C10578"/>
    <w:rsid w:val="00C10A3D"/>
    <w:rsid w:val="00C135BC"/>
    <w:rsid w:val="00C15554"/>
    <w:rsid w:val="00C15C95"/>
    <w:rsid w:val="00C15E1A"/>
    <w:rsid w:val="00C1640A"/>
    <w:rsid w:val="00C16DEE"/>
    <w:rsid w:val="00C16F2C"/>
    <w:rsid w:val="00C202CB"/>
    <w:rsid w:val="00C2046A"/>
    <w:rsid w:val="00C211E6"/>
    <w:rsid w:val="00C21B47"/>
    <w:rsid w:val="00C21CC2"/>
    <w:rsid w:val="00C2212E"/>
    <w:rsid w:val="00C22A2E"/>
    <w:rsid w:val="00C22CBA"/>
    <w:rsid w:val="00C2596A"/>
    <w:rsid w:val="00C265D2"/>
    <w:rsid w:val="00C27537"/>
    <w:rsid w:val="00C27A22"/>
    <w:rsid w:val="00C27A6F"/>
    <w:rsid w:val="00C301AA"/>
    <w:rsid w:val="00C3042D"/>
    <w:rsid w:val="00C32793"/>
    <w:rsid w:val="00C328FE"/>
    <w:rsid w:val="00C33507"/>
    <w:rsid w:val="00C33BFB"/>
    <w:rsid w:val="00C4153E"/>
    <w:rsid w:val="00C4231E"/>
    <w:rsid w:val="00C424E7"/>
    <w:rsid w:val="00C4394C"/>
    <w:rsid w:val="00C4409D"/>
    <w:rsid w:val="00C4421C"/>
    <w:rsid w:val="00C44E72"/>
    <w:rsid w:val="00C45041"/>
    <w:rsid w:val="00C45A06"/>
    <w:rsid w:val="00C46D9F"/>
    <w:rsid w:val="00C47E5B"/>
    <w:rsid w:val="00C47ED2"/>
    <w:rsid w:val="00C5233F"/>
    <w:rsid w:val="00C54201"/>
    <w:rsid w:val="00C544CC"/>
    <w:rsid w:val="00C54D0B"/>
    <w:rsid w:val="00C574BE"/>
    <w:rsid w:val="00C60300"/>
    <w:rsid w:val="00C60AD0"/>
    <w:rsid w:val="00C6170F"/>
    <w:rsid w:val="00C61E4B"/>
    <w:rsid w:val="00C62525"/>
    <w:rsid w:val="00C64353"/>
    <w:rsid w:val="00C64BFF"/>
    <w:rsid w:val="00C65357"/>
    <w:rsid w:val="00C65A9F"/>
    <w:rsid w:val="00C6721F"/>
    <w:rsid w:val="00C704E9"/>
    <w:rsid w:val="00C70613"/>
    <w:rsid w:val="00C72FCB"/>
    <w:rsid w:val="00C75095"/>
    <w:rsid w:val="00C75B0C"/>
    <w:rsid w:val="00C75BE6"/>
    <w:rsid w:val="00C75CDC"/>
    <w:rsid w:val="00C763C9"/>
    <w:rsid w:val="00C80057"/>
    <w:rsid w:val="00C801CA"/>
    <w:rsid w:val="00C82232"/>
    <w:rsid w:val="00C82913"/>
    <w:rsid w:val="00C82F07"/>
    <w:rsid w:val="00C8386E"/>
    <w:rsid w:val="00C85528"/>
    <w:rsid w:val="00C8572E"/>
    <w:rsid w:val="00C8671C"/>
    <w:rsid w:val="00C867C9"/>
    <w:rsid w:val="00C872F4"/>
    <w:rsid w:val="00C877C2"/>
    <w:rsid w:val="00C878A2"/>
    <w:rsid w:val="00C924B0"/>
    <w:rsid w:val="00C9336A"/>
    <w:rsid w:val="00C94DB6"/>
    <w:rsid w:val="00C9504D"/>
    <w:rsid w:val="00C954B5"/>
    <w:rsid w:val="00C95951"/>
    <w:rsid w:val="00C96233"/>
    <w:rsid w:val="00C96451"/>
    <w:rsid w:val="00C972B1"/>
    <w:rsid w:val="00C973C6"/>
    <w:rsid w:val="00C9759C"/>
    <w:rsid w:val="00CA2614"/>
    <w:rsid w:val="00CA2BE7"/>
    <w:rsid w:val="00CA2CCE"/>
    <w:rsid w:val="00CA3227"/>
    <w:rsid w:val="00CA43FD"/>
    <w:rsid w:val="00CA541A"/>
    <w:rsid w:val="00CA564C"/>
    <w:rsid w:val="00CA5D66"/>
    <w:rsid w:val="00CA6678"/>
    <w:rsid w:val="00CA68EA"/>
    <w:rsid w:val="00CA7780"/>
    <w:rsid w:val="00CA786E"/>
    <w:rsid w:val="00CA7EF8"/>
    <w:rsid w:val="00CB0355"/>
    <w:rsid w:val="00CB0655"/>
    <w:rsid w:val="00CB11A0"/>
    <w:rsid w:val="00CB2975"/>
    <w:rsid w:val="00CB2C83"/>
    <w:rsid w:val="00CB2DEF"/>
    <w:rsid w:val="00CB4615"/>
    <w:rsid w:val="00CB4C57"/>
    <w:rsid w:val="00CB4DC9"/>
    <w:rsid w:val="00CB5CBD"/>
    <w:rsid w:val="00CB5D3B"/>
    <w:rsid w:val="00CB5E1E"/>
    <w:rsid w:val="00CB60E2"/>
    <w:rsid w:val="00CB64ED"/>
    <w:rsid w:val="00CC012F"/>
    <w:rsid w:val="00CC0BB6"/>
    <w:rsid w:val="00CC489B"/>
    <w:rsid w:val="00CC4ADD"/>
    <w:rsid w:val="00CC5251"/>
    <w:rsid w:val="00CC57C4"/>
    <w:rsid w:val="00CC5BE3"/>
    <w:rsid w:val="00CC6129"/>
    <w:rsid w:val="00CC6B9E"/>
    <w:rsid w:val="00CC776B"/>
    <w:rsid w:val="00CC78F2"/>
    <w:rsid w:val="00CD2BCD"/>
    <w:rsid w:val="00CD2C15"/>
    <w:rsid w:val="00CD2D06"/>
    <w:rsid w:val="00CD2D3D"/>
    <w:rsid w:val="00CD3A4C"/>
    <w:rsid w:val="00CD538F"/>
    <w:rsid w:val="00CD6D0D"/>
    <w:rsid w:val="00CD6E1A"/>
    <w:rsid w:val="00CD722D"/>
    <w:rsid w:val="00CD7776"/>
    <w:rsid w:val="00CD7921"/>
    <w:rsid w:val="00CE10E9"/>
    <w:rsid w:val="00CE12ED"/>
    <w:rsid w:val="00CE1369"/>
    <w:rsid w:val="00CE2910"/>
    <w:rsid w:val="00CE2A16"/>
    <w:rsid w:val="00CE2A54"/>
    <w:rsid w:val="00CE2A59"/>
    <w:rsid w:val="00CE3AAB"/>
    <w:rsid w:val="00CE3C4B"/>
    <w:rsid w:val="00CE5393"/>
    <w:rsid w:val="00CE565B"/>
    <w:rsid w:val="00CE57B5"/>
    <w:rsid w:val="00CE59C2"/>
    <w:rsid w:val="00CE5BBB"/>
    <w:rsid w:val="00CF36BE"/>
    <w:rsid w:val="00CF4EE7"/>
    <w:rsid w:val="00CF6000"/>
    <w:rsid w:val="00CF6512"/>
    <w:rsid w:val="00CF6C03"/>
    <w:rsid w:val="00CF7833"/>
    <w:rsid w:val="00CF7D4B"/>
    <w:rsid w:val="00D003F3"/>
    <w:rsid w:val="00D00526"/>
    <w:rsid w:val="00D005A1"/>
    <w:rsid w:val="00D015CB"/>
    <w:rsid w:val="00D0179B"/>
    <w:rsid w:val="00D023C1"/>
    <w:rsid w:val="00D033AF"/>
    <w:rsid w:val="00D0364F"/>
    <w:rsid w:val="00D03AA5"/>
    <w:rsid w:val="00D03FBE"/>
    <w:rsid w:val="00D0402C"/>
    <w:rsid w:val="00D04EC7"/>
    <w:rsid w:val="00D0505B"/>
    <w:rsid w:val="00D056DC"/>
    <w:rsid w:val="00D06834"/>
    <w:rsid w:val="00D06DB7"/>
    <w:rsid w:val="00D06EED"/>
    <w:rsid w:val="00D10483"/>
    <w:rsid w:val="00D10739"/>
    <w:rsid w:val="00D10AC6"/>
    <w:rsid w:val="00D10B32"/>
    <w:rsid w:val="00D111F1"/>
    <w:rsid w:val="00D11DFB"/>
    <w:rsid w:val="00D14426"/>
    <w:rsid w:val="00D15AF8"/>
    <w:rsid w:val="00D15E6A"/>
    <w:rsid w:val="00D202A5"/>
    <w:rsid w:val="00D20FDE"/>
    <w:rsid w:val="00D22CBD"/>
    <w:rsid w:val="00D22FDE"/>
    <w:rsid w:val="00D24183"/>
    <w:rsid w:val="00D25FD5"/>
    <w:rsid w:val="00D308ED"/>
    <w:rsid w:val="00D3129A"/>
    <w:rsid w:val="00D315DA"/>
    <w:rsid w:val="00D31EA6"/>
    <w:rsid w:val="00D3215C"/>
    <w:rsid w:val="00D32384"/>
    <w:rsid w:val="00D32B4D"/>
    <w:rsid w:val="00D338B0"/>
    <w:rsid w:val="00D34163"/>
    <w:rsid w:val="00D3448D"/>
    <w:rsid w:val="00D34EB1"/>
    <w:rsid w:val="00D36D86"/>
    <w:rsid w:val="00D37B8C"/>
    <w:rsid w:val="00D37D6B"/>
    <w:rsid w:val="00D40A81"/>
    <w:rsid w:val="00D41559"/>
    <w:rsid w:val="00D42042"/>
    <w:rsid w:val="00D428AA"/>
    <w:rsid w:val="00D440BC"/>
    <w:rsid w:val="00D4697B"/>
    <w:rsid w:val="00D46EE2"/>
    <w:rsid w:val="00D50314"/>
    <w:rsid w:val="00D503F2"/>
    <w:rsid w:val="00D50A34"/>
    <w:rsid w:val="00D5398C"/>
    <w:rsid w:val="00D53EFA"/>
    <w:rsid w:val="00D54462"/>
    <w:rsid w:val="00D552B8"/>
    <w:rsid w:val="00D5580F"/>
    <w:rsid w:val="00D6087A"/>
    <w:rsid w:val="00D60D2C"/>
    <w:rsid w:val="00D618BE"/>
    <w:rsid w:val="00D61F9D"/>
    <w:rsid w:val="00D62C72"/>
    <w:rsid w:val="00D64E9C"/>
    <w:rsid w:val="00D65789"/>
    <w:rsid w:val="00D66EB1"/>
    <w:rsid w:val="00D677FC"/>
    <w:rsid w:val="00D70313"/>
    <w:rsid w:val="00D70823"/>
    <w:rsid w:val="00D71EA8"/>
    <w:rsid w:val="00D7259C"/>
    <w:rsid w:val="00D73CA8"/>
    <w:rsid w:val="00D7599A"/>
    <w:rsid w:val="00D75C1C"/>
    <w:rsid w:val="00D77E33"/>
    <w:rsid w:val="00D8214F"/>
    <w:rsid w:val="00D83B25"/>
    <w:rsid w:val="00D83B50"/>
    <w:rsid w:val="00D85129"/>
    <w:rsid w:val="00D86C43"/>
    <w:rsid w:val="00D87DF9"/>
    <w:rsid w:val="00D90356"/>
    <w:rsid w:val="00D90CCD"/>
    <w:rsid w:val="00D911A2"/>
    <w:rsid w:val="00D91B75"/>
    <w:rsid w:val="00D92271"/>
    <w:rsid w:val="00D92443"/>
    <w:rsid w:val="00D92CFD"/>
    <w:rsid w:val="00D94764"/>
    <w:rsid w:val="00D94A7C"/>
    <w:rsid w:val="00D9518E"/>
    <w:rsid w:val="00D95896"/>
    <w:rsid w:val="00D95DB9"/>
    <w:rsid w:val="00D964E1"/>
    <w:rsid w:val="00D972ED"/>
    <w:rsid w:val="00D975DF"/>
    <w:rsid w:val="00DA03E4"/>
    <w:rsid w:val="00DA1286"/>
    <w:rsid w:val="00DA13BE"/>
    <w:rsid w:val="00DA1E89"/>
    <w:rsid w:val="00DA2EE7"/>
    <w:rsid w:val="00DA3621"/>
    <w:rsid w:val="00DA5593"/>
    <w:rsid w:val="00DA68DE"/>
    <w:rsid w:val="00DA7FE5"/>
    <w:rsid w:val="00DB0085"/>
    <w:rsid w:val="00DB0A5F"/>
    <w:rsid w:val="00DB1B50"/>
    <w:rsid w:val="00DB2100"/>
    <w:rsid w:val="00DB237A"/>
    <w:rsid w:val="00DB2983"/>
    <w:rsid w:val="00DB32E5"/>
    <w:rsid w:val="00DB33A3"/>
    <w:rsid w:val="00DB3857"/>
    <w:rsid w:val="00DB4957"/>
    <w:rsid w:val="00DB556D"/>
    <w:rsid w:val="00DB6E1C"/>
    <w:rsid w:val="00DC1257"/>
    <w:rsid w:val="00DC26EE"/>
    <w:rsid w:val="00DC3475"/>
    <w:rsid w:val="00DC37EC"/>
    <w:rsid w:val="00DC3DC0"/>
    <w:rsid w:val="00DC5B2B"/>
    <w:rsid w:val="00DC63A8"/>
    <w:rsid w:val="00DC75A6"/>
    <w:rsid w:val="00DC79E9"/>
    <w:rsid w:val="00DD0456"/>
    <w:rsid w:val="00DD1098"/>
    <w:rsid w:val="00DD318D"/>
    <w:rsid w:val="00DD3866"/>
    <w:rsid w:val="00DD39ED"/>
    <w:rsid w:val="00DD3B05"/>
    <w:rsid w:val="00DD42A4"/>
    <w:rsid w:val="00DD5B17"/>
    <w:rsid w:val="00DD6368"/>
    <w:rsid w:val="00DD648B"/>
    <w:rsid w:val="00DD7D6F"/>
    <w:rsid w:val="00DD7D7D"/>
    <w:rsid w:val="00DE14FA"/>
    <w:rsid w:val="00DE197A"/>
    <w:rsid w:val="00DE1A0D"/>
    <w:rsid w:val="00DE4F52"/>
    <w:rsid w:val="00DE6865"/>
    <w:rsid w:val="00DE6C26"/>
    <w:rsid w:val="00DF093E"/>
    <w:rsid w:val="00DF291D"/>
    <w:rsid w:val="00DF29F5"/>
    <w:rsid w:val="00DF2E12"/>
    <w:rsid w:val="00DF3F28"/>
    <w:rsid w:val="00DF40AC"/>
    <w:rsid w:val="00DF48A3"/>
    <w:rsid w:val="00DF514A"/>
    <w:rsid w:val="00DF6690"/>
    <w:rsid w:val="00DF66C0"/>
    <w:rsid w:val="00DF6804"/>
    <w:rsid w:val="00DF796D"/>
    <w:rsid w:val="00DF7F2E"/>
    <w:rsid w:val="00E000DC"/>
    <w:rsid w:val="00E020B0"/>
    <w:rsid w:val="00E0228D"/>
    <w:rsid w:val="00E0358D"/>
    <w:rsid w:val="00E03803"/>
    <w:rsid w:val="00E04323"/>
    <w:rsid w:val="00E04D74"/>
    <w:rsid w:val="00E070A2"/>
    <w:rsid w:val="00E07915"/>
    <w:rsid w:val="00E10651"/>
    <w:rsid w:val="00E111CE"/>
    <w:rsid w:val="00E125E0"/>
    <w:rsid w:val="00E12797"/>
    <w:rsid w:val="00E13B47"/>
    <w:rsid w:val="00E14078"/>
    <w:rsid w:val="00E14806"/>
    <w:rsid w:val="00E160E6"/>
    <w:rsid w:val="00E17F0A"/>
    <w:rsid w:val="00E23B9C"/>
    <w:rsid w:val="00E24346"/>
    <w:rsid w:val="00E259BD"/>
    <w:rsid w:val="00E25C0B"/>
    <w:rsid w:val="00E2644F"/>
    <w:rsid w:val="00E2656A"/>
    <w:rsid w:val="00E27498"/>
    <w:rsid w:val="00E27A34"/>
    <w:rsid w:val="00E31080"/>
    <w:rsid w:val="00E31541"/>
    <w:rsid w:val="00E33BEE"/>
    <w:rsid w:val="00E33ED2"/>
    <w:rsid w:val="00E34E3D"/>
    <w:rsid w:val="00E34E85"/>
    <w:rsid w:val="00E35941"/>
    <w:rsid w:val="00E35E9A"/>
    <w:rsid w:val="00E35EFE"/>
    <w:rsid w:val="00E35F8D"/>
    <w:rsid w:val="00E373AB"/>
    <w:rsid w:val="00E40361"/>
    <w:rsid w:val="00E4063B"/>
    <w:rsid w:val="00E40F77"/>
    <w:rsid w:val="00E412D0"/>
    <w:rsid w:val="00E42934"/>
    <w:rsid w:val="00E42CF0"/>
    <w:rsid w:val="00E43B76"/>
    <w:rsid w:val="00E44096"/>
    <w:rsid w:val="00E44A2E"/>
    <w:rsid w:val="00E44A38"/>
    <w:rsid w:val="00E452E4"/>
    <w:rsid w:val="00E45461"/>
    <w:rsid w:val="00E46754"/>
    <w:rsid w:val="00E47914"/>
    <w:rsid w:val="00E50F9E"/>
    <w:rsid w:val="00E51327"/>
    <w:rsid w:val="00E5438E"/>
    <w:rsid w:val="00E54A4F"/>
    <w:rsid w:val="00E56322"/>
    <w:rsid w:val="00E57AE0"/>
    <w:rsid w:val="00E57F89"/>
    <w:rsid w:val="00E605EB"/>
    <w:rsid w:val="00E60982"/>
    <w:rsid w:val="00E62C62"/>
    <w:rsid w:val="00E63453"/>
    <w:rsid w:val="00E63A8D"/>
    <w:rsid w:val="00E63C6D"/>
    <w:rsid w:val="00E654C1"/>
    <w:rsid w:val="00E65D97"/>
    <w:rsid w:val="00E66B3E"/>
    <w:rsid w:val="00E67662"/>
    <w:rsid w:val="00E676B1"/>
    <w:rsid w:val="00E7009D"/>
    <w:rsid w:val="00E70E88"/>
    <w:rsid w:val="00E71F02"/>
    <w:rsid w:val="00E725F3"/>
    <w:rsid w:val="00E72A5A"/>
    <w:rsid w:val="00E72A81"/>
    <w:rsid w:val="00E73354"/>
    <w:rsid w:val="00E7388A"/>
    <w:rsid w:val="00E74187"/>
    <w:rsid w:val="00E74537"/>
    <w:rsid w:val="00E767BE"/>
    <w:rsid w:val="00E7773F"/>
    <w:rsid w:val="00E8256A"/>
    <w:rsid w:val="00E82ACB"/>
    <w:rsid w:val="00E82C38"/>
    <w:rsid w:val="00E83220"/>
    <w:rsid w:val="00E83806"/>
    <w:rsid w:val="00E8383A"/>
    <w:rsid w:val="00E83CD1"/>
    <w:rsid w:val="00E83E90"/>
    <w:rsid w:val="00E86C4C"/>
    <w:rsid w:val="00E91E0C"/>
    <w:rsid w:val="00E9242D"/>
    <w:rsid w:val="00E93F84"/>
    <w:rsid w:val="00E940FD"/>
    <w:rsid w:val="00E94703"/>
    <w:rsid w:val="00E94E20"/>
    <w:rsid w:val="00E960CB"/>
    <w:rsid w:val="00E96757"/>
    <w:rsid w:val="00E9697B"/>
    <w:rsid w:val="00EA011D"/>
    <w:rsid w:val="00EA0488"/>
    <w:rsid w:val="00EA1332"/>
    <w:rsid w:val="00EA3F4C"/>
    <w:rsid w:val="00EA4258"/>
    <w:rsid w:val="00EA4379"/>
    <w:rsid w:val="00EA4F77"/>
    <w:rsid w:val="00EA7C66"/>
    <w:rsid w:val="00EB0C61"/>
    <w:rsid w:val="00EB29DC"/>
    <w:rsid w:val="00EB2EA2"/>
    <w:rsid w:val="00EB30D6"/>
    <w:rsid w:val="00EB3688"/>
    <w:rsid w:val="00EB5255"/>
    <w:rsid w:val="00EB5C47"/>
    <w:rsid w:val="00EB5C6B"/>
    <w:rsid w:val="00EB5F6D"/>
    <w:rsid w:val="00EB6FC0"/>
    <w:rsid w:val="00EB735F"/>
    <w:rsid w:val="00EB756C"/>
    <w:rsid w:val="00EB780D"/>
    <w:rsid w:val="00EB7FDD"/>
    <w:rsid w:val="00EC08BD"/>
    <w:rsid w:val="00EC39F1"/>
    <w:rsid w:val="00EC3B3B"/>
    <w:rsid w:val="00EC3C25"/>
    <w:rsid w:val="00EC44D8"/>
    <w:rsid w:val="00EC5E83"/>
    <w:rsid w:val="00EC5F16"/>
    <w:rsid w:val="00EC60DE"/>
    <w:rsid w:val="00ED0639"/>
    <w:rsid w:val="00ED095B"/>
    <w:rsid w:val="00ED0ED0"/>
    <w:rsid w:val="00ED3C08"/>
    <w:rsid w:val="00ED49C4"/>
    <w:rsid w:val="00ED59C7"/>
    <w:rsid w:val="00ED7AC8"/>
    <w:rsid w:val="00EE17CB"/>
    <w:rsid w:val="00EE44DE"/>
    <w:rsid w:val="00EE4521"/>
    <w:rsid w:val="00EE5242"/>
    <w:rsid w:val="00EE5C1F"/>
    <w:rsid w:val="00EE60DD"/>
    <w:rsid w:val="00EE6F25"/>
    <w:rsid w:val="00EE7677"/>
    <w:rsid w:val="00EF0EED"/>
    <w:rsid w:val="00EF18E7"/>
    <w:rsid w:val="00EF4755"/>
    <w:rsid w:val="00EF544F"/>
    <w:rsid w:val="00EF58C3"/>
    <w:rsid w:val="00EF6616"/>
    <w:rsid w:val="00EF7135"/>
    <w:rsid w:val="00EF7DBD"/>
    <w:rsid w:val="00F001FD"/>
    <w:rsid w:val="00F00297"/>
    <w:rsid w:val="00F00643"/>
    <w:rsid w:val="00F00CF5"/>
    <w:rsid w:val="00F027DB"/>
    <w:rsid w:val="00F045E5"/>
    <w:rsid w:val="00F04899"/>
    <w:rsid w:val="00F05E1E"/>
    <w:rsid w:val="00F05F7C"/>
    <w:rsid w:val="00F0616A"/>
    <w:rsid w:val="00F06507"/>
    <w:rsid w:val="00F06614"/>
    <w:rsid w:val="00F06674"/>
    <w:rsid w:val="00F066FA"/>
    <w:rsid w:val="00F06B2D"/>
    <w:rsid w:val="00F07675"/>
    <w:rsid w:val="00F11490"/>
    <w:rsid w:val="00F122A3"/>
    <w:rsid w:val="00F12E0D"/>
    <w:rsid w:val="00F147D8"/>
    <w:rsid w:val="00F14A7A"/>
    <w:rsid w:val="00F15811"/>
    <w:rsid w:val="00F15BDB"/>
    <w:rsid w:val="00F15BEC"/>
    <w:rsid w:val="00F15FB7"/>
    <w:rsid w:val="00F163FF"/>
    <w:rsid w:val="00F17352"/>
    <w:rsid w:val="00F20759"/>
    <w:rsid w:val="00F20D80"/>
    <w:rsid w:val="00F216A2"/>
    <w:rsid w:val="00F22985"/>
    <w:rsid w:val="00F229A7"/>
    <w:rsid w:val="00F23E1C"/>
    <w:rsid w:val="00F263A9"/>
    <w:rsid w:val="00F26510"/>
    <w:rsid w:val="00F2665B"/>
    <w:rsid w:val="00F26B6B"/>
    <w:rsid w:val="00F26DB1"/>
    <w:rsid w:val="00F30642"/>
    <w:rsid w:val="00F319ED"/>
    <w:rsid w:val="00F326D3"/>
    <w:rsid w:val="00F32904"/>
    <w:rsid w:val="00F3383E"/>
    <w:rsid w:val="00F33EC8"/>
    <w:rsid w:val="00F34209"/>
    <w:rsid w:val="00F3556B"/>
    <w:rsid w:val="00F36141"/>
    <w:rsid w:val="00F3633A"/>
    <w:rsid w:val="00F3668E"/>
    <w:rsid w:val="00F37073"/>
    <w:rsid w:val="00F37622"/>
    <w:rsid w:val="00F40229"/>
    <w:rsid w:val="00F40CA5"/>
    <w:rsid w:val="00F41F91"/>
    <w:rsid w:val="00F42405"/>
    <w:rsid w:val="00F42DD0"/>
    <w:rsid w:val="00F43CD1"/>
    <w:rsid w:val="00F446F6"/>
    <w:rsid w:val="00F44BFC"/>
    <w:rsid w:val="00F4599B"/>
    <w:rsid w:val="00F459E4"/>
    <w:rsid w:val="00F465A7"/>
    <w:rsid w:val="00F46CB4"/>
    <w:rsid w:val="00F505CD"/>
    <w:rsid w:val="00F50772"/>
    <w:rsid w:val="00F50AA2"/>
    <w:rsid w:val="00F50B7C"/>
    <w:rsid w:val="00F51BD5"/>
    <w:rsid w:val="00F52903"/>
    <w:rsid w:val="00F5334A"/>
    <w:rsid w:val="00F536C6"/>
    <w:rsid w:val="00F550E6"/>
    <w:rsid w:val="00F56017"/>
    <w:rsid w:val="00F56D02"/>
    <w:rsid w:val="00F56EB5"/>
    <w:rsid w:val="00F56ED0"/>
    <w:rsid w:val="00F571BE"/>
    <w:rsid w:val="00F5747D"/>
    <w:rsid w:val="00F57802"/>
    <w:rsid w:val="00F60987"/>
    <w:rsid w:val="00F619EF"/>
    <w:rsid w:val="00F61C6D"/>
    <w:rsid w:val="00F636DB"/>
    <w:rsid w:val="00F64BAB"/>
    <w:rsid w:val="00F66EAD"/>
    <w:rsid w:val="00F6748A"/>
    <w:rsid w:val="00F71FD7"/>
    <w:rsid w:val="00F726D2"/>
    <w:rsid w:val="00F728B2"/>
    <w:rsid w:val="00F72E0A"/>
    <w:rsid w:val="00F732BC"/>
    <w:rsid w:val="00F74345"/>
    <w:rsid w:val="00F75466"/>
    <w:rsid w:val="00F76199"/>
    <w:rsid w:val="00F77B2F"/>
    <w:rsid w:val="00F77C37"/>
    <w:rsid w:val="00F77C52"/>
    <w:rsid w:val="00F804C1"/>
    <w:rsid w:val="00F80A0A"/>
    <w:rsid w:val="00F813D9"/>
    <w:rsid w:val="00F81C36"/>
    <w:rsid w:val="00F81F4B"/>
    <w:rsid w:val="00F825D6"/>
    <w:rsid w:val="00F82B19"/>
    <w:rsid w:val="00F831FB"/>
    <w:rsid w:val="00F83548"/>
    <w:rsid w:val="00F83C4E"/>
    <w:rsid w:val="00F85046"/>
    <w:rsid w:val="00F90948"/>
    <w:rsid w:val="00F9212D"/>
    <w:rsid w:val="00F92658"/>
    <w:rsid w:val="00F934F7"/>
    <w:rsid w:val="00F93E67"/>
    <w:rsid w:val="00F93EBE"/>
    <w:rsid w:val="00F94ABE"/>
    <w:rsid w:val="00F94D91"/>
    <w:rsid w:val="00F96272"/>
    <w:rsid w:val="00F965DA"/>
    <w:rsid w:val="00F96709"/>
    <w:rsid w:val="00F9744C"/>
    <w:rsid w:val="00FA02A7"/>
    <w:rsid w:val="00FA04C8"/>
    <w:rsid w:val="00FA0A9F"/>
    <w:rsid w:val="00FA3442"/>
    <w:rsid w:val="00FA3C1D"/>
    <w:rsid w:val="00FA406A"/>
    <w:rsid w:val="00FA4EC1"/>
    <w:rsid w:val="00FA5638"/>
    <w:rsid w:val="00FA58C1"/>
    <w:rsid w:val="00FA5DEF"/>
    <w:rsid w:val="00FA6112"/>
    <w:rsid w:val="00FA738B"/>
    <w:rsid w:val="00FA7F66"/>
    <w:rsid w:val="00FB11DB"/>
    <w:rsid w:val="00FB184F"/>
    <w:rsid w:val="00FB22C2"/>
    <w:rsid w:val="00FB27D8"/>
    <w:rsid w:val="00FB2F3D"/>
    <w:rsid w:val="00FB32CA"/>
    <w:rsid w:val="00FB3BC6"/>
    <w:rsid w:val="00FB49A8"/>
    <w:rsid w:val="00FB503A"/>
    <w:rsid w:val="00FB516C"/>
    <w:rsid w:val="00FB6A3D"/>
    <w:rsid w:val="00FB6DB1"/>
    <w:rsid w:val="00FB717D"/>
    <w:rsid w:val="00FC1E7A"/>
    <w:rsid w:val="00FC3C84"/>
    <w:rsid w:val="00FC4132"/>
    <w:rsid w:val="00FC47F0"/>
    <w:rsid w:val="00FC5E92"/>
    <w:rsid w:val="00FC6BF1"/>
    <w:rsid w:val="00FC738B"/>
    <w:rsid w:val="00FC738F"/>
    <w:rsid w:val="00FD0236"/>
    <w:rsid w:val="00FD059F"/>
    <w:rsid w:val="00FD1786"/>
    <w:rsid w:val="00FD18F4"/>
    <w:rsid w:val="00FD2825"/>
    <w:rsid w:val="00FD448E"/>
    <w:rsid w:val="00FD54DB"/>
    <w:rsid w:val="00FD619F"/>
    <w:rsid w:val="00FD6BC1"/>
    <w:rsid w:val="00FD741C"/>
    <w:rsid w:val="00FD7D4D"/>
    <w:rsid w:val="00FE0799"/>
    <w:rsid w:val="00FE0885"/>
    <w:rsid w:val="00FE0B91"/>
    <w:rsid w:val="00FE0BA5"/>
    <w:rsid w:val="00FE150D"/>
    <w:rsid w:val="00FE2CB2"/>
    <w:rsid w:val="00FE4E72"/>
    <w:rsid w:val="00FE6409"/>
    <w:rsid w:val="00FE6760"/>
    <w:rsid w:val="00FE6A7E"/>
    <w:rsid w:val="00FF0DF9"/>
    <w:rsid w:val="00FF103A"/>
    <w:rsid w:val="00FF10F6"/>
    <w:rsid w:val="00FF1D56"/>
    <w:rsid w:val="00FF3327"/>
    <w:rsid w:val="00FF4CB4"/>
    <w:rsid w:val="00FF5CDC"/>
    <w:rsid w:val="00FF6353"/>
    <w:rsid w:val="01290F7E"/>
    <w:rsid w:val="012B4701"/>
    <w:rsid w:val="01423F24"/>
    <w:rsid w:val="0152585C"/>
    <w:rsid w:val="015D1E09"/>
    <w:rsid w:val="020967F0"/>
    <w:rsid w:val="022352DD"/>
    <w:rsid w:val="02697903"/>
    <w:rsid w:val="02C167B0"/>
    <w:rsid w:val="02F4136E"/>
    <w:rsid w:val="02F96569"/>
    <w:rsid w:val="0314330B"/>
    <w:rsid w:val="03202CAB"/>
    <w:rsid w:val="03AA7B5F"/>
    <w:rsid w:val="03EA7B21"/>
    <w:rsid w:val="045E36B4"/>
    <w:rsid w:val="04B05722"/>
    <w:rsid w:val="04D379E7"/>
    <w:rsid w:val="04DC4690"/>
    <w:rsid w:val="05690583"/>
    <w:rsid w:val="057904EC"/>
    <w:rsid w:val="05A01219"/>
    <w:rsid w:val="05B90ACE"/>
    <w:rsid w:val="05F83EAE"/>
    <w:rsid w:val="063E7D85"/>
    <w:rsid w:val="06EC4F58"/>
    <w:rsid w:val="07293586"/>
    <w:rsid w:val="07295285"/>
    <w:rsid w:val="072D508B"/>
    <w:rsid w:val="07627EC7"/>
    <w:rsid w:val="07636392"/>
    <w:rsid w:val="07770C56"/>
    <w:rsid w:val="07BE0E01"/>
    <w:rsid w:val="07C03DF5"/>
    <w:rsid w:val="07F438B2"/>
    <w:rsid w:val="08A17609"/>
    <w:rsid w:val="09095327"/>
    <w:rsid w:val="092217DD"/>
    <w:rsid w:val="093A1985"/>
    <w:rsid w:val="093A7294"/>
    <w:rsid w:val="09E5234E"/>
    <w:rsid w:val="09F47B7D"/>
    <w:rsid w:val="0A263993"/>
    <w:rsid w:val="0A2D3AC2"/>
    <w:rsid w:val="0A7858FE"/>
    <w:rsid w:val="0AA755DF"/>
    <w:rsid w:val="0ABE495C"/>
    <w:rsid w:val="0B120D44"/>
    <w:rsid w:val="0B1D2D1B"/>
    <w:rsid w:val="0B4E3C25"/>
    <w:rsid w:val="0B9C2483"/>
    <w:rsid w:val="0BD27BF6"/>
    <w:rsid w:val="0C3B3C7D"/>
    <w:rsid w:val="0C6306C8"/>
    <w:rsid w:val="0CAB2EAE"/>
    <w:rsid w:val="0D295D83"/>
    <w:rsid w:val="0D612E03"/>
    <w:rsid w:val="0D621C7D"/>
    <w:rsid w:val="0D782A7C"/>
    <w:rsid w:val="0DEB14A0"/>
    <w:rsid w:val="0E4849B3"/>
    <w:rsid w:val="0E6179B4"/>
    <w:rsid w:val="0E6C17FF"/>
    <w:rsid w:val="0E73034D"/>
    <w:rsid w:val="0E875501"/>
    <w:rsid w:val="0EF6634E"/>
    <w:rsid w:val="0F13775A"/>
    <w:rsid w:val="0F4D6BFA"/>
    <w:rsid w:val="0F5F45FE"/>
    <w:rsid w:val="0F87169C"/>
    <w:rsid w:val="0F9A112B"/>
    <w:rsid w:val="0F9C0108"/>
    <w:rsid w:val="0FBC3F37"/>
    <w:rsid w:val="0FCC70AF"/>
    <w:rsid w:val="102E1B18"/>
    <w:rsid w:val="10463305"/>
    <w:rsid w:val="106D2F64"/>
    <w:rsid w:val="10802FDB"/>
    <w:rsid w:val="10B63710"/>
    <w:rsid w:val="10F10820"/>
    <w:rsid w:val="111C2F7A"/>
    <w:rsid w:val="11533EE2"/>
    <w:rsid w:val="11665CA1"/>
    <w:rsid w:val="118250EA"/>
    <w:rsid w:val="11AB53A0"/>
    <w:rsid w:val="12905F07"/>
    <w:rsid w:val="1376180B"/>
    <w:rsid w:val="13951726"/>
    <w:rsid w:val="13F05A62"/>
    <w:rsid w:val="14200447"/>
    <w:rsid w:val="14396509"/>
    <w:rsid w:val="143D0A63"/>
    <w:rsid w:val="146B3020"/>
    <w:rsid w:val="14DD2C3C"/>
    <w:rsid w:val="14EB396E"/>
    <w:rsid w:val="150115A9"/>
    <w:rsid w:val="15A44D56"/>
    <w:rsid w:val="15D05B4B"/>
    <w:rsid w:val="16087E1D"/>
    <w:rsid w:val="16134661"/>
    <w:rsid w:val="162D6610"/>
    <w:rsid w:val="16826719"/>
    <w:rsid w:val="16976668"/>
    <w:rsid w:val="16B65F5A"/>
    <w:rsid w:val="17005548"/>
    <w:rsid w:val="17253C74"/>
    <w:rsid w:val="17497BD2"/>
    <w:rsid w:val="176302F9"/>
    <w:rsid w:val="17701D14"/>
    <w:rsid w:val="17735226"/>
    <w:rsid w:val="181F06C4"/>
    <w:rsid w:val="1869556D"/>
    <w:rsid w:val="18904C65"/>
    <w:rsid w:val="189F624C"/>
    <w:rsid w:val="198D78AF"/>
    <w:rsid w:val="1A1C66C0"/>
    <w:rsid w:val="1A27385F"/>
    <w:rsid w:val="1A3D7454"/>
    <w:rsid w:val="1A42393B"/>
    <w:rsid w:val="1A476E2F"/>
    <w:rsid w:val="1A767105"/>
    <w:rsid w:val="1AAD45DE"/>
    <w:rsid w:val="1AF22033"/>
    <w:rsid w:val="1B046F80"/>
    <w:rsid w:val="1B1F577F"/>
    <w:rsid w:val="1B2D739A"/>
    <w:rsid w:val="1B3267B5"/>
    <w:rsid w:val="1B40161D"/>
    <w:rsid w:val="1B441859"/>
    <w:rsid w:val="1B5409A0"/>
    <w:rsid w:val="1B6606B1"/>
    <w:rsid w:val="1B75323D"/>
    <w:rsid w:val="1B993A77"/>
    <w:rsid w:val="1BAB119A"/>
    <w:rsid w:val="1BEA2B96"/>
    <w:rsid w:val="1BEB6AF1"/>
    <w:rsid w:val="1C1D5326"/>
    <w:rsid w:val="1C442E6B"/>
    <w:rsid w:val="1C4E7F01"/>
    <w:rsid w:val="1C5E7925"/>
    <w:rsid w:val="1CC06E27"/>
    <w:rsid w:val="1CC57360"/>
    <w:rsid w:val="1CFD070F"/>
    <w:rsid w:val="1D152F06"/>
    <w:rsid w:val="1D5F6196"/>
    <w:rsid w:val="1D6132A5"/>
    <w:rsid w:val="1D8E56D5"/>
    <w:rsid w:val="1E0068A1"/>
    <w:rsid w:val="1E0B5246"/>
    <w:rsid w:val="1E290D81"/>
    <w:rsid w:val="1E62203C"/>
    <w:rsid w:val="1E6B73A1"/>
    <w:rsid w:val="1E6D7CAF"/>
    <w:rsid w:val="1E71279E"/>
    <w:rsid w:val="1E7A43DA"/>
    <w:rsid w:val="1E7B133C"/>
    <w:rsid w:val="1E847AA6"/>
    <w:rsid w:val="1E9B2DD4"/>
    <w:rsid w:val="1ED66459"/>
    <w:rsid w:val="1F06438B"/>
    <w:rsid w:val="1F1A4EA9"/>
    <w:rsid w:val="1FDB41DD"/>
    <w:rsid w:val="1FE7539E"/>
    <w:rsid w:val="202A5BD2"/>
    <w:rsid w:val="20436F19"/>
    <w:rsid w:val="20671BE0"/>
    <w:rsid w:val="20963CB8"/>
    <w:rsid w:val="209E05F3"/>
    <w:rsid w:val="20A81A1B"/>
    <w:rsid w:val="20B07FB6"/>
    <w:rsid w:val="20B646FB"/>
    <w:rsid w:val="20C33E97"/>
    <w:rsid w:val="20C5716C"/>
    <w:rsid w:val="213B74B1"/>
    <w:rsid w:val="214320A3"/>
    <w:rsid w:val="215A2310"/>
    <w:rsid w:val="216A5446"/>
    <w:rsid w:val="218F1D61"/>
    <w:rsid w:val="21DE318A"/>
    <w:rsid w:val="21EF5B80"/>
    <w:rsid w:val="221548E5"/>
    <w:rsid w:val="223D56AF"/>
    <w:rsid w:val="22410D38"/>
    <w:rsid w:val="22421B7E"/>
    <w:rsid w:val="22576990"/>
    <w:rsid w:val="227C2BFB"/>
    <w:rsid w:val="22AA7723"/>
    <w:rsid w:val="22F47480"/>
    <w:rsid w:val="235B27CC"/>
    <w:rsid w:val="23914DB0"/>
    <w:rsid w:val="23DE1C48"/>
    <w:rsid w:val="240210CD"/>
    <w:rsid w:val="24BF09F7"/>
    <w:rsid w:val="24F9780D"/>
    <w:rsid w:val="252D53FE"/>
    <w:rsid w:val="25956469"/>
    <w:rsid w:val="25EC2D81"/>
    <w:rsid w:val="263E0CD2"/>
    <w:rsid w:val="267A28D0"/>
    <w:rsid w:val="277057A2"/>
    <w:rsid w:val="27743E5C"/>
    <w:rsid w:val="27AE656C"/>
    <w:rsid w:val="27F44786"/>
    <w:rsid w:val="28201707"/>
    <w:rsid w:val="285F03AB"/>
    <w:rsid w:val="288A6488"/>
    <w:rsid w:val="2893543A"/>
    <w:rsid w:val="28A8200F"/>
    <w:rsid w:val="28B47DEB"/>
    <w:rsid w:val="28C11323"/>
    <w:rsid w:val="28E079FB"/>
    <w:rsid w:val="29206EB8"/>
    <w:rsid w:val="293D1B3F"/>
    <w:rsid w:val="29595666"/>
    <w:rsid w:val="2961556C"/>
    <w:rsid w:val="296C128F"/>
    <w:rsid w:val="29832776"/>
    <w:rsid w:val="29874881"/>
    <w:rsid w:val="29A82C80"/>
    <w:rsid w:val="29B844D4"/>
    <w:rsid w:val="29E325E0"/>
    <w:rsid w:val="2A452503"/>
    <w:rsid w:val="2AC966AE"/>
    <w:rsid w:val="2ACA79ED"/>
    <w:rsid w:val="2AE3365B"/>
    <w:rsid w:val="2B2067D5"/>
    <w:rsid w:val="2B747456"/>
    <w:rsid w:val="2BA936A8"/>
    <w:rsid w:val="2C315A5A"/>
    <w:rsid w:val="2C4B1C25"/>
    <w:rsid w:val="2C5A14A4"/>
    <w:rsid w:val="2C7C7A3B"/>
    <w:rsid w:val="2D017CDB"/>
    <w:rsid w:val="2D663A16"/>
    <w:rsid w:val="2D6C440C"/>
    <w:rsid w:val="2D8017AD"/>
    <w:rsid w:val="2D9E56F5"/>
    <w:rsid w:val="2DB37B87"/>
    <w:rsid w:val="2E4A4884"/>
    <w:rsid w:val="2E667F96"/>
    <w:rsid w:val="2E8226AB"/>
    <w:rsid w:val="2E9C5E9B"/>
    <w:rsid w:val="2EF04710"/>
    <w:rsid w:val="2F067A90"/>
    <w:rsid w:val="2F3A60E3"/>
    <w:rsid w:val="2F4F1437"/>
    <w:rsid w:val="2FA572A9"/>
    <w:rsid w:val="2FBE76D7"/>
    <w:rsid w:val="2FD065E6"/>
    <w:rsid w:val="2FD96870"/>
    <w:rsid w:val="30580BC9"/>
    <w:rsid w:val="30D03166"/>
    <w:rsid w:val="311E2ED7"/>
    <w:rsid w:val="315619EE"/>
    <w:rsid w:val="315C449C"/>
    <w:rsid w:val="31B82709"/>
    <w:rsid w:val="31D05482"/>
    <w:rsid w:val="31F31C15"/>
    <w:rsid w:val="321648C5"/>
    <w:rsid w:val="32400B34"/>
    <w:rsid w:val="32911D66"/>
    <w:rsid w:val="329E6876"/>
    <w:rsid w:val="33136C1F"/>
    <w:rsid w:val="331F7372"/>
    <w:rsid w:val="333015F2"/>
    <w:rsid w:val="33426710"/>
    <w:rsid w:val="334B6320"/>
    <w:rsid w:val="33501E4A"/>
    <w:rsid w:val="3350577D"/>
    <w:rsid w:val="335D331F"/>
    <w:rsid w:val="33D934D4"/>
    <w:rsid w:val="33DF6B01"/>
    <w:rsid w:val="33FE2F6A"/>
    <w:rsid w:val="340E07E5"/>
    <w:rsid w:val="34235BF7"/>
    <w:rsid w:val="343C6163"/>
    <w:rsid w:val="34EE58DB"/>
    <w:rsid w:val="3511718E"/>
    <w:rsid w:val="3586450E"/>
    <w:rsid w:val="358C5FA8"/>
    <w:rsid w:val="3596327C"/>
    <w:rsid w:val="35A818A1"/>
    <w:rsid w:val="35C15DF1"/>
    <w:rsid w:val="35C61178"/>
    <w:rsid w:val="35DE52C2"/>
    <w:rsid w:val="36074A7F"/>
    <w:rsid w:val="36195880"/>
    <w:rsid w:val="368101F6"/>
    <w:rsid w:val="368E1F3F"/>
    <w:rsid w:val="36923549"/>
    <w:rsid w:val="36B75FBF"/>
    <w:rsid w:val="36BD0C45"/>
    <w:rsid w:val="37166D64"/>
    <w:rsid w:val="37744215"/>
    <w:rsid w:val="3781248A"/>
    <w:rsid w:val="37E00298"/>
    <w:rsid w:val="382E0769"/>
    <w:rsid w:val="38424BAE"/>
    <w:rsid w:val="38B302F9"/>
    <w:rsid w:val="38F12CD3"/>
    <w:rsid w:val="38F94775"/>
    <w:rsid w:val="392971ED"/>
    <w:rsid w:val="39325651"/>
    <w:rsid w:val="39F50E2C"/>
    <w:rsid w:val="3A073FB5"/>
    <w:rsid w:val="3A266CC6"/>
    <w:rsid w:val="3A726921"/>
    <w:rsid w:val="3A872856"/>
    <w:rsid w:val="3AE07D2F"/>
    <w:rsid w:val="3B3763D1"/>
    <w:rsid w:val="3BA3121E"/>
    <w:rsid w:val="3C2F6E1E"/>
    <w:rsid w:val="3C320116"/>
    <w:rsid w:val="3C4F64BA"/>
    <w:rsid w:val="3C6B4749"/>
    <w:rsid w:val="3C8333B3"/>
    <w:rsid w:val="3C89008E"/>
    <w:rsid w:val="3CDA245A"/>
    <w:rsid w:val="3D1E06B7"/>
    <w:rsid w:val="3D3D5401"/>
    <w:rsid w:val="3DF74C3E"/>
    <w:rsid w:val="3DFD6240"/>
    <w:rsid w:val="3E18333B"/>
    <w:rsid w:val="3E3B302E"/>
    <w:rsid w:val="3EDA0523"/>
    <w:rsid w:val="3F1735F3"/>
    <w:rsid w:val="3F207230"/>
    <w:rsid w:val="3F5900B0"/>
    <w:rsid w:val="3FA03031"/>
    <w:rsid w:val="403503FB"/>
    <w:rsid w:val="407A6407"/>
    <w:rsid w:val="41DD0B24"/>
    <w:rsid w:val="4200449D"/>
    <w:rsid w:val="423A3BCC"/>
    <w:rsid w:val="424E57D2"/>
    <w:rsid w:val="425E3E47"/>
    <w:rsid w:val="42A11B51"/>
    <w:rsid w:val="42B26C49"/>
    <w:rsid w:val="42ED123B"/>
    <w:rsid w:val="433A6FE6"/>
    <w:rsid w:val="43480868"/>
    <w:rsid w:val="4350713C"/>
    <w:rsid w:val="43571A95"/>
    <w:rsid w:val="436653E0"/>
    <w:rsid w:val="437555CC"/>
    <w:rsid w:val="43957E18"/>
    <w:rsid w:val="43BD1F36"/>
    <w:rsid w:val="43C4431A"/>
    <w:rsid w:val="43DE2931"/>
    <w:rsid w:val="43F06CFA"/>
    <w:rsid w:val="4435582D"/>
    <w:rsid w:val="44383A3A"/>
    <w:rsid w:val="44615A7C"/>
    <w:rsid w:val="447D214A"/>
    <w:rsid w:val="44B951CC"/>
    <w:rsid w:val="44C77495"/>
    <w:rsid w:val="44CD14E0"/>
    <w:rsid w:val="44F20B0B"/>
    <w:rsid w:val="452E5F4C"/>
    <w:rsid w:val="45612018"/>
    <w:rsid w:val="458946E9"/>
    <w:rsid w:val="45991206"/>
    <w:rsid w:val="45A47C0E"/>
    <w:rsid w:val="46577FD6"/>
    <w:rsid w:val="46D955A7"/>
    <w:rsid w:val="46F14E69"/>
    <w:rsid w:val="47133957"/>
    <w:rsid w:val="47552708"/>
    <w:rsid w:val="47A07E0C"/>
    <w:rsid w:val="47BE06E9"/>
    <w:rsid w:val="47D2124A"/>
    <w:rsid w:val="47D7007C"/>
    <w:rsid w:val="47DE55F6"/>
    <w:rsid w:val="47F16A4D"/>
    <w:rsid w:val="48002B88"/>
    <w:rsid w:val="48264C12"/>
    <w:rsid w:val="4870272E"/>
    <w:rsid w:val="48962F69"/>
    <w:rsid w:val="48B14AB8"/>
    <w:rsid w:val="48EC175E"/>
    <w:rsid w:val="49251EF8"/>
    <w:rsid w:val="49AF724A"/>
    <w:rsid w:val="49DC7715"/>
    <w:rsid w:val="49EF0C61"/>
    <w:rsid w:val="4A023139"/>
    <w:rsid w:val="4A257510"/>
    <w:rsid w:val="4A7234D2"/>
    <w:rsid w:val="4A7B576F"/>
    <w:rsid w:val="4AA91EEB"/>
    <w:rsid w:val="4AB12199"/>
    <w:rsid w:val="4AF561A9"/>
    <w:rsid w:val="4B0337B8"/>
    <w:rsid w:val="4B9E75B0"/>
    <w:rsid w:val="4BB10662"/>
    <w:rsid w:val="4C4657D2"/>
    <w:rsid w:val="4C4A0649"/>
    <w:rsid w:val="4C60222C"/>
    <w:rsid w:val="4C7E5ECA"/>
    <w:rsid w:val="4C876AA5"/>
    <w:rsid w:val="4D0E00FB"/>
    <w:rsid w:val="4D176606"/>
    <w:rsid w:val="4D5F2D35"/>
    <w:rsid w:val="4DEC4FB0"/>
    <w:rsid w:val="4E075D8A"/>
    <w:rsid w:val="4E0F1241"/>
    <w:rsid w:val="4EC00FAD"/>
    <w:rsid w:val="4EFA0F67"/>
    <w:rsid w:val="4F304531"/>
    <w:rsid w:val="4F9843DC"/>
    <w:rsid w:val="4FA04884"/>
    <w:rsid w:val="4FC62A8C"/>
    <w:rsid w:val="4FE20F0D"/>
    <w:rsid w:val="4FE51552"/>
    <w:rsid w:val="50504C4B"/>
    <w:rsid w:val="509C6E7C"/>
    <w:rsid w:val="510B18D7"/>
    <w:rsid w:val="51383FC9"/>
    <w:rsid w:val="5153495F"/>
    <w:rsid w:val="5162104E"/>
    <w:rsid w:val="51684673"/>
    <w:rsid w:val="51E27A91"/>
    <w:rsid w:val="52A46D9F"/>
    <w:rsid w:val="52F404CC"/>
    <w:rsid w:val="52FF2454"/>
    <w:rsid w:val="53A039CC"/>
    <w:rsid w:val="53A1505A"/>
    <w:rsid w:val="53B10062"/>
    <w:rsid w:val="54063E08"/>
    <w:rsid w:val="541008E5"/>
    <w:rsid w:val="543437E8"/>
    <w:rsid w:val="549D5EB5"/>
    <w:rsid w:val="54B41F2C"/>
    <w:rsid w:val="54F73313"/>
    <w:rsid w:val="54F80955"/>
    <w:rsid w:val="55505586"/>
    <w:rsid w:val="555170A7"/>
    <w:rsid w:val="5587536D"/>
    <w:rsid w:val="559B174B"/>
    <w:rsid w:val="55B41744"/>
    <w:rsid w:val="55CE0CF4"/>
    <w:rsid w:val="55D43B94"/>
    <w:rsid w:val="55D43DF5"/>
    <w:rsid w:val="55FF30A4"/>
    <w:rsid w:val="56352C8B"/>
    <w:rsid w:val="565432B3"/>
    <w:rsid w:val="56B22A9C"/>
    <w:rsid w:val="56DD185F"/>
    <w:rsid w:val="56E115BC"/>
    <w:rsid w:val="57B72A76"/>
    <w:rsid w:val="57C3426C"/>
    <w:rsid w:val="57CE1F93"/>
    <w:rsid w:val="57E00EB8"/>
    <w:rsid w:val="582708F3"/>
    <w:rsid w:val="583A3974"/>
    <w:rsid w:val="588743D1"/>
    <w:rsid w:val="5887701A"/>
    <w:rsid w:val="589757AA"/>
    <w:rsid w:val="5898534D"/>
    <w:rsid w:val="58A9755A"/>
    <w:rsid w:val="58B642F9"/>
    <w:rsid w:val="58C94852"/>
    <w:rsid w:val="58FB73D6"/>
    <w:rsid w:val="59C0439F"/>
    <w:rsid w:val="59EE791A"/>
    <w:rsid w:val="59F40942"/>
    <w:rsid w:val="5A210A43"/>
    <w:rsid w:val="5ABE2233"/>
    <w:rsid w:val="5B1651F0"/>
    <w:rsid w:val="5B8B17A8"/>
    <w:rsid w:val="5BDF5D95"/>
    <w:rsid w:val="5BE07737"/>
    <w:rsid w:val="5BFE7528"/>
    <w:rsid w:val="5C46111F"/>
    <w:rsid w:val="5C8843C4"/>
    <w:rsid w:val="5C8E4EE7"/>
    <w:rsid w:val="5D2378DB"/>
    <w:rsid w:val="5D6A2B1C"/>
    <w:rsid w:val="5D9D50A4"/>
    <w:rsid w:val="5E2467F1"/>
    <w:rsid w:val="5E821EE9"/>
    <w:rsid w:val="5EE75079"/>
    <w:rsid w:val="5EE81B6E"/>
    <w:rsid w:val="5F1A2B43"/>
    <w:rsid w:val="5F2A273D"/>
    <w:rsid w:val="5F3E1E41"/>
    <w:rsid w:val="5FB837BB"/>
    <w:rsid w:val="60A46F85"/>
    <w:rsid w:val="60CC405A"/>
    <w:rsid w:val="60D31618"/>
    <w:rsid w:val="614B4949"/>
    <w:rsid w:val="617A1A94"/>
    <w:rsid w:val="61E215D8"/>
    <w:rsid w:val="621B3775"/>
    <w:rsid w:val="622F6826"/>
    <w:rsid w:val="62364782"/>
    <w:rsid w:val="629E5C56"/>
    <w:rsid w:val="62BE3C02"/>
    <w:rsid w:val="62CB2751"/>
    <w:rsid w:val="62D320B1"/>
    <w:rsid w:val="6394356A"/>
    <w:rsid w:val="63C61B2C"/>
    <w:rsid w:val="63D40BE9"/>
    <w:rsid w:val="63F70A4B"/>
    <w:rsid w:val="64102431"/>
    <w:rsid w:val="6435150A"/>
    <w:rsid w:val="647A412F"/>
    <w:rsid w:val="64A5243A"/>
    <w:rsid w:val="64F531DE"/>
    <w:rsid w:val="65013851"/>
    <w:rsid w:val="6535464F"/>
    <w:rsid w:val="65373578"/>
    <w:rsid w:val="6557354E"/>
    <w:rsid w:val="65706983"/>
    <w:rsid w:val="664E3D34"/>
    <w:rsid w:val="666D3448"/>
    <w:rsid w:val="6683763C"/>
    <w:rsid w:val="66B654CB"/>
    <w:rsid w:val="66DA70BA"/>
    <w:rsid w:val="671059A6"/>
    <w:rsid w:val="67127086"/>
    <w:rsid w:val="671F124A"/>
    <w:rsid w:val="672B1FE2"/>
    <w:rsid w:val="675875E6"/>
    <w:rsid w:val="67746F85"/>
    <w:rsid w:val="67765DE7"/>
    <w:rsid w:val="677A33C6"/>
    <w:rsid w:val="67AC671F"/>
    <w:rsid w:val="67DF08A2"/>
    <w:rsid w:val="681F6961"/>
    <w:rsid w:val="68610A2F"/>
    <w:rsid w:val="68692862"/>
    <w:rsid w:val="68733125"/>
    <w:rsid w:val="68805514"/>
    <w:rsid w:val="6888718C"/>
    <w:rsid w:val="6892654B"/>
    <w:rsid w:val="692013F5"/>
    <w:rsid w:val="69316E2F"/>
    <w:rsid w:val="694133A3"/>
    <w:rsid w:val="694E2071"/>
    <w:rsid w:val="69766163"/>
    <w:rsid w:val="697A3B33"/>
    <w:rsid w:val="69892FFC"/>
    <w:rsid w:val="69967687"/>
    <w:rsid w:val="69D44760"/>
    <w:rsid w:val="6A520EC7"/>
    <w:rsid w:val="6A5E2969"/>
    <w:rsid w:val="6AAC72C4"/>
    <w:rsid w:val="6AF87E20"/>
    <w:rsid w:val="6AFE7836"/>
    <w:rsid w:val="6B1C774A"/>
    <w:rsid w:val="6B322639"/>
    <w:rsid w:val="6BCA186A"/>
    <w:rsid w:val="6C161EEA"/>
    <w:rsid w:val="6C636C38"/>
    <w:rsid w:val="6C712D2B"/>
    <w:rsid w:val="6C89702F"/>
    <w:rsid w:val="6CFA15F8"/>
    <w:rsid w:val="6D246B76"/>
    <w:rsid w:val="6DB34098"/>
    <w:rsid w:val="6DB545B6"/>
    <w:rsid w:val="6DD53761"/>
    <w:rsid w:val="6DE02FB4"/>
    <w:rsid w:val="6E166F6D"/>
    <w:rsid w:val="6E514CED"/>
    <w:rsid w:val="6E5A6A6D"/>
    <w:rsid w:val="6E923865"/>
    <w:rsid w:val="6EB563D5"/>
    <w:rsid w:val="6ED92677"/>
    <w:rsid w:val="6F225983"/>
    <w:rsid w:val="6F433BCC"/>
    <w:rsid w:val="6FD1766A"/>
    <w:rsid w:val="6FFC5590"/>
    <w:rsid w:val="704600CC"/>
    <w:rsid w:val="706D1DD0"/>
    <w:rsid w:val="70856B87"/>
    <w:rsid w:val="708D0F8E"/>
    <w:rsid w:val="70B43760"/>
    <w:rsid w:val="70D527EE"/>
    <w:rsid w:val="714C3B3E"/>
    <w:rsid w:val="715B5300"/>
    <w:rsid w:val="71664AA5"/>
    <w:rsid w:val="71D27F8A"/>
    <w:rsid w:val="72553024"/>
    <w:rsid w:val="725F321E"/>
    <w:rsid w:val="73122968"/>
    <w:rsid w:val="731F5D5E"/>
    <w:rsid w:val="73C51AD5"/>
    <w:rsid w:val="73D37492"/>
    <w:rsid w:val="73E221E3"/>
    <w:rsid w:val="741E793C"/>
    <w:rsid w:val="742E508B"/>
    <w:rsid w:val="745E3944"/>
    <w:rsid w:val="74CE5F27"/>
    <w:rsid w:val="74D6302D"/>
    <w:rsid w:val="75073186"/>
    <w:rsid w:val="75140DF6"/>
    <w:rsid w:val="75B07D22"/>
    <w:rsid w:val="75D91027"/>
    <w:rsid w:val="75FE45EA"/>
    <w:rsid w:val="76047697"/>
    <w:rsid w:val="762632F8"/>
    <w:rsid w:val="7635099D"/>
    <w:rsid w:val="763C6B83"/>
    <w:rsid w:val="76B165B3"/>
    <w:rsid w:val="76BB279C"/>
    <w:rsid w:val="77737D91"/>
    <w:rsid w:val="77762421"/>
    <w:rsid w:val="77B37656"/>
    <w:rsid w:val="77B56B1F"/>
    <w:rsid w:val="77FF289B"/>
    <w:rsid w:val="780D320A"/>
    <w:rsid w:val="780F09F4"/>
    <w:rsid w:val="78A90480"/>
    <w:rsid w:val="790404C1"/>
    <w:rsid w:val="793945FE"/>
    <w:rsid w:val="79E76BC6"/>
    <w:rsid w:val="7A1C3FAC"/>
    <w:rsid w:val="7A364017"/>
    <w:rsid w:val="7A7F1A71"/>
    <w:rsid w:val="7A8265E1"/>
    <w:rsid w:val="7AB94F83"/>
    <w:rsid w:val="7B603710"/>
    <w:rsid w:val="7B686D42"/>
    <w:rsid w:val="7B717696"/>
    <w:rsid w:val="7B841746"/>
    <w:rsid w:val="7C526924"/>
    <w:rsid w:val="7C6C5AC7"/>
    <w:rsid w:val="7C6E1F98"/>
    <w:rsid w:val="7C9A0DE4"/>
    <w:rsid w:val="7CC6544B"/>
    <w:rsid w:val="7D0239FF"/>
    <w:rsid w:val="7D124E1E"/>
    <w:rsid w:val="7D152518"/>
    <w:rsid w:val="7D282E30"/>
    <w:rsid w:val="7D5E40CD"/>
    <w:rsid w:val="7D5F17E6"/>
    <w:rsid w:val="7D6E2F64"/>
    <w:rsid w:val="7D7B6424"/>
    <w:rsid w:val="7D863CB9"/>
    <w:rsid w:val="7D8E7F71"/>
    <w:rsid w:val="7DC73E5B"/>
    <w:rsid w:val="7DCC321F"/>
    <w:rsid w:val="7DCD56F2"/>
    <w:rsid w:val="7E394D59"/>
    <w:rsid w:val="7E3C487A"/>
    <w:rsid w:val="7E611BB9"/>
    <w:rsid w:val="7EAA23A7"/>
    <w:rsid w:val="7F001CE7"/>
    <w:rsid w:val="7F590E74"/>
    <w:rsid w:val="7F8B2A0B"/>
    <w:rsid w:val="7FE47E5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nhideWhenUsed="0" w:uiPriority="99" w:semiHidden="0" w:name="heading 3" w:locked="1"/>
    <w:lsdException w:qFormat="1" w:unhideWhenUsed="0" w:uiPriority="99" w:semiHidden="0" w:name="heading 4" w:locked="1"/>
    <w:lsdException w:qFormat="1" w:unhideWhenUsed="0" w:uiPriority="99" w:semiHidden="0" w:name="heading 5" w:locked="1"/>
    <w:lsdException w:qFormat="1" w:unhideWhenUsed="0" w:uiPriority="99" w:semiHidden="0" w:name="heading 6" w:locked="1"/>
    <w:lsdException w:qFormat="1" w:unhideWhenUsed="0" w:uiPriority="99" w:semiHidden="0" w:name="heading 7" w:locked="1"/>
    <w:lsdException w:qFormat="1" w:unhideWhenUsed="0" w:uiPriority="99" w:semiHidden="0" w:name="heading 8" w:locked="1"/>
    <w:lsdException w:qFormat="1" w:unhideWhenUsed="0" w:uiPriority="99" w:semiHidden="0" w:name="heading 9" w:locked="1"/>
    <w:lsdException w:qFormat="1" w:unhideWhenUsed="0" w:uiPriority="99" w:semiHidden="0" w:name="index 1" w:locked="1"/>
    <w:lsdException w:uiPriority="99" w:name="index 2" w:locked="1"/>
    <w:lsdException w:uiPriority="99" w:name="index 3" w:locked="1"/>
    <w:lsdException w:qFormat="1" w:unhideWhenUsed="0" w:uiPriority="99" w:semiHidden="0"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semiHidden="0" w:name="toc 1" w:locked="1"/>
    <w:lsdException w:qFormat="1" w:unhideWhenUsed="0" w:uiPriority="99" w:semiHidden="0" w:name="toc 2" w:locked="1"/>
    <w:lsdException w:qFormat="1" w:unhideWhenUsed="0" w:uiPriority="99" w:semiHidden="0" w:name="toc 3" w:locked="1"/>
    <w:lsdException w:qFormat="1" w:unhideWhenUsed="0" w:uiPriority="99" w:semiHidden="0" w:name="toc 4" w:locked="1"/>
    <w:lsdException w:qFormat="1" w:unhideWhenUsed="0" w:uiPriority="99" w:semiHidden="0" w:name="toc 5" w:locked="1"/>
    <w:lsdException w:qFormat="1" w:unhideWhenUsed="0" w:uiPriority="99" w:semiHidden="0" w:name="toc 6" w:locked="1"/>
    <w:lsdException w:qFormat="1" w:unhideWhenUsed="0" w:uiPriority="99" w:semiHidden="0" w:name="toc 7" w:locked="1"/>
    <w:lsdException w:qFormat="1" w:unhideWhenUsed="0" w:uiPriority="99" w:semiHidden="0" w:name="toc 8" w:locked="1"/>
    <w:lsdException w:qFormat="1" w:unhideWhenUsed="0" w:uiPriority="99" w:semiHidden="0" w:name="toc 9" w:locked="1"/>
    <w:lsdException w:qFormat="1" w:unhideWhenUsed="0" w:uiPriority="99" w:semiHidden="0" w:name="Normal Indent" w:locked="1"/>
    <w:lsdException w:qFormat="1" w:unhideWhenUsed="0" w:uiPriority="99" w:semiHidden="0"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99" w:semiHidden="0" w:name="index heading" w:locked="1"/>
    <w:lsdException w:qFormat="1" w:unhideWhenUsed="0" w:uiPriority="99" w:semiHidden="0" w:name="caption" w:locked="1"/>
    <w:lsdException w:qFormat="1" w:unhideWhenUsed="0" w:uiPriority="99" w:semiHidden="0" w:name="table of figures" w:locked="1"/>
    <w:lsdException w:qFormat="1" w:unhideWhenUsed="0" w:uiPriority="99" w:semiHidden="0" w:name="envelope address" w:locked="1"/>
    <w:lsdException w:qFormat="1" w:unhideWhenUsed="0" w:uiPriority="99" w:semiHidden="0" w:name="envelope return" w:locked="1"/>
    <w:lsdException w:qFormat="1" w:unhideWhenUsed="0" w:uiPriority="99" w:semiHidden="0" w:name="footnote reference" w:locked="1"/>
    <w:lsdException w:qFormat="1" w:unhideWhenUsed="0" w:uiPriority="99" w:name="annotation reference"/>
    <w:lsdException w:uiPriority="99" w:name="line number" w:locked="1"/>
    <w:lsdException w:qFormat="1" w:unhideWhenUsed="0" w:uiPriority="99" w:semiHidden="0" w:name="page number" w:locked="1"/>
    <w:lsdException w:qFormat="1" w:unhideWhenUsed="0" w:uiPriority="99" w:semiHidden="0" w:name="endnote reference" w:locked="1"/>
    <w:lsdException w:qFormat="1" w:unhideWhenUsed="0" w:uiPriority="99" w:semiHidden="0" w:name="endnote text" w:locked="1"/>
    <w:lsdException w:qFormat="1" w:unhideWhenUsed="0" w:uiPriority="99" w:semiHidden="0" w:name="table of authorities" w:locked="1"/>
    <w:lsdException w:qFormat="1" w:unhideWhenUsed="0" w:uiPriority="99" w:semiHidden="0" w:name="macro" w:locked="1"/>
    <w:lsdException w:qFormat="1" w:unhideWhenUsed="0" w:uiPriority="99" w:semiHidden="0" w:name="toa heading" w:locked="1"/>
    <w:lsdException w:qFormat="1" w:unhideWhenUsed="0" w:uiPriority="99" w:semiHidden="0" w:name="List" w:locked="1"/>
    <w:lsdException w:qFormat="1" w:unhideWhenUsed="0" w:uiPriority="99" w:semiHidden="0" w:name="List Bullet" w:locked="1"/>
    <w:lsdException w:qFormat="1" w:unhideWhenUsed="0" w:uiPriority="99" w:semiHidden="0" w:name="List Number" w:locked="1"/>
    <w:lsdException w:qFormat="1" w:unhideWhenUsed="0" w:uiPriority="99" w:semiHidden="0" w:name="List 2" w:locked="1"/>
    <w:lsdException w:qFormat="1" w:unhideWhenUsed="0" w:uiPriority="99" w:semiHidden="0" w:name="List 3" w:locked="1"/>
    <w:lsdException w:qFormat="1" w:unhideWhenUsed="0" w:uiPriority="99" w:semiHidden="0" w:name="List 4" w:locked="1"/>
    <w:lsdException w:qFormat="1" w:unhideWhenUsed="0" w:uiPriority="99" w:semiHidden="0" w:name="List 5" w:locked="1"/>
    <w:lsdException w:qFormat="1" w:unhideWhenUsed="0" w:uiPriority="99" w:semiHidden="0" w:name="List Bullet 2" w:locked="1"/>
    <w:lsdException w:qFormat="1" w:unhideWhenUsed="0" w:uiPriority="99" w:semiHidden="0" w:name="List Bullet 3" w:locked="1"/>
    <w:lsdException w:qFormat="1" w:unhideWhenUsed="0" w:uiPriority="99" w:semiHidden="0" w:name="List Bullet 4" w:locked="1"/>
    <w:lsdException w:qFormat="1" w:unhideWhenUsed="0" w:uiPriority="99" w:semiHidden="0" w:name="List Bullet 5" w:locked="1"/>
    <w:lsdException w:qFormat="1" w:unhideWhenUsed="0" w:uiPriority="99" w:semiHidden="0" w:name="List Number 2" w:locked="1"/>
    <w:lsdException w:qFormat="1" w:unhideWhenUsed="0" w:uiPriority="99" w:semiHidden="0" w:name="List Number 3" w:locked="1"/>
    <w:lsdException w:qFormat="1" w:unhideWhenUsed="0" w:uiPriority="99" w:semiHidden="0" w:name="List Number 4" w:locked="1"/>
    <w:lsdException w:qFormat="1" w:unhideWhenUsed="0" w:uiPriority="99" w:semiHidden="0" w:name="List Number 5" w:locked="1"/>
    <w:lsdException w:qFormat="1" w:unhideWhenUsed="0" w:uiPriority="99" w:semiHidden="0" w:name="Title" w:locked="1"/>
    <w:lsdException w:qFormat="1" w:unhideWhenUsed="0" w:uiPriority="99" w:semiHidden="0" w:name="Closing" w:locked="1"/>
    <w:lsdException w:qFormat="1" w:unhideWhenUsed="0" w:uiPriority="99" w:semiHidden="0" w:name="Signature" w:locked="1"/>
    <w:lsdException w:qFormat="1" w:uiPriority="1" w:name="Default Paragraph Font"/>
    <w:lsdException w:qFormat="1" w:unhideWhenUsed="0" w:uiPriority="99" w:semiHidden="0" w:name="Body Text"/>
    <w:lsdException w:qFormat="1" w:unhideWhenUsed="0" w:uiPriority="99" w:semiHidden="0" w:name="Body Text Indent"/>
    <w:lsdException w:qFormat="1" w:unhideWhenUsed="0" w:uiPriority="99" w:semiHidden="0" w:name="List Continue" w:locked="1"/>
    <w:lsdException w:qFormat="1" w:unhideWhenUsed="0" w:uiPriority="99" w:semiHidden="0" w:name="List Continue 2" w:locked="1"/>
    <w:lsdException w:qFormat="1" w:unhideWhenUsed="0" w:uiPriority="99" w:semiHidden="0" w:name="List Continue 3" w:locked="1"/>
    <w:lsdException w:qFormat="1" w:unhideWhenUsed="0" w:uiPriority="99" w:semiHidden="0" w:name="List Continue 4" w:locked="1"/>
    <w:lsdException w:qFormat="1" w:unhideWhenUsed="0" w:uiPriority="99" w:semiHidden="0" w:name="List Continue 5" w:locked="1"/>
    <w:lsdException w:qFormat="1" w:unhideWhenUsed="0" w:uiPriority="99" w:semiHidden="0" w:name="Message Header" w:locked="1"/>
    <w:lsdException w:qFormat="1" w:unhideWhenUsed="0" w:uiPriority="99" w:semiHidden="0" w:name="Subtitle" w:locked="1"/>
    <w:lsdException w:qFormat="1" w:unhideWhenUsed="0" w:uiPriority="99" w:semiHidden="0" w:name="Salutation" w:locked="1"/>
    <w:lsdException w:qFormat="1" w:unhideWhenUsed="0" w:uiPriority="99" w:semiHidden="0" w:name="Date"/>
    <w:lsdException w:qFormat="1" w:unhideWhenUsed="0" w:uiPriority="99" w:semiHidden="0" w:name="Body Text First Indent" w:locked="1"/>
    <w:lsdException w:qFormat="1" w:unhideWhenUsed="0" w:uiPriority="99" w:semiHidden="0" w:name="Body Text First Indent 2" w:locked="1"/>
    <w:lsdException w:qFormat="1" w:unhideWhenUsed="0" w:uiPriority="99" w:semiHidden="0" w:name="Note Heading" w:locked="1"/>
    <w:lsdException w:qFormat="1" w:unhideWhenUsed="0" w:uiPriority="99" w:semiHidden="0" w:name="Body Text 2" w:locked="1"/>
    <w:lsdException w:qFormat="1" w:unhideWhenUsed="0" w:uiPriority="99" w:semiHidden="0" w:name="Body Text 3" w:locked="1"/>
    <w:lsdException w:qFormat="1" w:unhideWhenUsed="0" w:uiPriority="99" w:semiHidden="0" w:name="Body Text Indent 2" w:locked="1"/>
    <w:lsdException w:qFormat="1" w:unhideWhenUsed="0" w:uiPriority="99" w:semiHidden="0" w:name="Body Text Indent 3" w:locked="1"/>
    <w:lsdException w:qFormat="1" w:unhideWhenUsed="0" w:uiPriority="99" w:semiHidden="0" w:name="Block Text" w:locked="1"/>
    <w:lsdException w:qFormat="1" w:unhideWhenUsed="0" w:uiPriority="99" w:semiHidden="0" w:name="Hyperlink" w:locked="1"/>
    <w:lsdException w:qFormat="1" w:unhideWhenUsed="0" w:uiPriority="99" w:semiHidden="0" w:name="FollowedHyperlink" w:locked="1"/>
    <w:lsdException w:qFormat="1" w:unhideWhenUsed="0" w:uiPriority="99" w:semiHidden="0" w:name="Strong" w:locked="1"/>
    <w:lsdException w:qFormat="1" w:unhideWhenUsed="0" w:uiPriority="99" w:semiHidden="0" w:name="Emphasis" w:locked="1"/>
    <w:lsdException w:qFormat="1" w:unhideWhenUsed="0" w:uiPriority="99" w:semiHidden="0" w:name="Document Map" w:locked="1"/>
    <w:lsdException w:qFormat="1" w:unhideWhenUsed="0" w:uiPriority="99" w:semiHidden="0" w:name="Plain Text" w:locked="1"/>
    <w:lsdException w:qFormat="1" w:unhideWhenUsed="0" w:uiPriority="99" w:semiHidden="0" w:name="E-mail Signature" w:locked="1"/>
    <w:lsdException w:qFormat="1" w:unhideWhenUsed="0" w:uiPriority="99" w:semiHidden="0" w:name="Normal (Web)"/>
    <w:lsdException w:uiPriority="99" w:name="HTML Acronym" w:locked="1"/>
    <w:lsdException w:qFormat="1" w:unhideWhenUsed="0" w:uiPriority="99" w:semiHidden="0" w:name="HTML Address" w:locked="1"/>
    <w:lsdException w:uiPriority="99" w:name="HTML Cite" w:locked="1"/>
    <w:lsdException w:qFormat="1" w:unhideWhenUsed="0" w:uiPriority="99" w:semiHidden="0" w:name="HTML Code" w:locked="1"/>
    <w:lsdException w:uiPriority="99" w:name="HTML Definition" w:locked="1"/>
    <w:lsdException w:uiPriority="99" w:name="HTML Keyboard" w:locked="1"/>
    <w:lsdException w:qFormat="1" w:unhideWhenUsed="0" w:uiPriority="99" w:semiHidden="0"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nhideWhenUsed="0" w:uiPriority="99"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qFormat="1" w:unhideWhenUsed="0" w:uiPriority="99" w:semiHidden="0" w:name="Table Grid 1" w:locked="1"/>
    <w:lsdException w:uiPriority="99" w:name="Table Grid 2" w:locked="1"/>
    <w:lsdException w:uiPriority="99" w:name="Table Grid 3" w:locked="1"/>
    <w:lsdException w:uiPriority="99" w:name="Table Grid 4" w:locked="1"/>
    <w:lsdException w:qFormat="1" w:unhideWhenUsed="0" w:uiPriority="99" w:semiHidden="0"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qFormat="1" w:unhideWhenUsed="0" w:uiPriority="99" w:semiHidden="0"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qFormat="1" w:unhideWhenUsed="0" w:uiPriority="99" w:semiHidden="0" w:name="Table Theme" w:locked="1"/>
    <w:lsdException w:qFormat="1" w:unhideWhenUsed="0" w:uiPriority="99" w:semiHidden="0" w:name="Placeholder Text"/>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104"/>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05"/>
    <w:qFormat/>
    <w:locked/>
    <w:uiPriority w:val="99"/>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link w:val="106"/>
    <w:qFormat/>
    <w:locked/>
    <w:uiPriority w:val="99"/>
    <w:pPr>
      <w:keepNext/>
      <w:keepLines/>
      <w:spacing w:before="260" w:after="260" w:line="416" w:lineRule="auto"/>
      <w:outlineLvl w:val="2"/>
    </w:pPr>
    <w:rPr>
      <w:b/>
      <w:bCs/>
      <w:sz w:val="32"/>
      <w:szCs w:val="32"/>
    </w:rPr>
  </w:style>
  <w:style w:type="paragraph" w:styleId="8">
    <w:name w:val="heading 4"/>
    <w:basedOn w:val="1"/>
    <w:next w:val="1"/>
    <w:link w:val="107"/>
    <w:qFormat/>
    <w:locked/>
    <w:uiPriority w:val="99"/>
    <w:pPr>
      <w:keepNext/>
      <w:keepLines/>
      <w:spacing w:before="280" w:after="290" w:line="376" w:lineRule="auto"/>
      <w:outlineLvl w:val="3"/>
    </w:pPr>
    <w:rPr>
      <w:rFonts w:ascii="Cambria" w:hAnsi="Cambria"/>
      <w:b/>
      <w:bCs/>
      <w:sz w:val="28"/>
      <w:szCs w:val="28"/>
    </w:rPr>
  </w:style>
  <w:style w:type="paragraph" w:styleId="9">
    <w:name w:val="heading 5"/>
    <w:basedOn w:val="1"/>
    <w:next w:val="10"/>
    <w:link w:val="108"/>
    <w:autoRedefine/>
    <w:qFormat/>
    <w:locked/>
    <w:uiPriority w:val="99"/>
    <w:pPr>
      <w:keepNext/>
      <w:keepLines/>
      <w:tabs>
        <w:tab w:val="left" w:pos="1008"/>
      </w:tabs>
      <w:spacing w:before="280" w:after="290" w:line="376" w:lineRule="auto"/>
      <w:ind w:left="1008" w:hanging="1008"/>
      <w:outlineLvl w:val="4"/>
    </w:pPr>
    <w:rPr>
      <w:b/>
      <w:sz w:val="28"/>
      <w:szCs w:val="20"/>
    </w:rPr>
  </w:style>
  <w:style w:type="paragraph" w:styleId="11">
    <w:name w:val="heading 6"/>
    <w:basedOn w:val="1"/>
    <w:next w:val="1"/>
    <w:link w:val="109"/>
    <w:autoRedefine/>
    <w:qFormat/>
    <w:locked/>
    <w:uiPriority w:val="99"/>
    <w:pPr>
      <w:keepNext/>
      <w:keepLines/>
      <w:spacing w:line="360" w:lineRule="auto"/>
      <w:jc w:val="center"/>
      <w:outlineLvl w:val="5"/>
    </w:pPr>
    <w:rPr>
      <w:rFonts w:ascii="Arial" w:hAnsi="Arial"/>
      <w:b/>
      <w:bCs/>
      <w:sz w:val="24"/>
    </w:rPr>
  </w:style>
  <w:style w:type="paragraph" w:styleId="12">
    <w:name w:val="heading 7"/>
    <w:basedOn w:val="1"/>
    <w:next w:val="1"/>
    <w:link w:val="110"/>
    <w:autoRedefine/>
    <w:qFormat/>
    <w:locked/>
    <w:uiPriority w:val="99"/>
    <w:pPr>
      <w:keepNext/>
      <w:keepLines/>
      <w:tabs>
        <w:tab w:val="left" w:pos="1296"/>
      </w:tabs>
      <w:adjustRightInd w:val="0"/>
      <w:snapToGrid w:val="0"/>
      <w:spacing w:before="240" w:after="64" w:line="320" w:lineRule="auto"/>
      <w:ind w:left="1296" w:leftChars="200" w:hanging="1296"/>
      <w:jc w:val="left"/>
      <w:outlineLvl w:val="6"/>
    </w:pPr>
    <w:rPr>
      <w:b/>
      <w:bCs/>
      <w:sz w:val="24"/>
    </w:rPr>
  </w:style>
  <w:style w:type="paragraph" w:styleId="13">
    <w:name w:val="heading 8"/>
    <w:basedOn w:val="1"/>
    <w:next w:val="10"/>
    <w:link w:val="111"/>
    <w:autoRedefine/>
    <w:qFormat/>
    <w:locked/>
    <w:uiPriority w:val="99"/>
    <w:pPr>
      <w:keepNext/>
      <w:keepLines/>
      <w:tabs>
        <w:tab w:val="left" w:pos="1440"/>
      </w:tabs>
      <w:adjustRightInd w:val="0"/>
      <w:spacing w:line="360" w:lineRule="auto"/>
      <w:ind w:left="1440" w:hanging="1440"/>
      <w:textAlignment w:val="baseline"/>
      <w:outlineLvl w:val="7"/>
    </w:pPr>
    <w:rPr>
      <w:rFonts w:ascii="Arial" w:hAnsi="Arial"/>
      <w:kern w:val="0"/>
      <w:sz w:val="24"/>
      <w:szCs w:val="20"/>
    </w:rPr>
  </w:style>
  <w:style w:type="paragraph" w:styleId="14">
    <w:name w:val="heading 9"/>
    <w:basedOn w:val="1"/>
    <w:next w:val="10"/>
    <w:link w:val="112"/>
    <w:autoRedefine/>
    <w:qFormat/>
    <w:locked/>
    <w:uiPriority w:val="99"/>
    <w:pPr>
      <w:keepNext/>
      <w:keepLines/>
      <w:tabs>
        <w:tab w:val="left" w:pos="1584"/>
      </w:tabs>
      <w:adjustRightInd w:val="0"/>
      <w:spacing w:line="360" w:lineRule="auto"/>
      <w:ind w:left="1584" w:hanging="1584"/>
      <w:textAlignment w:val="baseline"/>
      <w:outlineLvl w:val="8"/>
    </w:pPr>
    <w:rPr>
      <w:rFonts w:ascii="Arial" w:hAnsi="Arial"/>
      <w:kern w:val="0"/>
      <w:sz w:val="24"/>
      <w:szCs w:val="20"/>
    </w:rPr>
  </w:style>
  <w:style w:type="character" w:default="1" w:styleId="87">
    <w:name w:val="Default Paragraph Font"/>
    <w:semiHidden/>
    <w:unhideWhenUsed/>
    <w:qFormat/>
    <w:uiPriority w:val="1"/>
  </w:style>
  <w:style w:type="table" w:default="1" w:styleId="8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link w:val="114"/>
    <w:autoRedefine/>
    <w:qFormat/>
    <w:locked/>
    <w:uiPriority w:val="99"/>
    <w:pPr>
      <w:ind w:firstLine="420" w:firstLineChars="200"/>
    </w:pPr>
    <w:rPr>
      <w:kern w:val="2"/>
      <w:sz w:val="21"/>
      <w:szCs w:val="24"/>
    </w:rPr>
  </w:style>
  <w:style w:type="paragraph" w:styleId="3">
    <w:name w:val="Body Text Indent"/>
    <w:basedOn w:val="1"/>
    <w:link w:val="113"/>
    <w:autoRedefine/>
    <w:qFormat/>
    <w:uiPriority w:val="99"/>
    <w:pPr>
      <w:spacing w:after="120"/>
      <w:ind w:left="420" w:leftChars="200"/>
    </w:pPr>
    <w:rPr>
      <w:kern w:val="0"/>
      <w:sz w:val="24"/>
      <w:szCs w:val="20"/>
    </w:rPr>
  </w:style>
  <w:style w:type="paragraph" w:styleId="4">
    <w:name w:val="macro"/>
    <w:basedOn w:val="1"/>
    <w:link w:val="115"/>
    <w:autoRedefine/>
    <w:qFormat/>
    <w:locked/>
    <w:uiPriority w:val="99"/>
    <w:pPr>
      <w:widowControl/>
      <w:spacing w:before="100" w:beforeAutospacing="1" w:after="100" w:afterAutospacing="1"/>
      <w:jc w:val="left"/>
    </w:pPr>
    <w:rPr>
      <w:rFonts w:ascii="宋体" w:hAnsi="宋体"/>
      <w:sz w:val="24"/>
    </w:rPr>
  </w:style>
  <w:style w:type="paragraph" w:styleId="10">
    <w:name w:val="Normal Indent"/>
    <w:basedOn w:val="1"/>
    <w:link w:val="116"/>
    <w:autoRedefine/>
    <w:qFormat/>
    <w:locked/>
    <w:uiPriority w:val="99"/>
    <w:pPr>
      <w:ind w:firstLine="420" w:firstLineChars="200"/>
    </w:pPr>
    <w:rPr>
      <w:sz w:val="24"/>
      <w:szCs w:val="20"/>
    </w:rPr>
  </w:style>
  <w:style w:type="paragraph" w:styleId="15">
    <w:name w:val="List 3"/>
    <w:basedOn w:val="1"/>
    <w:autoRedefine/>
    <w:qFormat/>
    <w:locked/>
    <w:uiPriority w:val="99"/>
    <w:pPr>
      <w:spacing w:before="60"/>
      <w:ind w:left="1260" w:hanging="420"/>
    </w:pPr>
    <w:rPr>
      <w:rFonts w:ascii="Arial" w:hAnsi="Arial" w:eastAsia="仿宋_GB2312"/>
      <w:kern w:val="0"/>
      <w:sz w:val="24"/>
      <w:szCs w:val="20"/>
    </w:rPr>
  </w:style>
  <w:style w:type="paragraph" w:styleId="16">
    <w:name w:val="toc 7"/>
    <w:basedOn w:val="1"/>
    <w:next w:val="1"/>
    <w:autoRedefine/>
    <w:qFormat/>
    <w:locked/>
    <w:uiPriority w:val="99"/>
    <w:pPr>
      <w:snapToGrid w:val="0"/>
      <w:spacing w:line="500" w:lineRule="exact"/>
      <w:ind w:left="1440"/>
      <w:jc w:val="left"/>
    </w:pPr>
    <w:rPr>
      <w:sz w:val="18"/>
      <w:szCs w:val="18"/>
    </w:rPr>
  </w:style>
  <w:style w:type="paragraph" w:styleId="17">
    <w:name w:val="List Number 2"/>
    <w:basedOn w:val="1"/>
    <w:autoRedefine/>
    <w:qFormat/>
    <w:locked/>
    <w:uiPriority w:val="99"/>
    <w:pPr>
      <w:tabs>
        <w:tab w:val="left" w:pos="780"/>
      </w:tabs>
      <w:spacing w:before="60"/>
      <w:ind w:left="780" w:hanging="360"/>
    </w:pPr>
    <w:rPr>
      <w:rFonts w:ascii="Arial" w:hAnsi="Arial" w:eastAsia="仿宋_GB2312"/>
      <w:kern w:val="0"/>
      <w:sz w:val="24"/>
      <w:szCs w:val="20"/>
    </w:rPr>
  </w:style>
  <w:style w:type="paragraph" w:styleId="18">
    <w:name w:val="table of authorities"/>
    <w:basedOn w:val="1"/>
    <w:next w:val="1"/>
    <w:autoRedefine/>
    <w:qFormat/>
    <w:locked/>
    <w:uiPriority w:val="99"/>
    <w:pPr>
      <w:ind w:left="210" w:hanging="210"/>
      <w:jc w:val="left"/>
    </w:pPr>
    <w:rPr>
      <w:sz w:val="20"/>
      <w:szCs w:val="20"/>
    </w:rPr>
  </w:style>
  <w:style w:type="paragraph" w:styleId="19">
    <w:name w:val="Note Heading"/>
    <w:basedOn w:val="1"/>
    <w:next w:val="1"/>
    <w:link w:val="117"/>
    <w:autoRedefine/>
    <w:qFormat/>
    <w:locked/>
    <w:uiPriority w:val="99"/>
    <w:pPr>
      <w:jc w:val="center"/>
    </w:pPr>
    <w:rPr>
      <w:rFonts w:ascii="Arial" w:hAnsi="Arial"/>
      <w:bCs/>
      <w:sz w:val="28"/>
      <w:szCs w:val="28"/>
    </w:rPr>
  </w:style>
  <w:style w:type="paragraph" w:styleId="20">
    <w:name w:val="List Bullet 4"/>
    <w:basedOn w:val="1"/>
    <w:autoRedefine/>
    <w:qFormat/>
    <w:locked/>
    <w:uiPriority w:val="99"/>
    <w:pPr>
      <w:tabs>
        <w:tab w:val="left" w:pos="1620"/>
      </w:tabs>
      <w:spacing w:before="60"/>
      <w:ind w:left="1620" w:leftChars="600" w:hanging="360" w:hangingChars="200"/>
    </w:pPr>
    <w:rPr>
      <w:rFonts w:ascii="Arial" w:hAnsi="Arial" w:eastAsia="仿宋_GB2312"/>
      <w:kern w:val="0"/>
      <w:sz w:val="24"/>
      <w:szCs w:val="20"/>
    </w:rPr>
  </w:style>
  <w:style w:type="paragraph" w:styleId="21">
    <w:name w:val="E-mail Signature"/>
    <w:basedOn w:val="1"/>
    <w:link w:val="118"/>
    <w:autoRedefine/>
    <w:qFormat/>
    <w:locked/>
    <w:uiPriority w:val="99"/>
    <w:pPr>
      <w:spacing w:before="60"/>
      <w:ind w:firstLine="482"/>
    </w:pPr>
    <w:rPr>
      <w:rFonts w:ascii="Arial" w:hAnsi="Arial" w:eastAsia="仿宋_GB2312"/>
      <w:sz w:val="24"/>
      <w:szCs w:val="22"/>
    </w:rPr>
  </w:style>
  <w:style w:type="paragraph" w:styleId="22">
    <w:name w:val="List Number"/>
    <w:basedOn w:val="1"/>
    <w:autoRedefine/>
    <w:qFormat/>
    <w:locked/>
    <w:uiPriority w:val="99"/>
    <w:pPr>
      <w:tabs>
        <w:tab w:val="left" w:pos="360"/>
      </w:tabs>
      <w:spacing w:before="60"/>
      <w:ind w:left="360" w:hanging="360" w:hangingChars="200"/>
    </w:pPr>
    <w:rPr>
      <w:rFonts w:ascii="Arial" w:hAnsi="Arial" w:eastAsia="仿宋_GB2312"/>
      <w:kern w:val="0"/>
      <w:sz w:val="24"/>
      <w:szCs w:val="20"/>
    </w:rPr>
  </w:style>
  <w:style w:type="paragraph" w:styleId="23">
    <w:name w:val="caption"/>
    <w:basedOn w:val="1"/>
    <w:next w:val="1"/>
    <w:link w:val="119"/>
    <w:autoRedefine/>
    <w:qFormat/>
    <w:locked/>
    <w:uiPriority w:val="99"/>
    <w:pPr>
      <w:snapToGrid w:val="0"/>
      <w:spacing w:line="500" w:lineRule="exact"/>
      <w:jc w:val="left"/>
    </w:pPr>
    <w:rPr>
      <w:rFonts w:ascii="Arial" w:hAnsi="Arial" w:eastAsia="黑体"/>
      <w:sz w:val="20"/>
      <w:szCs w:val="20"/>
    </w:rPr>
  </w:style>
  <w:style w:type="paragraph" w:styleId="24">
    <w:name w:val="List Bullet"/>
    <w:basedOn w:val="1"/>
    <w:autoRedefine/>
    <w:qFormat/>
    <w:locked/>
    <w:uiPriority w:val="99"/>
    <w:pPr>
      <w:numPr>
        <w:ilvl w:val="0"/>
        <w:numId w:val="1"/>
      </w:numPr>
      <w:tabs>
        <w:tab w:val="left" w:pos="360"/>
        <w:tab w:val="clear" w:pos="780"/>
      </w:tabs>
      <w:spacing w:line="360" w:lineRule="auto"/>
      <w:ind w:left="360"/>
    </w:pPr>
    <w:rPr>
      <w:sz w:val="24"/>
      <w:szCs w:val="21"/>
    </w:rPr>
  </w:style>
  <w:style w:type="paragraph" w:styleId="25">
    <w:name w:val="envelope address"/>
    <w:basedOn w:val="1"/>
    <w:autoRedefine/>
    <w:qFormat/>
    <w:locked/>
    <w:uiPriority w:val="99"/>
    <w:pPr>
      <w:snapToGrid w:val="0"/>
      <w:spacing w:before="60"/>
      <w:ind w:left="2880" w:firstLine="482"/>
    </w:pPr>
    <w:rPr>
      <w:rFonts w:ascii="Arial" w:hAnsi="Arial" w:eastAsia="仿宋_GB2312" w:cs="Arial"/>
      <w:kern w:val="0"/>
      <w:sz w:val="24"/>
      <w:szCs w:val="20"/>
    </w:rPr>
  </w:style>
  <w:style w:type="paragraph" w:styleId="26">
    <w:name w:val="Document Map"/>
    <w:basedOn w:val="1"/>
    <w:link w:val="120"/>
    <w:autoRedefine/>
    <w:qFormat/>
    <w:locked/>
    <w:uiPriority w:val="99"/>
    <w:pPr>
      <w:shd w:val="clear" w:color="auto" w:fill="000080"/>
    </w:pPr>
  </w:style>
  <w:style w:type="paragraph" w:styleId="27">
    <w:name w:val="toa heading"/>
    <w:basedOn w:val="1"/>
    <w:next w:val="1"/>
    <w:autoRedefine/>
    <w:qFormat/>
    <w:locked/>
    <w:uiPriority w:val="99"/>
    <w:pPr>
      <w:spacing w:before="120"/>
    </w:pPr>
    <w:rPr>
      <w:rFonts w:ascii="Arial" w:hAnsi="Arial" w:cs="Arial"/>
      <w:sz w:val="24"/>
    </w:rPr>
  </w:style>
  <w:style w:type="paragraph" w:styleId="28">
    <w:name w:val="annotation text"/>
    <w:basedOn w:val="1"/>
    <w:link w:val="121"/>
    <w:autoRedefine/>
    <w:qFormat/>
    <w:uiPriority w:val="99"/>
    <w:pPr>
      <w:jc w:val="left"/>
    </w:pPr>
    <w:rPr>
      <w:kern w:val="0"/>
      <w:sz w:val="24"/>
      <w:szCs w:val="20"/>
    </w:rPr>
  </w:style>
  <w:style w:type="paragraph" w:styleId="29">
    <w:name w:val="Salutation"/>
    <w:basedOn w:val="1"/>
    <w:next w:val="1"/>
    <w:link w:val="122"/>
    <w:autoRedefine/>
    <w:qFormat/>
    <w:locked/>
    <w:uiPriority w:val="99"/>
  </w:style>
  <w:style w:type="paragraph" w:styleId="30">
    <w:name w:val="Body Text 3"/>
    <w:basedOn w:val="1"/>
    <w:link w:val="123"/>
    <w:autoRedefine/>
    <w:qFormat/>
    <w:locked/>
    <w:uiPriority w:val="99"/>
    <w:pPr>
      <w:spacing w:line="360" w:lineRule="auto"/>
    </w:pPr>
    <w:rPr>
      <w:rFonts w:ascii="宋体" w:hAnsi="宋体"/>
      <w:sz w:val="24"/>
    </w:rPr>
  </w:style>
  <w:style w:type="paragraph" w:styleId="31">
    <w:name w:val="Closing"/>
    <w:basedOn w:val="1"/>
    <w:link w:val="124"/>
    <w:autoRedefine/>
    <w:qFormat/>
    <w:locked/>
    <w:uiPriority w:val="99"/>
    <w:pPr>
      <w:spacing w:before="60"/>
      <w:ind w:left="4320" w:firstLine="482"/>
    </w:pPr>
    <w:rPr>
      <w:rFonts w:ascii="Arial" w:hAnsi="Arial" w:eastAsia="仿宋_GB2312"/>
      <w:sz w:val="24"/>
      <w:szCs w:val="22"/>
    </w:rPr>
  </w:style>
  <w:style w:type="paragraph" w:styleId="32">
    <w:name w:val="List Bullet 3"/>
    <w:basedOn w:val="1"/>
    <w:autoRedefine/>
    <w:qFormat/>
    <w:locked/>
    <w:uiPriority w:val="99"/>
    <w:pPr>
      <w:tabs>
        <w:tab w:val="left" w:pos="1200"/>
      </w:tabs>
      <w:spacing w:before="60"/>
      <w:ind w:left="1200" w:hanging="360"/>
    </w:pPr>
    <w:rPr>
      <w:rFonts w:ascii="Arial" w:hAnsi="Arial" w:eastAsia="仿宋_GB2312"/>
      <w:kern w:val="0"/>
      <w:sz w:val="24"/>
      <w:szCs w:val="20"/>
    </w:rPr>
  </w:style>
  <w:style w:type="paragraph" w:styleId="33">
    <w:name w:val="Body Text"/>
    <w:basedOn w:val="1"/>
    <w:next w:val="34"/>
    <w:link w:val="125"/>
    <w:autoRedefine/>
    <w:qFormat/>
    <w:uiPriority w:val="99"/>
    <w:pPr>
      <w:widowControl/>
      <w:snapToGrid w:val="0"/>
      <w:spacing w:before="60" w:after="160" w:line="259" w:lineRule="auto"/>
      <w:ind w:right="113"/>
    </w:pPr>
    <w:rPr>
      <w:kern w:val="0"/>
      <w:sz w:val="18"/>
      <w:szCs w:val="20"/>
    </w:rPr>
  </w:style>
  <w:style w:type="paragraph" w:styleId="34">
    <w:name w:val="List Bullet 5"/>
    <w:basedOn w:val="1"/>
    <w:autoRedefine/>
    <w:qFormat/>
    <w:locked/>
    <w:uiPriority w:val="99"/>
    <w:pPr>
      <w:tabs>
        <w:tab w:val="left" w:pos="2040"/>
      </w:tabs>
      <w:spacing w:before="60"/>
      <w:ind w:left="2040" w:hanging="360"/>
    </w:pPr>
    <w:rPr>
      <w:rFonts w:ascii="Arial" w:hAnsi="Arial" w:eastAsia="仿宋_GB2312"/>
      <w:kern w:val="0"/>
      <w:sz w:val="24"/>
      <w:szCs w:val="20"/>
    </w:rPr>
  </w:style>
  <w:style w:type="paragraph" w:styleId="35">
    <w:name w:val="List Number 3"/>
    <w:basedOn w:val="1"/>
    <w:autoRedefine/>
    <w:qFormat/>
    <w:locked/>
    <w:uiPriority w:val="99"/>
    <w:pPr>
      <w:tabs>
        <w:tab w:val="left" w:pos="1200"/>
      </w:tabs>
      <w:spacing w:before="60"/>
      <w:ind w:left="1200" w:hanging="360"/>
    </w:pPr>
    <w:rPr>
      <w:rFonts w:ascii="Arial" w:hAnsi="Arial" w:eastAsia="仿宋_GB2312"/>
      <w:kern w:val="0"/>
      <w:sz w:val="24"/>
      <w:szCs w:val="20"/>
    </w:rPr>
  </w:style>
  <w:style w:type="paragraph" w:styleId="36">
    <w:name w:val="List 2"/>
    <w:basedOn w:val="1"/>
    <w:autoRedefine/>
    <w:qFormat/>
    <w:locked/>
    <w:uiPriority w:val="99"/>
    <w:pPr>
      <w:ind w:left="100" w:leftChars="200" w:hanging="200" w:hangingChars="200"/>
    </w:pPr>
    <w:rPr>
      <w:rFonts w:eastAsia="仿宋_GB2312"/>
      <w:color w:val="000000"/>
      <w:kern w:val="0"/>
      <w:sz w:val="28"/>
      <w:szCs w:val="32"/>
    </w:rPr>
  </w:style>
  <w:style w:type="paragraph" w:styleId="37">
    <w:name w:val="List Continue"/>
    <w:basedOn w:val="1"/>
    <w:autoRedefine/>
    <w:qFormat/>
    <w:locked/>
    <w:uiPriority w:val="99"/>
    <w:pPr>
      <w:spacing w:after="120"/>
      <w:ind w:left="420" w:leftChars="200"/>
    </w:pPr>
  </w:style>
  <w:style w:type="paragraph" w:styleId="38">
    <w:name w:val="Block Text"/>
    <w:basedOn w:val="1"/>
    <w:autoRedefine/>
    <w:qFormat/>
    <w:locked/>
    <w:uiPriority w:val="99"/>
    <w:pPr>
      <w:autoSpaceDE w:val="0"/>
      <w:autoSpaceDN w:val="0"/>
      <w:adjustRightInd w:val="0"/>
      <w:ind w:left="98" w:right="72" w:firstLine="490" w:firstLineChars="175"/>
      <w:jc w:val="left"/>
    </w:pPr>
    <w:rPr>
      <w:rFonts w:ascii="宋体" w:hAnsi="宋体"/>
      <w:kern w:val="0"/>
      <w:sz w:val="28"/>
      <w:szCs w:val="26"/>
    </w:rPr>
  </w:style>
  <w:style w:type="paragraph" w:styleId="39">
    <w:name w:val="List Bullet 2"/>
    <w:basedOn w:val="1"/>
    <w:autoRedefine/>
    <w:qFormat/>
    <w:locked/>
    <w:uiPriority w:val="99"/>
    <w:pPr>
      <w:tabs>
        <w:tab w:val="left" w:pos="780"/>
      </w:tabs>
      <w:spacing w:before="60"/>
      <w:ind w:left="780" w:leftChars="200" w:hanging="360" w:hangingChars="200"/>
    </w:pPr>
    <w:rPr>
      <w:rFonts w:ascii="Arial" w:hAnsi="Arial" w:eastAsia="仿宋_GB2312"/>
      <w:kern w:val="0"/>
      <w:sz w:val="24"/>
      <w:szCs w:val="20"/>
    </w:rPr>
  </w:style>
  <w:style w:type="paragraph" w:styleId="40">
    <w:name w:val="HTML Address"/>
    <w:basedOn w:val="1"/>
    <w:link w:val="126"/>
    <w:autoRedefine/>
    <w:qFormat/>
    <w:locked/>
    <w:uiPriority w:val="99"/>
    <w:pPr>
      <w:spacing w:before="60"/>
      <w:ind w:firstLine="482"/>
    </w:pPr>
    <w:rPr>
      <w:rFonts w:ascii="Arial" w:hAnsi="Arial" w:eastAsia="仿宋_GB2312"/>
      <w:i/>
      <w:iCs/>
      <w:sz w:val="24"/>
      <w:szCs w:val="22"/>
    </w:rPr>
  </w:style>
  <w:style w:type="paragraph" w:styleId="41">
    <w:name w:val="index 4"/>
    <w:basedOn w:val="1"/>
    <w:next w:val="1"/>
    <w:autoRedefine/>
    <w:qFormat/>
    <w:locked/>
    <w:uiPriority w:val="99"/>
    <w:pPr>
      <w:spacing w:line="360" w:lineRule="auto"/>
      <w:ind w:left="600" w:leftChars="600" w:firstLine="200" w:firstLineChars="200"/>
    </w:pPr>
    <w:rPr>
      <w:rFonts w:ascii="宋体"/>
      <w:sz w:val="24"/>
    </w:rPr>
  </w:style>
  <w:style w:type="paragraph" w:styleId="42">
    <w:name w:val="toc 5"/>
    <w:basedOn w:val="1"/>
    <w:next w:val="1"/>
    <w:autoRedefine/>
    <w:qFormat/>
    <w:locked/>
    <w:uiPriority w:val="99"/>
    <w:pPr>
      <w:snapToGrid w:val="0"/>
      <w:spacing w:line="500" w:lineRule="exact"/>
      <w:ind w:left="960"/>
      <w:jc w:val="left"/>
    </w:pPr>
    <w:rPr>
      <w:sz w:val="18"/>
      <w:szCs w:val="18"/>
    </w:rPr>
  </w:style>
  <w:style w:type="paragraph" w:styleId="43">
    <w:name w:val="toc 3"/>
    <w:basedOn w:val="1"/>
    <w:next w:val="1"/>
    <w:autoRedefine/>
    <w:qFormat/>
    <w:locked/>
    <w:uiPriority w:val="99"/>
    <w:pPr>
      <w:snapToGrid w:val="0"/>
      <w:spacing w:line="500" w:lineRule="exact"/>
      <w:ind w:left="480"/>
      <w:jc w:val="left"/>
    </w:pPr>
    <w:rPr>
      <w:i/>
      <w:iCs/>
      <w:sz w:val="20"/>
      <w:szCs w:val="20"/>
    </w:rPr>
  </w:style>
  <w:style w:type="paragraph" w:styleId="44">
    <w:name w:val="Plain Text"/>
    <w:basedOn w:val="1"/>
    <w:link w:val="127"/>
    <w:autoRedefine/>
    <w:qFormat/>
    <w:locked/>
    <w:uiPriority w:val="99"/>
    <w:rPr>
      <w:rFonts w:ascii="宋体" w:hAnsi="Courier New"/>
      <w:szCs w:val="21"/>
    </w:rPr>
  </w:style>
  <w:style w:type="paragraph" w:styleId="45">
    <w:name w:val="List Number 4"/>
    <w:basedOn w:val="1"/>
    <w:autoRedefine/>
    <w:qFormat/>
    <w:locked/>
    <w:uiPriority w:val="99"/>
    <w:pPr>
      <w:tabs>
        <w:tab w:val="left" w:pos="1620"/>
      </w:tabs>
      <w:spacing w:before="60"/>
      <w:ind w:left="1620" w:hanging="360"/>
    </w:pPr>
    <w:rPr>
      <w:rFonts w:ascii="Arial" w:hAnsi="Arial" w:eastAsia="仿宋_GB2312"/>
      <w:kern w:val="0"/>
      <w:sz w:val="24"/>
      <w:szCs w:val="20"/>
    </w:rPr>
  </w:style>
  <w:style w:type="paragraph" w:styleId="46">
    <w:name w:val="toc 8"/>
    <w:basedOn w:val="1"/>
    <w:next w:val="1"/>
    <w:autoRedefine/>
    <w:qFormat/>
    <w:locked/>
    <w:uiPriority w:val="99"/>
    <w:pPr>
      <w:snapToGrid w:val="0"/>
      <w:spacing w:line="500" w:lineRule="exact"/>
      <w:ind w:left="1680"/>
      <w:jc w:val="left"/>
    </w:pPr>
    <w:rPr>
      <w:sz w:val="18"/>
      <w:szCs w:val="18"/>
    </w:rPr>
  </w:style>
  <w:style w:type="paragraph" w:styleId="47">
    <w:name w:val="Date"/>
    <w:basedOn w:val="1"/>
    <w:next w:val="1"/>
    <w:link w:val="128"/>
    <w:autoRedefine/>
    <w:qFormat/>
    <w:uiPriority w:val="99"/>
    <w:pPr>
      <w:ind w:left="100" w:leftChars="2500"/>
    </w:pPr>
    <w:rPr>
      <w:kern w:val="0"/>
      <w:sz w:val="24"/>
      <w:szCs w:val="20"/>
    </w:rPr>
  </w:style>
  <w:style w:type="paragraph" w:styleId="48">
    <w:name w:val="Body Text Indent 2"/>
    <w:basedOn w:val="1"/>
    <w:link w:val="129"/>
    <w:autoRedefine/>
    <w:qFormat/>
    <w:locked/>
    <w:uiPriority w:val="99"/>
    <w:pPr>
      <w:spacing w:before="120"/>
      <w:ind w:right="113" w:firstLine="570"/>
    </w:pPr>
    <w:rPr>
      <w:kern w:val="24"/>
      <w:sz w:val="28"/>
      <w:szCs w:val="20"/>
    </w:rPr>
  </w:style>
  <w:style w:type="paragraph" w:styleId="49">
    <w:name w:val="endnote text"/>
    <w:basedOn w:val="1"/>
    <w:link w:val="130"/>
    <w:autoRedefine/>
    <w:qFormat/>
    <w:locked/>
    <w:uiPriority w:val="99"/>
    <w:pPr>
      <w:snapToGrid w:val="0"/>
      <w:jc w:val="left"/>
    </w:pPr>
  </w:style>
  <w:style w:type="paragraph" w:styleId="50">
    <w:name w:val="List Continue 5"/>
    <w:basedOn w:val="1"/>
    <w:autoRedefine/>
    <w:qFormat/>
    <w:locked/>
    <w:uiPriority w:val="99"/>
    <w:pPr>
      <w:spacing w:before="60" w:after="120"/>
      <w:ind w:left="2100" w:firstLine="482"/>
    </w:pPr>
    <w:rPr>
      <w:rFonts w:ascii="Arial" w:hAnsi="Arial" w:eastAsia="仿宋_GB2312"/>
      <w:kern w:val="0"/>
      <w:sz w:val="24"/>
      <w:szCs w:val="20"/>
    </w:rPr>
  </w:style>
  <w:style w:type="paragraph" w:styleId="51">
    <w:name w:val="Balloon Text"/>
    <w:basedOn w:val="1"/>
    <w:link w:val="131"/>
    <w:autoRedefine/>
    <w:semiHidden/>
    <w:qFormat/>
    <w:uiPriority w:val="99"/>
    <w:rPr>
      <w:kern w:val="0"/>
      <w:sz w:val="18"/>
      <w:szCs w:val="20"/>
    </w:rPr>
  </w:style>
  <w:style w:type="paragraph" w:styleId="52">
    <w:name w:val="footer"/>
    <w:basedOn w:val="1"/>
    <w:link w:val="132"/>
    <w:autoRedefine/>
    <w:qFormat/>
    <w:uiPriority w:val="99"/>
    <w:pPr>
      <w:tabs>
        <w:tab w:val="center" w:pos="4153"/>
        <w:tab w:val="right" w:pos="8306"/>
      </w:tabs>
      <w:snapToGrid w:val="0"/>
      <w:jc w:val="left"/>
    </w:pPr>
    <w:rPr>
      <w:kern w:val="0"/>
      <w:sz w:val="18"/>
      <w:szCs w:val="20"/>
    </w:rPr>
  </w:style>
  <w:style w:type="paragraph" w:styleId="53">
    <w:name w:val="envelope return"/>
    <w:basedOn w:val="1"/>
    <w:autoRedefine/>
    <w:qFormat/>
    <w:locked/>
    <w:uiPriority w:val="99"/>
    <w:pPr>
      <w:snapToGrid w:val="0"/>
      <w:spacing w:before="60"/>
      <w:ind w:firstLine="482"/>
    </w:pPr>
    <w:rPr>
      <w:rFonts w:ascii="Arial" w:hAnsi="Arial" w:eastAsia="仿宋_GB2312" w:cs="Arial"/>
      <w:kern w:val="0"/>
      <w:sz w:val="24"/>
      <w:szCs w:val="20"/>
    </w:rPr>
  </w:style>
  <w:style w:type="paragraph" w:styleId="54">
    <w:name w:val="header"/>
    <w:basedOn w:val="1"/>
    <w:link w:val="133"/>
    <w:autoRedefine/>
    <w:qFormat/>
    <w:uiPriority w:val="99"/>
    <w:pPr>
      <w:pBdr>
        <w:bottom w:val="single" w:color="auto" w:sz="6" w:space="1"/>
      </w:pBdr>
      <w:tabs>
        <w:tab w:val="center" w:pos="4153"/>
        <w:tab w:val="right" w:pos="8306"/>
      </w:tabs>
      <w:snapToGrid w:val="0"/>
      <w:jc w:val="center"/>
    </w:pPr>
    <w:rPr>
      <w:kern w:val="0"/>
      <w:sz w:val="18"/>
      <w:szCs w:val="20"/>
    </w:rPr>
  </w:style>
  <w:style w:type="paragraph" w:styleId="55">
    <w:name w:val="Signature"/>
    <w:basedOn w:val="1"/>
    <w:link w:val="134"/>
    <w:autoRedefine/>
    <w:qFormat/>
    <w:locked/>
    <w:uiPriority w:val="99"/>
    <w:pPr>
      <w:spacing w:before="60"/>
      <w:ind w:left="4320" w:firstLine="482"/>
    </w:pPr>
    <w:rPr>
      <w:rFonts w:ascii="Arial" w:hAnsi="Arial" w:eastAsia="仿宋_GB2312"/>
      <w:sz w:val="24"/>
      <w:szCs w:val="22"/>
    </w:rPr>
  </w:style>
  <w:style w:type="paragraph" w:styleId="56">
    <w:name w:val="toc 1"/>
    <w:basedOn w:val="1"/>
    <w:next w:val="1"/>
    <w:link w:val="135"/>
    <w:autoRedefine/>
    <w:qFormat/>
    <w:locked/>
    <w:uiPriority w:val="99"/>
    <w:pPr>
      <w:tabs>
        <w:tab w:val="right" w:leader="dot" w:pos="9060"/>
      </w:tabs>
      <w:snapToGrid w:val="0"/>
      <w:spacing w:before="120" w:after="120" w:line="360" w:lineRule="auto"/>
      <w:jc w:val="left"/>
    </w:pPr>
    <w:rPr>
      <w:b/>
      <w:caps/>
      <w:sz w:val="20"/>
      <w:szCs w:val="20"/>
    </w:rPr>
  </w:style>
  <w:style w:type="paragraph" w:styleId="57">
    <w:name w:val="List Continue 4"/>
    <w:basedOn w:val="1"/>
    <w:autoRedefine/>
    <w:qFormat/>
    <w:locked/>
    <w:uiPriority w:val="99"/>
    <w:pPr>
      <w:spacing w:before="60" w:after="120"/>
      <w:ind w:left="1680" w:firstLine="482"/>
    </w:pPr>
    <w:rPr>
      <w:rFonts w:ascii="Arial" w:hAnsi="Arial" w:eastAsia="仿宋_GB2312"/>
      <w:kern w:val="0"/>
      <w:sz w:val="24"/>
      <w:szCs w:val="20"/>
    </w:rPr>
  </w:style>
  <w:style w:type="paragraph" w:styleId="58">
    <w:name w:val="toc 4"/>
    <w:basedOn w:val="1"/>
    <w:next w:val="1"/>
    <w:autoRedefine/>
    <w:qFormat/>
    <w:locked/>
    <w:uiPriority w:val="99"/>
    <w:pPr>
      <w:tabs>
        <w:tab w:val="right" w:leader="dot" w:pos="9060"/>
      </w:tabs>
      <w:snapToGrid w:val="0"/>
      <w:spacing w:line="360" w:lineRule="auto"/>
      <w:ind w:left="720"/>
      <w:jc w:val="left"/>
    </w:pPr>
    <w:rPr>
      <w:b/>
      <w:sz w:val="18"/>
      <w:szCs w:val="18"/>
    </w:rPr>
  </w:style>
  <w:style w:type="paragraph" w:styleId="59">
    <w:name w:val="index heading"/>
    <w:basedOn w:val="1"/>
    <w:next w:val="60"/>
    <w:autoRedefine/>
    <w:qFormat/>
    <w:locked/>
    <w:uiPriority w:val="99"/>
  </w:style>
  <w:style w:type="paragraph" w:styleId="60">
    <w:name w:val="index 1"/>
    <w:basedOn w:val="1"/>
    <w:next w:val="1"/>
    <w:autoRedefine/>
    <w:qFormat/>
    <w:locked/>
    <w:uiPriority w:val="99"/>
  </w:style>
  <w:style w:type="paragraph" w:styleId="61">
    <w:name w:val="Subtitle"/>
    <w:basedOn w:val="1"/>
    <w:link w:val="136"/>
    <w:autoRedefine/>
    <w:qFormat/>
    <w:locked/>
    <w:uiPriority w:val="99"/>
    <w:pPr>
      <w:spacing w:before="240" w:after="60" w:line="312" w:lineRule="auto"/>
      <w:ind w:firstLine="482"/>
      <w:jc w:val="center"/>
      <w:outlineLvl w:val="1"/>
    </w:pPr>
    <w:rPr>
      <w:rFonts w:ascii="Arial" w:hAnsi="Arial" w:eastAsia="仿宋_GB2312"/>
      <w:b/>
      <w:bCs/>
      <w:kern w:val="28"/>
      <w:sz w:val="32"/>
      <w:szCs w:val="32"/>
    </w:rPr>
  </w:style>
  <w:style w:type="paragraph" w:styleId="62">
    <w:name w:val="List Number 5"/>
    <w:basedOn w:val="1"/>
    <w:autoRedefine/>
    <w:qFormat/>
    <w:locked/>
    <w:uiPriority w:val="99"/>
    <w:pPr>
      <w:tabs>
        <w:tab w:val="left" w:pos="420"/>
      </w:tabs>
      <w:spacing w:before="60"/>
      <w:ind w:left="420" w:hanging="420"/>
    </w:pPr>
    <w:rPr>
      <w:rFonts w:ascii="Arial" w:hAnsi="Arial" w:eastAsia="仿宋_GB2312"/>
      <w:kern w:val="0"/>
      <w:sz w:val="24"/>
      <w:szCs w:val="20"/>
    </w:rPr>
  </w:style>
  <w:style w:type="paragraph" w:styleId="63">
    <w:name w:val="List"/>
    <w:basedOn w:val="1"/>
    <w:autoRedefine/>
    <w:qFormat/>
    <w:locked/>
    <w:uiPriority w:val="99"/>
    <w:pPr>
      <w:snapToGrid w:val="0"/>
      <w:spacing w:line="500" w:lineRule="exact"/>
      <w:jc w:val="left"/>
    </w:pPr>
    <w:rPr>
      <w:szCs w:val="20"/>
    </w:rPr>
  </w:style>
  <w:style w:type="paragraph" w:styleId="64">
    <w:name w:val="footnote text"/>
    <w:basedOn w:val="1"/>
    <w:link w:val="137"/>
    <w:autoRedefine/>
    <w:qFormat/>
    <w:locked/>
    <w:uiPriority w:val="99"/>
    <w:pPr>
      <w:snapToGrid w:val="0"/>
      <w:spacing w:line="360" w:lineRule="auto"/>
      <w:ind w:firstLine="200" w:firstLineChars="200"/>
      <w:jc w:val="left"/>
    </w:pPr>
    <w:rPr>
      <w:rFonts w:ascii="宋体"/>
      <w:sz w:val="18"/>
      <w:szCs w:val="18"/>
    </w:rPr>
  </w:style>
  <w:style w:type="paragraph" w:styleId="65">
    <w:name w:val="toc 6"/>
    <w:basedOn w:val="1"/>
    <w:next w:val="1"/>
    <w:autoRedefine/>
    <w:qFormat/>
    <w:locked/>
    <w:uiPriority w:val="99"/>
    <w:pPr>
      <w:snapToGrid w:val="0"/>
      <w:spacing w:line="500" w:lineRule="exact"/>
      <w:ind w:left="1200"/>
      <w:jc w:val="left"/>
    </w:pPr>
    <w:rPr>
      <w:sz w:val="18"/>
      <w:szCs w:val="18"/>
    </w:rPr>
  </w:style>
  <w:style w:type="paragraph" w:styleId="66">
    <w:name w:val="List 5"/>
    <w:basedOn w:val="1"/>
    <w:autoRedefine/>
    <w:qFormat/>
    <w:locked/>
    <w:uiPriority w:val="99"/>
    <w:pPr>
      <w:spacing w:before="60"/>
      <w:ind w:left="2100" w:hanging="420"/>
    </w:pPr>
    <w:rPr>
      <w:rFonts w:ascii="Arial" w:hAnsi="Arial" w:eastAsia="仿宋_GB2312"/>
      <w:kern w:val="0"/>
      <w:sz w:val="24"/>
      <w:szCs w:val="20"/>
    </w:rPr>
  </w:style>
  <w:style w:type="paragraph" w:styleId="67">
    <w:name w:val="Body Text Indent 3"/>
    <w:basedOn w:val="1"/>
    <w:link w:val="138"/>
    <w:autoRedefine/>
    <w:qFormat/>
    <w:locked/>
    <w:uiPriority w:val="99"/>
    <w:pPr>
      <w:spacing w:after="120"/>
      <w:ind w:left="420" w:leftChars="200"/>
    </w:pPr>
    <w:rPr>
      <w:sz w:val="16"/>
      <w:szCs w:val="16"/>
    </w:rPr>
  </w:style>
  <w:style w:type="paragraph" w:styleId="68">
    <w:name w:val="table of figures"/>
    <w:basedOn w:val="1"/>
    <w:next w:val="1"/>
    <w:autoRedefine/>
    <w:qFormat/>
    <w:locked/>
    <w:uiPriority w:val="99"/>
    <w:pPr>
      <w:tabs>
        <w:tab w:val="right" w:leader="dot" w:pos="8312"/>
      </w:tabs>
      <w:adjustRightInd w:val="0"/>
      <w:spacing w:line="360" w:lineRule="auto"/>
      <w:textAlignment w:val="baseline"/>
    </w:pPr>
    <w:rPr>
      <w:rFonts w:ascii="宋体"/>
      <w:kern w:val="0"/>
      <w:szCs w:val="20"/>
    </w:rPr>
  </w:style>
  <w:style w:type="paragraph" w:styleId="69">
    <w:name w:val="toc 2"/>
    <w:basedOn w:val="1"/>
    <w:next w:val="1"/>
    <w:autoRedefine/>
    <w:qFormat/>
    <w:locked/>
    <w:uiPriority w:val="99"/>
    <w:pPr>
      <w:tabs>
        <w:tab w:val="right" w:leader="dot" w:pos="9060"/>
      </w:tabs>
      <w:snapToGrid w:val="0"/>
      <w:ind w:left="240"/>
      <w:jc w:val="left"/>
    </w:pPr>
    <w:rPr>
      <w:smallCaps/>
      <w:sz w:val="20"/>
      <w:szCs w:val="20"/>
    </w:rPr>
  </w:style>
  <w:style w:type="paragraph" w:styleId="70">
    <w:name w:val="toc 9"/>
    <w:basedOn w:val="1"/>
    <w:next w:val="1"/>
    <w:autoRedefine/>
    <w:qFormat/>
    <w:locked/>
    <w:uiPriority w:val="99"/>
    <w:pPr>
      <w:snapToGrid w:val="0"/>
      <w:spacing w:line="500" w:lineRule="exact"/>
      <w:ind w:left="1920"/>
      <w:jc w:val="left"/>
    </w:pPr>
    <w:rPr>
      <w:sz w:val="18"/>
      <w:szCs w:val="18"/>
    </w:rPr>
  </w:style>
  <w:style w:type="paragraph" w:styleId="71">
    <w:name w:val="Body Text 2"/>
    <w:basedOn w:val="1"/>
    <w:link w:val="139"/>
    <w:autoRedefine/>
    <w:qFormat/>
    <w:locked/>
    <w:uiPriority w:val="99"/>
    <w:rPr>
      <w:rFonts w:eastAsia="仿宋_GB2312"/>
      <w:sz w:val="32"/>
    </w:rPr>
  </w:style>
  <w:style w:type="paragraph" w:styleId="72">
    <w:name w:val="List 4"/>
    <w:basedOn w:val="1"/>
    <w:autoRedefine/>
    <w:qFormat/>
    <w:locked/>
    <w:uiPriority w:val="99"/>
    <w:pPr>
      <w:spacing w:before="60"/>
      <w:ind w:left="1680" w:hanging="420"/>
    </w:pPr>
    <w:rPr>
      <w:rFonts w:ascii="Arial" w:hAnsi="Arial" w:eastAsia="仿宋_GB2312"/>
      <w:kern w:val="0"/>
      <w:sz w:val="24"/>
      <w:szCs w:val="20"/>
    </w:rPr>
  </w:style>
  <w:style w:type="paragraph" w:styleId="73">
    <w:name w:val="List Continue 2"/>
    <w:basedOn w:val="1"/>
    <w:autoRedefine/>
    <w:qFormat/>
    <w:locked/>
    <w:uiPriority w:val="99"/>
    <w:pPr>
      <w:spacing w:before="60" w:after="120"/>
      <w:ind w:left="840" w:firstLine="482"/>
    </w:pPr>
    <w:rPr>
      <w:rFonts w:ascii="Arial" w:hAnsi="Arial" w:eastAsia="仿宋_GB2312"/>
      <w:kern w:val="0"/>
      <w:sz w:val="24"/>
      <w:szCs w:val="20"/>
    </w:rPr>
  </w:style>
  <w:style w:type="paragraph" w:styleId="74">
    <w:name w:val="Message Header"/>
    <w:basedOn w:val="1"/>
    <w:link w:val="140"/>
    <w:autoRedefine/>
    <w:qFormat/>
    <w:locked/>
    <w:uiPriority w:val="99"/>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宋体" w:hAnsi="宋体"/>
      <w:sz w:val="24"/>
      <w:szCs w:val="21"/>
    </w:rPr>
  </w:style>
  <w:style w:type="paragraph" w:styleId="75">
    <w:name w:val="HTML Preformatted"/>
    <w:basedOn w:val="1"/>
    <w:link w:val="141"/>
    <w:autoRedefine/>
    <w:qFormat/>
    <w:locked/>
    <w:uiPriority w:val="99"/>
    <w:rPr>
      <w:rFonts w:ascii="Courier New" w:hAnsi="Courier New"/>
      <w:sz w:val="20"/>
      <w:szCs w:val="20"/>
    </w:rPr>
  </w:style>
  <w:style w:type="paragraph" w:styleId="76">
    <w:name w:val="Normal (Web)"/>
    <w:basedOn w:val="1"/>
    <w:link w:val="142"/>
    <w:autoRedefine/>
    <w:qFormat/>
    <w:uiPriority w:val="99"/>
    <w:pPr>
      <w:widowControl/>
      <w:spacing w:before="100" w:beforeAutospacing="1" w:after="100" w:afterAutospacing="1"/>
      <w:jc w:val="left"/>
    </w:pPr>
    <w:rPr>
      <w:rFonts w:ascii="宋体" w:hAnsi="宋体"/>
      <w:kern w:val="0"/>
      <w:sz w:val="24"/>
      <w:szCs w:val="20"/>
    </w:rPr>
  </w:style>
  <w:style w:type="paragraph" w:styleId="77">
    <w:name w:val="List Continue 3"/>
    <w:basedOn w:val="1"/>
    <w:autoRedefine/>
    <w:qFormat/>
    <w:locked/>
    <w:uiPriority w:val="99"/>
    <w:pPr>
      <w:spacing w:before="60" w:after="120"/>
      <w:ind w:left="1260" w:firstLine="482"/>
    </w:pPr>
    <w:rPr>
      <w:rFonts w:ascii="Arial" w:hAnsi="Arial" w:eastAsia="仿宋_GB2312"/>
      <w:kern w:val="0"/>
      <w:sz w:val="24"/>
      <w:szCs w:val="20"/>
    </w:rPr>
  </w:style>
  <w:style w:type="paragraph" w:styleId="78">
    <w:name w:val="Title"/>
    <w:basedOn w:val="1"/>
    <w:next w:val="1"/>
    <w:link w:val="143"/>
    <w:autoRedefine/>
    <w:qFormat/>
    <w:locked/>
    <w:uiPriority w:val="99"/>
    <w:pPr>
      <w:spacing w:before="240" w:after="60"/>
      <w:jc w:val="center"/>
      <w:outlineLvl w:val="0"/>
    </w:pPr>
    <w:rPr>
      <w:rFonts w:ascii="Cambria" w:hAnsi="Cambria"/>
      <w:b/>
      <w:bCs/>
      <w:sz w:val="32"/>
      <w:szCs w:val="32"/>
    </w:rPr>
  </w:style>
  <w:style w:type="paragraph" w:styleId="79">
    <w:name w:val="annotation subject"/>
    <w:basedOn w:val="28"/>
    <w:next w:val="28"/>
    <w:link w:val="144"/>
    <w:autoRedefine/>
    <w:semiHidden/>
    <w:qFormat/>
    <w:uiPriority w:val="99"/>
    <w:rPr>
      <w:b/>
      <w:kern w:val="2"/>
    </w:rPr>
  </w:style>
  <w:style w:type="paragraph" w:styleId="80">
    <w:name w:val="Body Text First Indent"/>
    <w:basedOn w:val="33"/>
    <w:link w:val="145"/>
    <w:autoRedefine/>
    <w:qFormat/>
    <w:locked/>
    <w:uiPriority w:val="99"/>
    <w:pPr>
      <w:widowControl w:val="0"/>
      <w:snapToGrid/>
      <w:spacing w:before="0" w:after="120" w:line="240" w:lineRule="auto"/>
      <w:ind w:right="0" w:firstLine="420" w:firstLineChars="100"/>
    </w:pPr>
    <w:rPr>
      <w:kern w:val="2"/>
      <w:sz w:val="21"/>
      <w:szCs w:val="24"/>
    </w:rPr>
  </w:style>
  <w:style w:type="table" w:styleId="82">
    <w:name w:val="Table Grid"/>
    <w:basedOn w:val="8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3">
    <w:name w:val="Table Theme"/>
    <w:basedOn w:val="81"/>
    <w:autoRedefine/>
    <w:qFormat/>
    <w:locked/>
    <w:uiPriority w:val="99"/>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4">
    <w:name w:val="Table Grid 1"/>
    <w:basedOn w:val="81"/>
    <w:autoRedefine/>
    <w:qFormat/>
    <w:locked/>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rFonts w:cs="Times New Roman"/>
        <w:i/>
        <w:iCs/>
      </w:rPr>
      <w:tblPr/>
      <w:tcPr>
        <w:tcBorders>
          <w:top w:val="nil"/>
          <w:left w:val="nil"/>
          <w:bottom w:val="nil"/>
          <w:right w:val="nil"/>
          <w:insideH w:val="nil"/>
          <w:insideV w:val="nil"/>
          <w:tl2br w:val="nil"/>
          <w:tr2bl w:val="nil"/>
        </w:tcBorders>
      </w:tcPr>
    </w:tblStylePr>
    <w:tblStylePr w:type="lastCol">
      <w:rPr>
        <w:rFonts w:cs="Times New Roman"/>
        <w:i/>
        <w:iCs/>
      </w:rPr>
      <w:tblPr/>
      <w:tcPr>
        <w:tcBorders>
          <w:top w:val="nil"/>
          <w:left w:val="nil"/>
          <w:bottom w:val="nil"/>
          <w:right w:val="nil"/>
          <w:insideH w:val="nil"/>
          <w:insideV w:val="nil"/>
          <w:tl2br w:val="nil"/>
          <w:tr2bl w:val="nil"/>
        </w:tcBorders>
      </w:tcPr>
    </w:tblStylePr>
    <w:tblStylePr w:type="nwCell">
      <w:rPr>
        <w:rFonts w:cs="Times New Roman"/>
      </w:rPr>
      <w:tblPr/>
      <w:tcPr>
        <w:tcBorders>
          <w:top w:val="nil"/>
          <w:left w:val="nil"/>
          <w:bottom w:val="nil"/>
          <w:right w:val="nil"/>
          <w:insideH w:val="nil"/>
          <w:insideV w:val="nil"/>
          <w:tl2br w:val="single" w:color="000000" w:sz="6" w:space="0"/>
          <w:tr2bl w:val="nil"/>
        </w:tcBorders>
      </w:tcPr>
    </w:tblStylePr>
  </w:style>
  <w:style w:type="table" w:styleId="85">
    <w:name w:val="Table Grid 5"/>
    <w:basedOn w:val="81"/>
    <w:autoRedefine/>
    <w:qFormat/>
    <w:locked/>
    <w:uiPriority w:val="99"/>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rFonts w:cs="Times New Roman"/>
      </w:rPr>
      <w:tblPr/>
      <w:tcPr>
        <w:tcBorders>
          <w:top w:val="nil"/>
          <w:left w:val="nil"/>
          <w:bottom w:val="single" w:color="000000" w:sz="12" w:space="0"/>
          <w:right w:val="nil"/>
          <w:insideH w:val="nil"/>
          <w:insideV w:val="nil"/>
          <w:tl2br w:val="nil"/>
          <w:tr2bl w:val="nil"/>
        </w:tcBorders>
      </w:tcPr>
    </w:tblStylePr>
    <w:tblStylePr w:type="lastRow">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nwCell">
      <w:rPr>
        <w:rFonts w:cs="Times New Roman"/>
      </w:rPr>
      <w:tblPr/>
      <w:tcPr>
        <w:tcBorders>
          <w:top w:val="nil"/>
          <w:left w:val="nil"/>
          <w:bottom w:val="nil"/>
          <w:right w:val="nil"/>
          <w:insideH w:val="nil"/>
          <w:insideV w:val="nil"/>
          <w:tl2br w:val="single" w:color="000000" w:sz="6" w:space="0"/>
          <w:tr2bl w:val="nil"/>
        </w:tcBorders>
      </w:tcPr>
    </w:tblStylePr>
  </w:style>
  <w:style w:type="table" w:styleId="86">
    <w:name w:val="Table Professional"/>
    <w:basedOn w:val="81"/>
    <w:autoRedefine/>
    <w:qFormat/>
    <w:locked/>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88">
    <w:name w:val="Strong"/>
    <w:autoRedefine/>
    <w:qFormat/>
    <w:locked/>
    <w:uiPriority w:val="99"/>
    <w:rPr>
      <w:rFonts w:cs="Times New Roman"/>
      <w:b/>
    </w:rPr>
  </w:style>
  <w:style w:type="character" w:styleId="89">
    <w:name w:val="endnote reference"/>
    <w:autoRedefine/>
    <w:qFormat/>
    <w:locked/>
    <w:uiPriority w:val="99"/>
    <w:rPr>
      <w:rFonts w:ascii="宋体" w:hAnsi="宋体" w:eastAsia="宋体" w:cs="Times New Roman"/>
      <w:kern w:val="2"/>
      <w:sz w:val="24"/>
      <w:vertAlign w:val="superscript"/>
      <w:lang w:val="en-US" w:eastAsia="zh-CN"/>
    </w:rPr>
  </w:style>
  <w:style w:type="character" w:styleId="90">
    <w:name w:val="page number"/>
    <w:autoRedefine/>
    <w:qFormat/>
    <w:locked/>
    <w:uiPriority w:val="99"/>
    <w:rPr>
      <w:rFonts w:cs="Times New Roman"/>
    </w:rPr>
  </w:style>
  <w:style w:type="character" w:styleId="91">
    <w:name w:val="FollowedHyperlink"/>
    <w:autoRedefine/>
    <w:qFormat/>
    <w:locked/>
    <w:uiPriority w:val="99"/>
    <w:rPr>
      <w:rFonts w:cs="Times New Roman"/>
      <w:color w:val="954F72"/>
      <w:u w:val="single"/>
    </w:rPr>
  </w:style>
  <w:style w:type="character" w:styleId="92">
    <w:name w:val="Emphasis"/>
    <w:autoRedefine/>
    <w:qFormat/>
    <w:locked/>
    <w:uiPriority w:val="99"/>
    <w:rPr>
      <w:rFonts w:ascii="宋体" w:hAnsi="宋体" w:eastAsia="宋体" w:cs="Times New Roman"/>
      <w:color w:val="CC0000"/>
      <w:kern w:val="2"/>
      <w:sz w:val="24"/>
      <w:lang w:val="en-US" w:eastAsia="zh-CN"/>
    </w:rPr>
  </w:style>
  <w:style w:type="character" w:styleId="93">
    <w:name w:val="Hyperlink"/>
    <w:autoRedefine/>
    <w:qFormat/>
    <w:locked/>
    <w:uiPriority w:val="99"/>
    <w:rPr>
      <w:rFonts w:cs="Times New Roman"/>
      <w:color w:val="0000FF"/>
      <w:u w:val="single"/>
    </w:rPr>
  </w:style>
  <w:style w:type="character" w:styleId="94">
    <w:name w:val="HTML Code"/>
    <w:autoRedefine/>
    <w:qFormat/>
    <w:locked/>
    <w:uiPriority w:val="99"/>
    <w:rPr>
      <w:rFonts w:ascii="黑体" w:hAnsi="Courier New" w:eastAsia="黑体" w:cs="Times New Roman"/>
      <w:sz w:val="24"/>
    </w:rPr>
  </w:style>
  <w:style w:type="character" w:styleId="95">
    <w:name w:val="annotation reference"/>
    <w:autoRedefine/>
    <w:semiHidden/>
    <w:qFormat/>
    <w:uiPriority w:val="99"/>
    <w:rPr>
      <w:rFonts w:cs="Times New Roman"/>
      <w:sz w:val="21"/>
    </w:rPr>
  </w:style>
  <w:style w:type="character" w:styleId="96">
    <w:name w:val="footnote reference"/>
    <w:autoRedefine/>
    <w:qFormat/>
    <w:locked/>
    <w:uiPriority w:val="99"/>
    <w:rPr>
      <w:rFonts w:ascii="宋体" w:hAnsi="宋体" w:eastAsia="宋体" w:cs="Times New Roman"/>
      <w:kern w:val="2"/>
      <w:sz w:val="24"/>
      <w:vertAlign w:val="superscript"/>
      <w:lang w:val="en-US" w:eastAsia="zh-CN"/>
    </w:rPr>
  </w:style>
  <w:style w:type="paragraph" w:customStyle="1" w:styleId="97">
    <w:name w:val="样式 正文文本缩进 + 行距: 1.5 倍行距"/>
    <w:basedOn w:val="98"/>
    <w:next w:val="1"/>
    <w:autoRedefine/>
    <w:qFormat/>
    <w:uiPriority w:val="99"/>
    <w:pPr>
      <w:ind w:left="90" w:leftChars="32" w:firstLine="560"/>
    </w:pPr>
    <w:rPr>
      <w:rFonts w:cs="宋体"/>
    </w:rPr>
  </w:style>
  <w:style w:type="paragraph" w:customStyle="1" w:styleId="98">
    <w:name w:val="正文文本缩进1"/>
    <w:basedOn w:val="99"/>
    <w:next w:val="97"/>
    <w:autoRedefine/>
    <w:qFormat/>
    <w:uiPriority w:val="0"/>
    <w:pPr>
      <w:spacing w:after="120"/>
      <w:ind w:left="420" w:leftChars="200"/>
    </w:pPr>
  </w:style>
  <w:style w:type="paragraph" w:customStyle="1" w:styleId="99">
    <w:name w:val="正文1"/>
    <w:basedOn w:val="100"/>
    <w:next w:val="1"/>
    <w:link w:val="386"/>
    <w:autoRedefine/>
    <w:qFormat/>
    <w:uiPriority w:val="99"/>
    <w:pPr>
      <w:spacing w:line="500" w:lineRule="atLeast"/>
      <w:ind w:firstLine="567"/>
    </w:pPr>
  </w:style>
  <w:style w:type="paragraph" w:customStyle="1" w:styleId="100">
    <w:name w:val="正文11"/>
    <w:basedOn w:val="1"/>
    <w:qFormat/>
    <w:uiPriority w:val="0"/>
    <w:pPr>
      <w:adjustRightInd w:val="0"/>
      <w:snapToGrid w:val="0"/>
      <w:spacing w:line="360" w:lineRule="auto"/>
      <w:ind w:firstLine="420" w:firstLineChars="200"/>
    </w:pPr>
    <w:rPr>
      <w:color w:val="000000"/>
      <w:sz w:val="24"/>
    </w:rPr>
  </w:style>
  <w:style w:type="paragraph" w:customStyle="1" w:styleId="101">
    <w:name w:val="样式5"/>
    <w:basedOn w:val="99"/>
    <w:next w:val="1"/>
    <w:link w:val="264"/>
    <w:autoRedefine/>
    <w:qFormat/>
    <w:uiPriority w:val="99"/>
    <w:pPr>
      <w:snapToGrid/>
      <w:spacing w:line="240" w:lineRule="auto"/>
      <w:ind w:right="-105" w:rightChars="-50"/>
      <w:jc w:val="center"/>
    </w:pPr>
    <w:rPr>
      <w:rFonts w:ascii="宋体"/>
      <w:sz w:val="21"/>
    </w:rPr>
  </w:style>
  <w:style w:type="paragraph" w:customStyle="1" w:styleId="102">
    <w:name w:val="正文文本缩进11"/>
    <w:basedOn w:val="103"/>
    <w:next w:val="97"/>
    <w:autoRedefine/>
    <w:qFormat/>
    <w:uiPriority w:val="99"/>
    <w:pPr>
      <w:spacing w:after="120" w:line="360" w:lineRule="auto"/>
      <w:ind w:left="420" w:leftChars="200" w:firstLine="200" w:firstLineChars="200"/>
    </w:pPr>
    <w:rPr>
      <w:sz w:val="24"/>
    </w:rPr>
  </w:style>
  <w:style w:type="paragraph" w:customStyle="1" w:styleId="103">
    <w:name w:val="Normal New New New New New New New New New New New New New New New New New New New New New New New New New New New New New New New New New New New New New New New New New New New New New New New New New New New New New New New New New New New New New 53"/>
    <w:qFormat/>
    <w:uiPriority w:val="0"/>
    <w:pPr>
      <w:widowControl w:val="0"/>
      <w:jc w:val="both"/>
    </w:pPr>
    <w:rPr>
      <w:rFonts w:hint="eastAsia" w:ascii="Calibri" w:hAnsi="Calibri" w:eastAsia="宋体" w:cs="Times New Roman"/>
      <w:kern w:val="2"/>
      <w:sz w:val="21"/>
      <w:lang w:val="en-US" w:eastAsia="zh-CN" w:bidi="ar-SA"/>
    </w:rPr>
  </w:style>
  <w:style w:type="character" w:customStyle="1" w:styleId="104">
    <w:name w:val="标题 1 字符"/>
    <w:link w:val="5"/>
    <w:autoRedefine/>
    <w:qFormat/>
    <w:locked/>
    <w:uiPriority w:val="99"/>
    <w:rPr>
      <w:rFonts w:eastAsia="黑体" w:cs="Times New Roman"/>
      <w:b/>
      <w:color w:val="000000"/>
      <w:kern w:val="44"/>
      <w:sz w:val="30"/>
    </w:rPr>
  </w:style>
  <w:style w:type="character" w:customStyle="1" w:styleId="105">
    <w:name w:val="标题 2 字符"/>
    <w:link w:val="6"/>
    <w:autoRedefine/>
    <w:qFormat/>
    <w:locked/>
    <w:uiPriority w:val="99"/>
    <w:rPr>
      <w:rFonts w:ascii="Arial" w:hAnsi="Arial" w:eastAsia="黑体" w:cs="Times New Roman"/>
      <w:b/>
      <w:kern w:val="2"/>
      <w:sz w:val="32"/>
    </w:rPr>
  </w:style>
  <w:style w:type="character" w:customStyle="1" w:styleId="106">
    <w:name w:val="标题 3 字符"/>
    <w:link w:val="7"/>
    <w:autoRedefine/>
    <w:qFormat/>
    <w:locked/>
    <w:uiPriority w:val="99"/>
    <w:rPr>
      <w:rFonts w:cs="Times New Roman"/>
      <w:b/>
      <w:kern w:val="2"/>
      <w:sz w:val="32"/>
    </w:rPr>
  </w:style>
  <w:style w:type="character" w:customStyle="1" w:styleId="107">
    <w:name w:val="标题 4 字符"/>
    <w:link w:val="8"/>
    <w:autoRedefine/>
    <w:qFormat/>
    <w:locked/>
    <w:uiPriority w:val="99"/>
    <w:rPr>
      <w:rFonts w:ascii="Cambria" w:hAnsi="Cambria" w:cs="Times New Roman"/>
      <w:b/>
      <w:kern w:val="2"/>
      <w:sz w:val="28"/>
    </w:rPr>
  </w:style>
  <w:style w:type="character" w:customStyle="1" w:styleId="108">
    <w:name w:val="标题 5 字符"/>
    <w:link w:val="9"/>
    <w:autoRedefine/>
    <w:qFormat/>
    <w:locked/>
    <w:uiPriority w:val="99"/>
    <w:rPr>
      <w:rFonts w:cs="Times New Roman"/>
      <w:b/>
      <w:kern w:val="2"/>
      <w:sz w:val="28"/>
    </w:rPr>
  </w:style>
  <w:style w:type="character" w:customStyle="1" w:styleId="109">
    <w:name w:val="标题 6 字符"/>
    <w:link w:val="11"/>
    <w:autoRedefine/>
    <w:qFormat/>
    <w:locked/>
    <w:uiPriority w:val="99"/>
    <w:rPr>
      <w:rFonts w:ascii="Arial" w:hAnsi="Arial" w:cs="Times New Roman"/>
      <w:b/>
      <w:kern w:val="2"/>
      <w:sz w:val="24"/>
    </w:rPr>
  </w:style>
  <w:style w:type="character" w:customStyle="1" w:styleId="110">
    <w:name w:val="标题 7 字符"/>
    <w:link w:val="12"/>
    <w:autoRedefine/>
    <w:qFormat/>
    <w:locked/>
    <w:uiPriority w:val="99"/>
    <w:rPr>
      <w:rFonts w:cs="Times New Roman"/>
      <w:b/>
      <w:kern w:val="2"/>
      <w:sz w:val="24"/>
    </w:rPr>
  </w:style>
  <w:style w:type="character" w:customStyle="1" w:styleId="111">
    <w:name w:val="标题 8 字符"/>
    <w:link w:val="13"/>
    <w:autoRedefine/>
    <w:qFormat/>
    <w:locked/>
    <w:uiPriority w:val="99"/>
    <w:rPr>
      <w:rFonts w:ascii="Arial" w:hAnsi="Arial" w:cs="Times New Roman"/>
      <w:sz w:val="24"/>
    </w:rPr>
  </w:style>
  <w:style w:type="character" w:customStyle="1" w:styleId="112">
    <w:name w:val="标题 9 字符"/>
    <w:link w:val="14"/>
    <w:autoRedefine/>
    <w:qFormat/>
    <w:locked/>
    <w:uiPriority w:val="99"/>
    <w:rPr>
      <w:rFonts w:ascii="Arial" w:hAnsi="Arial" w:cs="Times New Roman"/>
      <w:sz w:val="24"/>
    </w:rPr>
  </w:style>
  <w:style w:type="character" w:customStyle="1" w:styleId="113">
    <w:name w:val="正文文本缩进 字符"/>
    <w:link w:val="3"/>
    <w:autoRedefine/>
    <w:qFormat/>
    <w:locked/>
    <w:uiPriority w:val="99"/>
    <w:rPr>
      <w:rFonts w:ascii="Times New Roman" w:hAnsi="Times New Roman" w:eastAsia="宋体" w:cs="Times New Roman"/>
      <w:sz w:val="24"/>
    </w:rPr>
  </w:style>
  <w:style w:type="character" w:customStyle="1" w:styleId="114">
    <w:name w:val="正文文本首行缩进 2 字符"/>
    <w:link w:val="2"/>
    <w:autoRedefine/>
    <w:qFormat/>
    <w:locked/>
    <w:uiPriority w:val="99"/>
    <w:rPr>
      <w:rFonts w:ascii="Times New Roman" w:hAnsi="Times New Roman" w:eastAsia="宋体" w:cs="Times New Roman"/>
      <w:kern w:val="2"/>
      <w:sz w:val="24"/>
    </w:rPr>
  </w:style>
  <w:style w:type="character" w:customStyle="1" w:styleId="115">
    <w:name w:val="宏文本 字符"/>
    <w:link w:val="4"/>
    <w:autoRedefine/>
    <w:qFormat/>
    <w:locked/>
    <w:uiPriority w:val="99"/>
    <w:rPr>
      <w:rFonts w:ascii="宋体" w:eastAsia="宋体" w:cs="Times New Roman"/>
      <w:kern w:val="2"/>
      <w:sz w:val="24"/>
    </w:rPr>
  </w:style>
  <w:style w:type="character" w:customStyle="1" w:styleId="116">
    <w:name w:val="正文缩进 字符"/>
    <w:link w:val="10"/>
    <w:autoRedefine/>
    <w:qFormat/>
    <w:locked/>
    <w:uiPriority w:val="99"/>
    <w:rPr>
      <w:kern w:val="2"/>
      <w:sz w:val="24"/>
    </w:rPr>
  </w:style>
  <w:style w:type="character" w:customStyle="1" w:styleId="117">
    <w:name w:val="注释标题 字符"/>
    <w:link w:val="19"/>
    <w:autoRedefine/>
    <w:qFormat/>
    <w:locked/>
    <w:uiPriority w:val="99"/>
    <w:rPr>
      <w:rFonts w:ascii="Arial" w:hAnsi="Arial" w:cs="Times New Roman"/>
      <w:kern w:val="2"/>
      <w:sz w:val="28"/>
    </w:rPr>
  </w:style>
  <w:style w:type="character" w:customStyle="1" w:styleId="118">
    <w:name w:val="电子邮件签名 字符"/>
    <w:link w:val="21"/>
    <w:autoRedefine/>
    <w:qFormat/>
    <w:locked/>
    <w:uiPriority w:val="99"/>
    <w:rPr>
      <w:rFonts w:ascii="Arial" w:hAnsi="Arial" w:eastAsia="仿宋_GB2312" w:cs="Times New Roman"/>
      <w:kern w:val="2"/>
      <w:sz w:val="22"/>
    </w:rPr>
  </w:style>
  <w:style w:type="character" w:customStyle="1" w:styleId="119">
    <w:name w:val="题注 字符"/>
    <w:link w:val="23"/>
    <w:autoRedefine/>
    <w:qFormat/>
    <w:locked/>
    <w:uiPriority w:val="99"/>
    <w:rPr>
      <w:rFonts w:ascii="Arial" w:hAnsi="Arial" w:eastAsia="黑体"/>
      <w:kern w:val="2"/>
    </w:rPr>
  </w:style>
  <w:style w:type="character" w:customStyle="1" w:styleId="120">
    <w:name w:val="文档结构图 字符"/>
    <w:link w:val="26"/>
    <w:autoRedefine/>
    <w:qFormat/>
    <w:locked/>
    <w:uiPriority w:val="99"/>
    <w:rPr>
      <w:rFonts w:cs="Times New Roman"/>
      <w:kern w:val="2"/>
      <w:sz w:val="24"/>
      <w:shd w:val="clear" w:color="auto" w:fill="000080"/>
    </w:rPr>
  </w:style>
  <w:style w:type="character" w:customStyle="1" w:styleId="121">
    <w:name w:val="批注文字 字符"/>
    <w:link w:val="28"/>
    <w:autoRedefine/>
    <w:qFormat/>
    <w:locked/>
    <w:uiPriority w:val="99"/>
    <w:rPr>
      <w:rFonts w:ascii="Times New Roman" w:hAnsi="Times New Roman" w:eastAsia="宋体" w:cs="Times New Roman"/>
      <w:sz w:val="24"/>
    </w:rPr>
  </w:style>
  <w:style w:type="character" w:customStyle="1" w:styleId="122">
    <w:name w:val="称呼 字符"/>
    <w:link w:val="29"/>
    <w:autoRedefine/>
    <w:qFormat/>
    <w:locked/>
    <w:uiPriority w:val="99"/>
    <w:rPr>
      <w:rFonts w:cs="Times New Roman"/>
      <w:kern w:val="2"/>
      <w:sz w:val="24"/>
    </w:rPr>
  </w:style>
  <w:style w:type="character" w:customStyle="1" w:styleId="123">
    <w:name w:val="正文文本 3 字符"/>
    <w:link w:val="30"/>
    <w:autoRedefine/>
    <w:qFormat/>
    <w:locked/>
    <w:uiPriority w:val="99"/>
    <w:rPr>
      <w:rFonts w:ascii="宋体" w:eastAsia="宋体" w:cs="Times New Roman"/>
      <w:kern w:val="2"/>
      <w:sz w:val="24"/>
    </w:rPr>
  </w:style>
  <w:style w:type="character" w:customStyle="1" w:styleId="124">
    <w:name w:val="结束语 字符"/>
    <w:link w:val="31"/>
    <w:autoRedefine/>
    <w:qFormat/>
    <w:locked/>
    <w:uiPriority w:val="99"/>
    <w:rPr>
      <w:rFonts w:ascii="Arial" w:hAnsi="Arial" w:eastAsia="仿宋_GB2312" w:cs="Times New Roman"/>
      <w:kern w:val="2"/>
      <w:sz w:val="22"/>
    </w:rPr>
  </w:style>
  <w:style w:type="character" w:customStyle="1" w:styleId="125">
    <w:name w:val="正文文本 字符"/>
    <w:link w:val="33"/>
    <w:autoRedefine/>
    <w:qFormat/>
    <w:locked/>
    <w:uiPriority w:val="99"/>
    <w:rPr>
      <w:rFonts w:cs="Times New Roman"/>
      <w:sz w:val="18"/>
    </w:rPr>
  </w:style>
  <w:style w:type="character" w:customStyle="1" w:styleId="126">
    <w:name w:val="HTML 地址 字符"/>
    <w:link w:val="40"/>
    <w:autoRedefine/>
    <w:qFormat/>
    <w:locked/>
    <w:uiPriority w:val="99"/>
    <w:rPr>
      <w:rFonts w:ascii="Arial" w:hAnsi="Arial" w:eastAsia="仿宋_GB2312" w:cs="Times New Roman"/>
      <w:i/>
      <w:kern w:val="2"/>
      <w:sz w:val="22"/>
    </w:rPr>
  </w:style>
  <w:style w:type="character" w:customStyle="1" w:styleId="127">
    <w:name w:val="纯文本 字符"/>
    <w:link w:val="44"/>
    <w:autoRedefine/>
    <w:qFormat/>
    <w:locked/>
    <w:uiPriority w:val="99"/>
    <w:rPr>
      <w:rFonts w:ascii="宋体" w:hAnsi="Courier New" w:cs="Times New Roman"/>
      <w:kern w:val="2"/>
      <w:sz w:val="21"/>
    </w:rPr>
  </w:style>
  <w:style w:type="character" w:customStyle="1" w:styleId="128">
    <w:name w:val="日期 字符1"/>
    <w:link w:val="47"/>
    <w:autoRedefine/>
    <w:qFormat/>
    <w:locked/>
    <w:uiPriority w:val="99"/>
    <w:rPr>
      <w:rFonts w:ascii="Times New Roman" w:hAnsi="Times New Roman" w:eastAsia="宋体" w:cs="Times New Roman"/>
      <w:sz w:val="24"/>
    </w:rPr>
  </w:style>
  <w:style w:type="character" w:customStyle="1" w:styleId="129">
    <w:name w:val="正文文本缩进 2 字符"/>
    <w:link w:val="48"/>
    <w:autoRedefine/>
    <w:qFormat/>
    <w:locked/>
    <w:uiPriority w:val="99"/>
    <w:rPr>
      <w:rFonts w:cs="Times New Roman"/>
      <w:kern w:val="24"/>
      <w:sz w:val="28"/>
    </w:rPr>
  </w:style>
  <w:style w:type="character" w:customStyle="1" w:styleId="130">
    <w:name w:val="尾注文本 字符"/>
    <w:link w:val="49"/>
    <w:autoRedefine/>
    <w:qFormat/>
    <w:locked/>
    <w:uiPriority w:val="99"/>
    <w:rPr>
      <w:rFonts w:cs="Times New Roman"/>
      <w:kern w:val="2"/>
      <w:sz w:val="24"/>
    </w:rPr>
  </w:style>
  <w:style w:type="character" w:customStyle="1" w:styleId="131">
    <w:name w:val="批注框文本 字符"/>
    <w:link w:val="51"/>
    <w:autoRedefine/>
    <w:semiHidden/>
    <w:qFormat/>
    <w:locked/>
    <w:uiPriority w:val="99"/>
    <w:rPr>
      <w:rFonts w:ascii="Times New Roman" w:hAnsi="Times New Roman" w:eastAsia="宋体" w:cs="Times New Roman"/>
      <w:sz w:val="18"/>
    </w:rPr>
  </w:style>
  <w:style w:type="character" w:customStyle="1" w:styleId="132">
    <w:name w:val="页脚 字符1"/>
    <w:link w:val="52"/>
    <w:autoRedefine/>
    <w:qFormat/>
    <w:locked/>
    <w:uiPriority w:val="99"/>
    <w:rPr>
      <w:rFonts w:cs="Times New Roman"/>
      <w:sz w:val="18"/>
    </w:rPr>
  </w:style>
  <w:style w:type="character" w:customStyle="1" w:styleId="133">
    <w:name w:val="页眉 字符"/>
    <w:link w:val="54"/>
    <w:autoRedefine/>
    <w:qFormat/>
    <w:locked/>
    <w:uiPriority w:val="99"/>
    <w:rPr>
      <w:rFonts w:cs="Times New Roman"/>
      <w:sz w:val="18"/>
    </w:rPr>
  </w:style>
  <w:style w:type="character" w:customStyle="1" w:styleId="134">
    <w:name w:val="签名 字符"/>
    <w:link w:val="55"/>
    <w:autoRedefine/>
    <w:qFormat/>
    <w:locked/>
    <w:uiPriority w:val="99"/>
    <w:rPr>
      <w:rFonts w:ascii="Arial" w:hAnsi="Arial" w:eastAsia="仿宋_GB2312" w:cs="Times New Roman"/>
      <w:kern w:val="2"/>
      <w:sz w:val="22"/>
    </w:rPr>
  </w:style>
  <w:style w:type="character" w:customStyle="1" w:styleId="135">
    <w:name w:val="TOC 1 字符"/>
    <w:link w:val="56"/>
    <w:autoRedefine/>
    <w:qFormat/>
    <w:locked/>
    <w:uiPriority w:val="99"/>
    <w:rPr>
      <w:b/>
      <w:caps/>
      <w:kern w:val="2"/>
    </w:rPr>
  </w:style>
  <w:style w:type="character" w:customStyle="1" w:styleId="136">
    <w:name w:val="副标题 字符"/>
    <w:link w:val="61"/>
    <w:autoRedefine/>
    <w:qFormat/>
    <w:locked/>
    <w:uiPriority w:val="99"/>
    <w:rPr>
      <w:rFonts w:ascii="Arial" w:hAnsi="Arial" w:eastAsia="仿宋_GB2312" w:cs="Times New Roman"/>
      <w:b/>
      <w:kern w:val="28"/>
      <w:sz w:val="32"/>
    </w:rPr>
  </w:style>
  <w:style w:type="character" w:customStyle="1" w:styleId="137">
    <w:name w:val="脚注文本 字符"/>
    <w:link w:val="64"/>
    <w:autoRedefine/>
    <w:qFormat/>
    <w:locked/>
    <w:uiPriority w:val="99"/>
    <w:rPr>
      <w:rFonts w:ascii="宋体" w:cs="Times New Roman"/>
      <w:kern w:val="2"/>
      <w:sz w:val="18"/>
    </w:rPr>
  </w:style>
  <w:style w:type="character" w:customStyle="1" w:styleId="138">
    <w:name w:val="正文文本缩进 3 字符"/>
    <w:link w:val="67"/>
    <w:autoRedefine/>
    <w:qFormat/>
    <w:locked/>
    <w:uiPriority w:val="99"/>
    <w:rPr>
      <w:rFonts w:cs="Times New Roman"/>
      <w:kern w:val="2"/>
      <w:sz w:val="16"/>
    </w:rPr>
  </w:style>
  <w:style w:type="character" w:customStyle="1" w:styleId="139">
    <w:name w:val="正文文本 2 字符"/>
    <w:link w:val="71"/>
    <w:autoRedefine/>
    <w:qFormat/>
    <w:locked/>
    <w:uiPriority w:val="99"/>
    <w:rPr>
      <w:rFonts w:eastAsia="仿宋_GB2312" w:cs="Times New Roman"/>
      <w:kern w:val="2"/>
      <w:sz w:val="24"/>
    </w:rPr>
  </w:style>
  <w:style w:type="character" w:customStyle="1" w:styleId="140">
    <w:name w:val="信息标题 字符"/>
    <w:link w:val="74"/>
    <w:autoRedefine/>
    <w:qFormat/>
    <w:locked/>
    <w:uiPriority w:val="99"/>
    <w:rPr>
      <w:rFonts w:ascii="宋体" w:eastAsia="宋体" w:cs="Times New Roman"/>
      <w:kern w:val="2"/>
      <w:sz w:val="21"/>
      <w:shd w:val="pct20" w:color="auto" w:fill="auto"/>
    </w:rPr>
  </w:style>
  <w:style w:type="character" w:customStyle="1" w:styleId="141">
    <w:name w:val="HTML 预设格式 字符"/>
    <w:link w:val="75"/>
    <w:autoRedefine/>
    <w:qFormat/>
    <w:locked/>
    <w:uiPriority w:val="99"/>
    <w:rPr>
      <w:rFonts w:ascii="Courier New" w:hAnsi="Courier New" w:cs="Times New Roman"/>
      <w:kern w:val="2"/>
    </w:rPr>
  </w:style>
  <w:style w:type="character" w:customStyle="1" w:styleId="142">
    <w:name w:val="普通(网站) 字符"/>
    <w:link w:val="76"/>
    <w:autoRedefine/>
    <w:qFormat/>
    <w:locked/>
    <w:uiPriority w:val="99"/>
    <w:rPr>
      <w:rFonts w:ascii="宋体" w:hAnsi="宋体" w:eastAsia="宋体"/>
      <w:sz w:val="24"/>
    </w:rPr>
  </w:style>
  <w:style w:type="character" w:customStyle="1" w:styleId="143">
    <w:name w:val="标题 字符"/>
    <w:link w:val="78"/>
    <w:autoRedefine/>
    <w:qFormat/>
    <w:locked/>
    <w:uiPriority w:val="99"/>
    <w:rPr>
      <w:rFonts w:ascii="Cambria" w:hAnsi="Cambria" w:cs="Times New Roman"/>
      <w:b/>
      <w:kern w:val="2"/>
      <w:sz w:val="32"/>
    </w:rPr>
  </w:style>
  <w:style w:type="character" w:customStyle="1" w:styleId="144">
    <w:name w:val="批注主题 字符"/>
    <w:link w:val="79"/>
    <w:autoRedefine/>
    <w:semiHidden/>
    <w:qFormat/>
    <w:locked/>
    <w:uiPriority w:val="99"/>
    <w:rPr>
      <w:rFonts w:ascii="Times New Roman" w:hAnsi="Times New Roman" w:eastAsia="宋体" w:cs="Times New Roman"/>
      <w:b/>
      <w:kern w:val="2"/>
      <w:sz w:val="24"/>
    </w:rPr>
  </w:style>
  <w:style w:type="character" w:customStyle="1" w:styleId="145">
    <w:name w:val="正文文本首行缩进 字符"/>
    <w:link w:val="80"/>
    <w:autoRedefine/>
    <w:qFormat/>
    <w:locked/>
    <w:uiPriority w:val="99"/>
    <w:rPr>
      <w:rFonts w:cs="Times New Roman"/>
      <w:kern w:val="2"/>
      <w:sz w:val="24"/>
    </w:rPr>
  </w:style>
  <w:style w:type="character" w:customStyle="1" w:styleId="146">
    <w:name w:val="内容"/>
    <w:autoRedefine/>
    <w:qFormat/>
    <w:uiPriority w:val="99"/>
  </w:style>
  <w:style w:type="character" w:customStyle="1" w:styleId="147">
    <w:name w:val="页脚 字符"/>
    <w:autoRedefine/>
    <w:qFormat/>
    <w:uiPriority w:val="99"/>
  </w:style>
  <w:style w:type="character" w:customStyle="1" w:styleId="148">
    <w:name w:val="样式2 Char"/>
    <w:link w:val="149"/>
    <w:autoRedefine/>
    <w:qFormat/>
    <w:locked/>
    <w:uiPriority w:val="99"/>
    <w:rPr>
      <w:rFonts w:ascii="宋体"/>
      <w:b/>
      <w:kern w:val="2"/>
      <w:sz w:val="28"/>
    </w:rPr>
  </w:style>
  <w:style w:type="paragraph" w:customStyle="1" w:styleId="149">
    <w:name w:val="样式2"/>
    <w:basedOn w:val="1"/>
    <w:link w:val="148"/>
    <w:autoRedefine/>
    <w:qFormat/>
    <w:uiPriority w:val="99"/>
    <w:pPr>
      <w:widowControl/>
      <w:spacing w:line="360" w:lineRule="auto"/>
      <w:jc w:val="center"/>
    </w:pPr>
    <w:rPr>
      <w:rFonts w:ascii="宋体"/>
      <w:b/>
      <w:sz w:val="28"/>
      <w:szCs w:val="20"/>
    </w:rPr>
  </w:style>
  <w:style w:type="character" w:customStyle="1" w:styleId="150">
    <w:name w:val="标题 3 Char Char"/>
    <w:autoRedefine/>
    <w:qFormat/>
    <w:uiPriority w:val="99"/>
    <w:rPr>
      <w:rFonts w:ascii="宋体" w:hAnsi="宋体" w:eastAsia="宋体"/>
      <w:b/>
      <w:color w:val="000000"/>
      <w:kern w:val="2"/>
      <w:sz w:val="24"/>
      <w:lang w:val="zh-CN" w:eastAsia="zh-CN"/>
    </w:rPr>
  </w:style>
  <w:style w:type="character" w:customStyle="1" w:styleId="151">
    <w:name w:val="参加人员 Char Char"/>
    <w:link w:val="152"/>
    <w:autoRedefine/>
    <w:qFormat/>
    <w:locked/>
    <w:uiPriority w:val="99"/>
    <w:rPr>
      <w:sz w:val="24"/>
    </w:rPr>
  </w:style>
  <w:style w:type="paragraph" w:customStyle="1" w:styleId="152">
    <w:name w:val="参加人员"/>
    <w:basedOn w:val="1"/>
    <w:link w:val="151"/>
    <w:autoRedefine/>
    <w:qFormat/>
    <w:uiPriority w:val="99"/>
    <w:pPr>
      <w:spacing w:line="360" w:lineRule="auto"/>
    </w:pPr>
    <w:rPr>
      <w:kern w:val="0"/>
      <w:sz w:val="24"/>
      <w:szCs w:val="20"/>
    </w:rPr>
  </w:style>
  <w:style w:type="character" w:customStyle="1" w:styleId="153">
    <w:name w:val="正文王 Char Char"/>
    <w:link w:val="154"/>
    <w:autoRedefine/>
    <w:semiHidden/>
    <w:qFormat/>
    <w:locked/>
    <w:uiPriority w:val="99"/>
    <w:rPr>
      <w:color w:val="000000"/>
      <w:sz w:val="21"/>
    </w:rPr>
  </w:style>
  <w:style w:type="paragraph" w:customStyle="1" w:styleId="154">
    <w:name w:val="正文王"/>
    <w:basedOn w:val="1"/>
    <w:link w:val="153"/>
    <w:autoRedefine/>
    <w:semiHidden/>
    <w:qFormat/>
    <w:uiPriority w:val="99"/>
    <w:pPr>
      <w:adjustRightInd w:val="0"/>
      <w:snapToGrid w:val="0"/>
      <w:spacing w:line="320" w:lineRule="exact"/>
      <w:jc w:val="center"/>
    </w:pPr>
    <w:rPr>
      <w:color w:val="000000"/>
      <w:kern w:val="0"/>
      <w:szCs w:val="20"/>
    </w:rPr>
  </w:style>
  <w:style w:type="character" w:customStyle="1" w:styleId="155">
    <w:name w:val="style11"/>
    <w:autoRedefine/>
    <w:qFormat/>
    <w:uiPriority w:val="99"/>
    <w:rPr>
      <w:rFonts w:ascii="宋体" w:hAnsi="宋体" w:eastAsia="宋体"/>
      <w:color w:val="000000"/>
      <w:kern w:val="2"/>
      <w:sz w:val="24"/>
      <w:lang w:val="en-US" w:eastAsia="zh-CN"/>
    </w:rPr>
  </w:style>
  <w:style w:type="character" w:customStyle="1" w:styleId="156">
    <w:name w:val="title6"/>
    <w:autoRedefine/>
    <w:qFormat/>
    <w:uiPriority w:val="99"/>
    <w:rPr>
      <w:rFonts w:ascii="宋体" w:hAnsi="宋体" w:eastAsia="宋体"/>
      <w:kern w:val="2"/>
      <w:sz w:val="24"/>
      <w:lang w:val="en-US" w:eastAsia="zh-CN"/>
    </w:rPr>
  </w:style>
  <w:style w:type="character" w:customStyle="1" w:styleId="157">
    <w:name w:val="f12h201"/>
    <w:autoRedefine/>
    <w:qFormat/>
    <w:uiPriority w:val="99"/>
    <w:rPr>
      <w:rFonts w:ascii="宋体" w:hAnsi="宋体" w:eastAsia="宋体"/>
      <w:kern w:val="2"/>
      <w:sz w:val="18"/>
      <w:lang w:val="en-US" w:eastAsia="zh-CN"/>
    </w:rPr>
  </w:style>
  <w:style w:type="character" w:customStyle="1" w:styleId="158">
    <w:name w:val="apple-converted-space"/>
    <w:autoRedefine/>
    <w:qFormat/>
    <w:uiPriority w:val="99"/>
  </w:style>
  <w:style w:type="character" w:customStyle="1" w:styleId="159">
    <w:name w:val="表头 Char Char"/>
    <w:link w:val="160"/>
    <w:autoRedefine/>
    <w:qFormat/>
    <w:locked/>
    <w:uiPriority w:val="99"/>
    <w:rPr>
      <w:rFonts w:eastAsia="黑体"/>
      <w:spacing w:val="-10"/>
      <w:sz w:val="21"/>
    </w:rPr>
  </w:style>
  <w:style w:type="paragraph" w:customStyle="1" w:styleId="160">
    <w:name w:val="表头"/>
    <w:basedOn w:val="1"/>
    <w:link w:val="159"/>
    <w:autoRedefine/>
    <w:qFormat/>
    <w:uiPriority w:val="99"/>
    <w:pPr>
      <w:adjustRightInd w:val="0"/>
      <w:snapToGrid w:val="0"/>
      <w:spacing w:line="320" w:lineRule="atLeast"/>
      <w:jc w:val="center"/>
      <w:textAlignment w:val="baseline"/>
    </w:pPr>
    <w:rPr>
      <w:rFonts w:eastAsia="黑体"/>
      <w:spacing w:val="-10"/>
      <w:kern w:val="0"/>
      <w:szCs w:val="20"/>
    </w:rPr>
  </w:style>
  <w:style w:type="character" w:customStyle="1" w:styleId="161">
    <w:name w:val="btd1"/>
    <w:autoRedefine/>
    <w:qFormat/>
    <w:uiPriority w:val="99"/>
    <w:rPr>
      <w:rFonts w:ascii="宋体" w:hAnsi="宋体" w:eastAsia="宋体"/>
      <w:b/>
      <w:kern w:val="2"/>
      <w:sz w:val="24"/>
      <w:lang w:val="en-US" w:eastAsia="zh-CN"/>
    </w:rPr>
  </w:style>
  <w:style w:type="character" w:customStyle="1" w:styleId="162">
    <w:name w:val="表格格式 Char"/>
    <w:link w:val="163"/>
    <w:autoRedefine/>
    <w:qFormat/>
    <w:locked/>
    <w:uiPriority w:val="99"/>
    <w:rPr>
      <w:rFonts w:ascii="宋体" w:eastAsia="宋体"/>
      <w:color w:val="000000"/>
      <w:sz w:val="21"/>
    </w:rPr>
  </w:style>
  <w:style w:type="paragraph" w:customStyle="1" w:styleId="163">
    <w:name w:val="表格格式"/>
    <w:basedOn w:val="1"/>
    <w:link w:val="162"/>
    <w:autoRedefine/>
    <w:qFormat/>
    <w:uiPriority w:val="99"/>
    <w:pPr>
      <w:snapToGrid w:val="0"/>
      <w:jc w:val="center"/>
    </w:pPr>
    <w:rPr>
      <w:rFonts w:ascii="宋体"/>
      <w:color w:val="000000"/>
      <w:kern w:val="0"/>
      <w:szCs w:val="20"/>
    </w:rPr>
  </w:style>
  <w:style w:type="character" w:customStyle="1" w:styleId="164">
    <w:name w:val="样式68 Char Char"/>
    <w:link w:val="165"/>
    <w:autoRedefine/>
    <w:qFormat/>
    <w:locked/>
    <w:uiPriority w:val="99"/>
    <w:rPr>
      <w:rFonts w:ascii="宋体" w:eastAsia="宋体"/>
      <w:color w:val="000000"/>
      <w:spacing w:val="-2"/>
      <w:sz w:val="28"/>
    </w:rPr>
  </w:style>
  <w:style w:type="paragraph" w:customStyle="1" w:styleId="165">
    <w:name w:val="样式68"/>
    <w:basedOn w:val="1"/>
    <w:link w:val="164"/>
    <w:autoRedefine/>
    <w:qFormat/>
    <w:uiPriority w:val="99"/>
    <w:pPr>
      <w:ind w:firstLine="552" w:firstLineChars="200"/>
    </w:pPr>
    <w:rPr>
      <w:rFonts w:ascii="宋体"/>
      <w:color w:val="000000"/>
      <w:spacing w:val="-2"/>
      <w:kern w:val="0"/>
      <w:sz w:val="28"/>
      <w:szCs w:val="20"/>
    </w:rPr>
  </w:style>
  <w:style w:type="character" w:customStyle="1" w:styleId="166">
    <w:name w:val="正文3 Char1"/>
    <w:link w:val="167"/>
    <w:autoRedefine/>
    <w:qFormat/>
    <w:locked/>
    <w:uiPriority w:val="99"/>
    <w:rPr>
      <w:sz w:val="24"/>
    </w:rPr>
  </w:style>
  <w:style w:type="paragraph" w:customStyle="1" w:styleId="167">
    <w:name w:val="正文3"/>
    <w:basedOn w:val="1"/>
    <w:link w:val="166"/>
    <w:autoRedefine/>
    <w:qFormat/>
    <w:uiPriority w:val="99"/>
    <w:pPr>
      <w:adjustRightInd w:val="0"/>
      <w:spacing w:line="360" w:lineRule="auto"/>
      <w:ind w:firstLine="624"/>
      <w:textAlignment w:val="baseline"/>
    </w:pPr>
    <w:rPr>
      <w:kern w:val="0"/>
      <w:sz w:val="24"/>
      <w:szCs w:val="20"/>
    </w:rPr>
  </w:style>
  <w:style w:type="character" w:customStyle="1" w:styleId="168">
    <w:name w:val="样式 样式 正文 行距: 固定值 25 磅 + 首行缩进:  2 字符1 Char"/>
    <w:link w:val="169"/>
    <w:autoRedefine/>
    <w:qFormat/>
    <w:locked/>
    <w:uiPriority w:val="99"/>
    <w:rPr>
      <w:kern w:val="2"/>
      <w:sz w:val="24"/>
    </w:rPr>
  </w:style>
  <w:style w:type="paragraph" w:customStyle="1" w:styleId="169">
    <w:name w:val="样式 样式 正文 行距: 固定值 25 磅 + 首行缩进:  2 字符1"/>
    <w:basedOn w:val="170"/>
    <w:link w:val="168"/>
    <w:autoRedefine/>
    <w:qFormat/>
    <w:uiPriority w:val="99"/>
    <w:pPr>
      <w:ind w:firstLine="480"/>
    </w:pPr>
  </w:style>
  <w:style w:type="paragraph" w:customStyle="1" w:styleId="170">
    <w:name w:val="样式 正文 行距: 固定值 25 磅"/>
    <w:basedOn w:val="1"/>
    <w:link w:val="171"/>
    <w:autoRedefine/>
    <w:semiHidden/>
    <w:qFormat/>
    <w:uiPriority w:val="99"/>
    <w:pPr>
      <w:adjustRightInd w:val="0"/>
      <w:spacing w:line="500" w:lineRule="exact"/>
      <w:ind w:firstLine="200" w:firstLineChars="200"/>
    </w:pPr>
    <w:rPr>
      <w:sz w:val="24"/>
      <w:szCs w:val="20"/>
    </w:rPr>
  </w:style>
  <w:style w:type="character" w:customStyle="1" w:styleId="171">
    <w:name w:val="样式 正文 行距: 固定值 25 磅 Char"/>
    <w:link w:val="170"/>
    <w:autoRedefine/>
    <w:semiHidden/>
    <w:qFormat/>
    <w:locked/>
    <w:uiPriority w:val="99"/>
    <w:rPr>
      <w:kern w:val="2"/>
      <w:sz w:val="24"/>
    </w:rPr>
  </w:style>
  <w:style w:type="character" w:customStyle="1" w:styleId="172">
    <w:name w:val="表头 Char Char Char"/>
    <w:autoRedefine/>
    <w:qFormat/>
    <w:uiPriority w:val="99"/>
    <w:rPr>
      <w:rFonts w:ascii="宋体" w:hAnsi="宋体" w:eastAsia="宋体"/>
      <w:b/>
      <w:spacing w:val="-10"/>
      <w:sz w:val="24"/>
      <w:lang w:val="en-US" w:eastAsia="zh-CN"/>
    </w:rPr>
  </w:style>
  <w:style w:type="character" w:customStyle="1" w:styleId="173">
    <w:name w:val="Char Char13"/>
    <w:autoRedefine/>
    <w:qFormat/>
    <w:uiPriority w:val="99"/>
    <w:rPr>
      <w:rFonts w:eastAsia="宋体"/>
      <w:kern w:val="2"/>
      <w:sz w:val="18"/>
      <w:lang w:val="en-US" w:eastAsia="zh-CN"/>
    </w:rPr>
  </w:style>
  <w:style w:type="character" w:customStyle="1" w:styleId="174">
    <w:name w:val="表格标题博泵 Char Char"/>
    <w:link w:val="175"/>
    <w:autoRedefine/>
    <w:qFormat/>
    <w:locked/>
    <w:uiPriority w:val="99"/>
    <w:rPr>
      <w:b/>
      <w:color w:val="000000"/>
    </w:rPr>
  </w:style>
  <w:style w:type="paragraph" w:customStyle="1" w:styleId="175">
    <w:name w:val="表格标题博泵"/>
    <w:basedOn w:val="1"/>
    <w:link w:val="174"/>
    <w:autoRedefine/>
    <w:qFormat/>
    <w:uiPriority w:val="99"/>
    <w:pPr>
      <w:adjustRightInd w:val="0"/>
      <w:snapToGrid w:val="0"/>
      <w:jc w:val="center"/>
      <w:textAlignment w:val="baseline"/>
    </w:pPr>
    <w:rPr>
      <w:b/>
      <w:color w:val="000000"/>
      <w:kern w:val="0"/>
      <w:sz w:val="20"/>
      <w:szCs w:val="20"/>
    </w:rPr>
  </w:style>
  <w:style w:type="character" w:customStyle="1" w:styleId="176">
    <w:name w:val="al11"/>
    <w:autoRedefine/>
    <w:qFormat/>
    <w:uiPriority w:val="99"/>
    <w:rPr>
      <w:color w:val="333333"/>
      <w:sz w:val="18"/>
    </w:rPr>
  </w:style>
  <w:style w:type="character" w:customStyle="1" w:styleId="177">
    <w:name w:val="表格内文字 Char"/>
    <w:link w:val="178"/>
    <w:autoRedefine/>
    <w:qFormat/>
    <w:locked/>
    <w:uiPriority w:val="99"/>
    <w:rPr>
      <w:rFonts w:eastAsia="仿宋_GB2312"/>
      <w:kern w:val="2"/>
      <w:sz w:val="24"/>
    </w:rPr>
  </w:style>
  <w:style w:type="paragraph" w:customStyle="1" w:styleId="178">
    <w:name w:val="表格内文字"/>
    <w:basedOn w:val="1"/>
    <w:link w:val="177"/>
    <w:autoRedefine/>
    <w:qFormat/>
    <w:uiPriority w:val="99"/>
    <w:pPr>
      <w:tabs>
        <w:tab w:val="left" w:pos="0"/>
      </w:tabs>
      <w:adjustRightInd w:val="0"/>
      <w:snapToGrid w:val="0"/>
      <w:jc w:val="center"/>
    </w:pPr>
    <w:rPr>
      <w:rFonts w:eastAsia="仿宋_GB2312"/>
      <w:sz w:val="24"/>
      <w:szCs w:val="20"/>
    </w:rPr>
  </w:style>
  <w:style w:type="character" w:customStyle="1" w:styleId="179">
    <w:name w:val="Char Char9"/>
    <w:autoRedefine/>
    <w:qFormat/>
    <w:uiPriority w:val="99"/>
    <w:rPr>
      <w:rFonts w:ascii="Cambria" w:hAnsi="Cambria" w:eastAsia="宋体"/>
      <w:b/>
      <w:kern w:val="2"/>
      <w:sz w:val="28"/>
      <w:lang w:val="en-US" w:eastAsia="en-US"/>
    </w:rPr>
  </w:style>
  <w:style w:type="character" w:customStyle="1" w:styleId="180">
    <w:name w:val="px141"/>
    <w:autoRedefine/>
    <w:qFormat/>
    <w:uiPriority w:val="99"/>
    <w:rPr>
      <w:sz w:val="21"/>
    </w:rPr>
  </w:style>
  <w:style w:type="character" w:customStyle="1" w:styleId="181">
    <w:name w:val="hz"/>
    <w:autoRedefine/>
    <w:qFormat/>
    <w:uiPriority w:val="99"/>
  </w:style>
  <w:style w:type="character" w:customStyle="1" w:styleId="182">
    <w:name w:val="scs62"/>
    <w:autoRedefine/>
    <w:qFormat/>
    <w:uiPriority w:val="99"/>
  </w:style>
  <w:style w:type="character" w:customStyle="1" w:styleId="183">
    <w:name w:val="样式75 Char Char"/>
    <w:link w:val="184"/>
    <w:autoRedefine/>
    <w:qFormat/>
    <w:locked/>
    <w:uiPriority w:val="99"/>
    <w:rPr>
      <w:rFonts w:ascii="黑体" w:hAnsi="宋体" w:eastAsia="黑体"/>
      <w:color w:val="000000"/>
      <w:sz w:val="28"/>
    </w:rPr>
  </w:style>
  <w:style w:type="paragraph" w:customStyle="1" w:styleId="184">
    <w:name w:val="样式75"/>
    <w:basedOn w:val="1"/>
    <w:link w:val="183"/>
    <w:autoRedefine/>
    <w:qFormat/>
    <w:uiPriority w:val="99"/>
    <w:pPr>
      <w:spacing w:beforeLines="150" w:line="360" w:lineRule="auto"/>
    </w:pPr>
    <w:rPr>
      <w:rFonts w:ascii="黑体" w:hAnsi="宋体" w:eastAsia="黑体"/>
      <w:color w:val="000000"/>
      <w:kern w:val="0"/>
      <w:sz w:val="28"/>
      <w:szCs w:val="20"/>
    </w:rPr>
  </w:style>
  <w:style w:type="character" w:customStyle="1" w:styleId="185">
    <w:name w:val="标题1.1.1.1.1 Char1"/>
    <w:autoRedefine/>
    <w:qFormat/>
    <w:uiPriority w:val="99"/>
    <w:rPr>
      <w:rFonts w:eastAsia="宋体"/>
      <w:b/>
      <w:sz w:val="28"/>
    </w:rPr>
  </w:style>
  <w:style w:type="character" w:customStyle="1" w:styleId="186">
    <w:name w:val="图名 Char"/>
    <w:link w:val="187"/>
    <w:autoRedefine/>
    <w:qFormat/>
    <w:locked/>
    <w:uiPriority w:val="99"/>
    <w:rPr>
      <w:rFonts w:ascii="宋体" w:eastAsia="黑体"/>
      <w:sz w:val="24"/>
      <w:lang w:eastAsia="en-US"/>
    </w:rPr>
  </w:style>
  <w:style w:type="paragraph" w:customStyle="1" w:styleId="187">
    <w:name w:val="图名"/>
    <w:basedOn w:val="1"/>
    <w:link w:val="186"/>
    <w:autoRedefine/>
    <w:qFormat/>
    <w:uiPriority w:val="99"/>
    <w:pPr>
      <w:widowControl/>
      <w:adjustRightInd w:val="0"/>
      <w:snapToGrid w:val="0"/>
      <w:spacing w:line="360" w:lineRule="auto"/>
      <w:jc w:val="center"/>
      <w:textAlignment w:val="baseline"/>
    </w:pPr>
    <w:rPr>
      <w:rFonts w:ascii="宋体" w:eastAsia="黑体"/>
      <w:kern w:val="0"/>
      <w:sz w:val="24"/>
      <w:szCs w:val="20"/>
      <w:lang w:eastAsia="en-US"/>
    </w:rPr>
  </w:style>
  <w:style w:type="character" w:customStyle="1" w:styleId="188">
    <w:name w:val="word131"/>
    <w:autoRedefine/>
    <w:qFormat/>
    <w:uiPriority w:val="99"/>
    <w:rPr>
      <w:rFonts w:ascii="??" w:hAnsi="??"/>
      <w:color w:val="000000"/>
      <w:sz w:val="20"/>
      <w:u w:val="none"/>
    </w:rPr>
  </w:style>
  <w:style w:type="character" w:customStyle="1" w:styleId="189">
    <w:name w:val="样式4 Char Char"/>
    <w:link w:val="190"/>
    <w:autoRedefine/>
    <w:qFormat/>
    <w:locked/>
    <w:uiPriority w:val="99"/>
    <w:rPr>
      <w:rFonts w:eastAsia="黑体"/>
      <w:b/>
      <w:kern w:val="2"/>
      <w:sz w:val="28"/>
    </w:rPr>
  </w:style>
  <w:style w:type="paragraph" w:customStyle="1" w:styleId="190">
    <w:name w:val="样式4"/>
    <w:basedOn w:val="191"/>
    <w:link w:val="189"/>
    <w:autoRedefine/>
    <w:qFormat/>
    <w:uiPriority w:val="99"/>
    <w:rPr>
      <w:rFonts w:cs="Times New Roman"/>
      <w:bCs w:val="0"/>
    </w:rPr>
  </w:style>
  <w:style w:type="paragraph" w:customStyle="1" w:styleId="191">
    <w:name w:val="样式 标题 2H2节标题 1.1节标题 1.1 Char1.1标题2条标题h2l22nd levelTitre..."/>
    <w:basedOn w:val="6"/>
    <w:autoRedefine/>
    <w:qFormat/>
    <w:uiPriority w:val="99"/>
    <w:pPr>
      <w:snapToGrid w:val="0"/>
      <w:spacing w:beforeLines="100" w:after="0" w:line="240" w:lineRule="auto"/>
      <w:ind w:left="1134" w:hanging="992"/>
    </w:pPr>
    <w:rPr>
      <w:rFonts w:ascii="Times New Roman" w:hAnsi="Times New Roman" w:cs="宋体"/>
      <w:sz w:val="28"/>
      <w:szCs w:val="20"/>
    </w:rPr>
  </w:style>
  <w:style w:type="character" w:customStyle="1" w:styleId="192">
    <w:name w:val="main-11"/>
    <w:autoRedefine/>
    <w:qFormat/>
    <w:uiPriority w:val="99"/>
  </w:style>
  <w:style w:type="character" w:customStyle="1" w:styleId="193">
    <w:name w:val="description"/>
    <w:qFormat/>
    <w:uiPriority w:val="99"/>
  </w:style>
  <w:style w:type="character" w:customStyle="1" w:styleId="194">
    <w:name w:val="zw1"/>
    <w:autoRedefine/>
    <w:qFormat/>
    <w:uiPriority w:val="99"/>
    <w:rPr>
      <w:rFonts w:ascii="宋体" w:hAnsi="宋体" w:eastAsia="宋体"/>
      <w:sz w:val="22"/>
    </w:rPr>
  </w:style>
  <w:style w:type="character" w:customStyle="1" w:styleId="195">
    <w:name w:val="正文5号 Char2"/>
    <w:autoRedefine/>
    <w:qFormat/>
    <w:uiPriority w:val="99"/>
    <w:rPr>
      <w:rFonts w:ascii="宋体" w:hAnsi="宋体" w:eastAsia="宋体"/>
      <w:kern w:val="2"/>
      <w:sz w:val="24"/>
      <w:lang w:val="en-US" w:eastAsia="zh-CN"/>
    </w:rPr>
  </w:style>
  <w:style w:type="character" w:customStyle="1" w:styleId="196">
    <w:name w:val="表内容1 Char"/>
    <w:link w:val="197"/>
    <w:autoRedefine/>
    <w:qFormat/>
    <w:locked/>
    <w:uiPriority w:val="99"/>
    <w:rPr>
      <w:rFonts w:ascii="楷体_GB2312" w:hAnsi="楷体_GB2312" w:eastAsia="仿宋_GB2312"/>
      <w:sz w:val="24"/>
    </w:rPr>
  </w:style>
  <w:style w:type="paragraph" w:customStyle="1" w:styleId="197">
    <w:name w:val="表内容1"/>
    <w:basedOn w:val="1"/>
    <w:link w:val="196"/>
    <w:autoRedefine/>
    <w:qFormat/>
    <w:uiPriority w:val="99"/>
    <w:pPr>
      <w:snapToGrid w:val="0"/>
      <w:jc w:val="center"/>
    </w:pPr>
    <w:rPr>
      <w:rFonts w:ascii="楷体_GB2312" w:hAnsi="楷体_GB2312" w:eastAsia="仿宋_GB2312"/>
      <w:kern w:val="0"/>
      <w:sz w:val="24"/>
      <w:szCs w:val="20"/>
    </w:rPr>
  </w:style>
  <w:style w:type="character" w:customStyle="1" w:styleId="198">
    <w:name w:val="Char Char31"/>
    <w:autoRedefine/>
    <w:qFormat/>
    <w:uiPriority w:val="99"/>
    <w:rPr>
      <w:sz w:val="24"/>
    </w:rPr>
  </w:style>
  <w:style w:type="character" w:customStyle="1" w:styleId="199">
    <w:name w:val="表格 Char"/>
    <w:link w:val="200"/>
    <w:autoRedefine/>
    <w:qFormat/>
    <w:locked/>
    <w:uiPriority w:val="99"/>
    <w:rPr>
      <w:rFonts w:ascii="宋体"/>
      <w:sz w:val="21"/>
    </w:rPr>
  </w:style>
  <w:style w:type="paragraph" w:customStyle="1" w:styleId="200">
    <w:name w:val="表格"/>
    <w:basedOn w:val="201"/>
    <w:next w:val="1"/>
    <w:link w:val="199"/>
    <w:autoRedefine/>
    <w:qFormat/>
    <w:uiPriority w:val="99"/>
    <w:pPr>
      <w:adjustRightInd w:val="0"/>
      <w:snapToGrid w:val="0"/>
      <w:spacing w:beforeLines="10" w:afterLines="10" w:line="259" w:lineRule="auto"/>
    </w:pPr>
    <w:rPr>
      <w:rFonts w:ascii="宋体"/>
      <w:kern w:val="0"/>
    </w:rPr>
  </w:style>
  <w:style w:type="paragraph" w:customStyle="1" w:styleId="201">
    <w:name w:val="表格使用文字"/>
    <w:basedOn w:val="1"/>
    <w:link w:val="445"/>
    <w:autoRedefine/>
    <w:qFormat/>
    <w:uiPriority w:val="99"/>
    <w:pPr>
      <w:jc w:val="center"/>
    </w:pPr>
    <w:rPr>
      <w:color w:val="000000"/>
      <w:szCs w:val="20"/>
    </w:rPr>
  </w:style>
  <w:style w:type="character" w:customStyle="1" w:styleId="202">
    <w:name w:val="Char Char8"/>
    <w:autoRedefine/>
    <w:semiHidden/>
    <w:qFormat/>
    <w:uiPriority w:val="99"/>
    <w:rPr>
      <w:rFonts w:ascii="宋体" w:hAnsi="宋体" w:eastAsia="宋体"/>
      <w:kern w:val="2"/>
      <w:sz w:val="18"/>
      <w:lang w:val="en-US" w:eastAsia="zh-CN"/>
    </w:rPr>
  </w:style>
  <w:style w:type="character" w:customStyle="1" w:styleId="203">
    <w:name w:val="haogao1"/>
    <w:autoRedefine/>
    <w:qFormat/>
    <w:uiPriority w:val="99"/>
  </w:style>
  <w:style w:type="character" w:customStyle="1" w:styleId="204">
    <w:name w:val="Plain Text Char1 Char"/>
    <w:autoRedefine/>
    <w:qFormat/>
    <w:uiPriority w:val="99"/>
    <w:rPr>
      <w:rFonts w:ascii="宋体" w:hAnsi="Courier New"/>
      <w:kern w:val="2"/>
      <w:sz w:val="21"/>
    </w:rPr>
  </w:style>
  <w:style w:type="character" w:customStyle="1" w:styleId="205">
    <w:name w:val="sppkvsc"/>
    <w:autoRedefine/>
    <w:qFormat/>
    <w:uiPriority w:val="99"/>
  </w:style>
  <w:style w:type="character" w:customStyle="1" w:styleId="206">
    <w:name w:val="样式20 Char Char"/>
    <w:link w:val="207"/>
    <w:autoRedefine/>
    <w:qFormat/>
    <w:locked/>
    <w:uiPriority w:val="99"/>
    <w:rPr>
      <w:rFonts w:ascii="楷体_GB2312" w:hAnsi="楷体_GB2312" w:eastAsia="楷体_GB2312"/>
      <w:b/>
      <w:color w:val="000000"/>
      <w:sz w:val="32"/>
    </w:rPr>
  </w:style>
  <w:style w:type="paragraph" w:customStyle="1" w:styleId="207">
    <w:name w:val="样式20"/>
    <w:basedOn w:val="6"/>
    <w:link w:val="206"/>
    <w:autoRedefine/>
    <w:qFormat/>
    <w:uiPriority w:val="99"/>
    <w:pPr>
      <w:tabs>
        <w:tab w:val="left" w:pos="840"/>
      </w:tabs>
      <w:snapToGrid w:val="0"/>
      <w:spacing w:before="0" w:after="0" w:line="360" w:lineRule="auto"/>
      <w:ind w:left="840"/>
      <w:jc w:val="center"/>
    </w:pPr>
    <w:rPr>
      <w:rFonts w:ascii="楷体_GB2312" w:hAnsi="楷体_GB2312" w:eastAsia="楷体_GB2312"/>
      <w:bCs w:val="0"/>
      <w:color w:val="000000"/>
      <w:kern w:val="0"/>
      <w:szCs w:val="20"/>
    </w:rPr>
  </w:style>
  <w:style w:type="character" w:customStyle="1" w:styleId="208">
    <w:name w:val="参数解释 Char Char"/>
    <w:link w:val="209"/>
    <w:autoRedefine/>
    <w:qFormat/>
    <w:locked/>
    <w:uiPriority w:val="99"/>
    <w:rPr>
      <w:sz w:val="24"/>
    </w:rPr>
  </w:style>
  <w:style w:type="paragraph" w:customStyle="1" w:styleId="209">
    <w:name w:val="参数解释"/>
    <w:basedOn w:val="210"/>
    <w:link w:val="208"/>
    <w:autoRedefine/>
    <w:qFormat/>
    <w:uiPriority w:val="99"/>
    <w:pPr>
      <w:ind w:firstLine="1274" w:firstLineChars="531"/>
    </w:pPr>
    <w:rPr>
      <w:rFonts w:ascii="Times New Roman" w:hAnsi="Times New Roman"/>
      <w:kern w:val="0"/>
      <w:sz w:val="24"/>
    </w:rPr>
  </w:style>
  <w:style w:type="paragraph" w:customStyle="1" w:styleId="210">
    <w:name w:val="金源"/>
    <w:basedOn w:val="1"/>
    <w:link w:val="211"/>
    <w:autoRedefine/>
    <w:qFormat/>
    <w:uiPriority w:val="99"/>
    <w:pPr>
      <w:spacing w:line="480" w:lineRule="exact"/>
      <w:ind w:firstLine="480" w:firstLineChars="200"/>
      <w:jc w:val="left"/>
    </w:pPr>
    <w:rPr>
      <w:rFonts w:ascii="Calibri" w:hAnsi="Calibri"/>
      <w:sz w:val="22"/>
      <w:szCs w:val="20"/>
    </w:rPr>
  </w:style>
  <w:style w:type="character" w:customStyle="1" w:styleId="211">
    <w:name w:val="金源 Char Char"/>
    <w:link w:val="210"/>
    <w:autoRedefine/>
    <w:qFormat/>
    <w:locked/>
    <w:uiPriority w:val="99"/>
    <w:rPr>
      <w:rFonts w:ascii="Calibri" w:hAnsi="Calibri"/>
      <w:kern w:val="2"/>
      <w:sz w:val="22"/>
    </w:rPr>
  </w:style>
  <w:style w:type="character" w:customStyle="1" w:styleId="212">
    <w:name w:val="节标题 1.1 Char4"/>
    <w:autoRedefine/>
    <w:qFormat/>
    <w:uiPriority w:val="99"/>
    <w:rPr>
      <w:b/>
      <w:sz w:val="32"/>
    </w:rPr>
  </w:style>
  <w:style w:type="character" w:customStyle="1" w:styleId="213">
    <w:name w:val="articlebody3"/>
    <w:autoRedefine/>
    <w:qFormat/>
    <w:uiPriority w:val="99"/>
    <w:rPr>
      <w:rFonts w:ascii="宋体" w:hAnsi="宋体" w:eastAsia="宋体"/>
      <w:kern w:val="2"/>
      <w:sz w:val="21"/>
      <w:lang w:val="en-US" w:eastAsia="zh-CN"/>
    </w:rPr>
  </w:style>
  <w:style w:type="character" w:customStyle="1" w:styleId="214">
    <w:name w:val="样式 样式 正文 行距: 固定值 25 磅 + 首行缩进:  2 字符 Char"/>
    <w:link w:val="215"/>
    <w:autoRedefine/>
    <w:qFormat/>
    <w:locked/>
    <w:uiPriority w:val="99"/>
    <w:rPr>
      <w:kern w:val="2"/>
      <w:sz w:val="24"/>
    </w:rPr>
  </w:style>
  <w:style w:type="paragraph" w:customStyle="1" w:styleId="215">
    <w:name w:val="样式 样式 正文 行距: 固定值 25 磅 + 首行缩进:  2 字符"/>
    <w:basedOn w:val="1"/>
    <w:link w:val="214"/>
    <w:autoRedefine/>
    <w:qFormat/>
    <w:uiPriority w:val="99"/>
    <w:pPr>
      <w:adjustRightInd w:val="0"/>
      <w:snapToGrid w:val="0"/>
      <w:spacing w:line="500" w:lineRule="exact"/>
      <w:ind w:firstLine="200" w:firstLineChars="200"/>
    </w:pPr>
    <w:rPr>
      <w:sz w:val="24"/>
      <w:szCs w:val="20"/>
    </w:rPr>
  </w:style>
  <w:style w:type="character" w:customStyle="1" w:styleId="216">
    <w:name w:val="ssqiaz"/>
    <w:autoRedefine/>
    <w:qFormat/>
    <w:uiPriority w:val="99"/>
  </w:style>
  <w:style w:type="character" w:customStyle="1" w:styleId="217">
    <w:name w:val="表格标题 Char"/>
    <w:link w:val="218"/>
    <w:autoRedefine/>
    <w:qFormat/>
    <w:locked/>
    <w:uiPriority w:val="99"/>
    <w:rPr>
      <w:b/>
      <w:color w:val="000000"/>
      <w:kern w:val="2"/>
      <w:sz w:val="21"/>
    </w:rPr>
  </w:style>
  <w:style w:type="paragraph" w:customStyle="1" w:styleId="218">
    <w:name w:val="表格标题"/>
    <w:basedOn w:val="1"/>
    <w:link w:val="217"/>
    <w:autoRedefine/>
    <w:qFormat/>
    <w:uiPriority w:val="99"/>
    <w:pPr>
      <w:snapToGrid w:val="0"/>
      <w:spacing w:before="120"/>
      <w:ind w:firstLine="1756" w:firstLineChars="833"/>
      <w:contextualSpacing/>
      <w:jc w:val="center"/>
    </w:pPr>
    <w:rPr>
      <w:b/>
      <w:color w:val="000000"/>
      <w:szCs w:val="20"/>
    </w:rPr>
  </w:style>
  <w:style w:type="character" w:customStyle="1" w:styleId="219">
    <w:name w:val="页眉1 Char"/>
    <w:autoRedefine/>
    <w:qFormat/>
    <w:uiPriority w:val="99"/>
    <w:rPr>
      <w:rFonts w:ascii="宋体" w:hAnsi="宋体" w:eastAsia="宋体"/>
      <w:kern w:val="2"/>
      <w:sz w:val="18"/>
      <w:lang w:val="en-US" w:eastAsia="zh-CN"/>
    </w:rPr>
  </w:style>
  <w:style w:type="character" w:customStyle="1" w:styleId="220">
    <w:name w:val="c121"/>
    <w:autoRedefine/>
    <w:qFormat/>
    <w:uiPriority w:val="99"/>
    <w:rPr>
      <w:color w:val="666666"/>
      <w:sz w:val="18"/>
      <w:u w:val="none"/>
    </w:rPr>
  </w:style>
  <w:style w:type="character" w:customStyle="1" w:styleId="221">
    <w:name w:val="甲乙酮标题1 Char Char"/>
    <w:link w:val="222"/>
    <w:autoRedefine/>
    <w:qFormat/>
    <w:locked/>
    <w:uiPriority w:val="99"/>
    <w:rPr>
      <w:b/>
      <w:kern w:val="44"/>
      <w:sz w:val="32"/>
    </w:rPr>
  </w:style>
  <w:style w:type="paragraph" w:customStyle="1" w:styleId="222">
    <w:name w:val="甲乙酮标题1"/>
    <w:basedOn w:val="5"/>
    <w:link w:val="221"/>
    <w:autoRedefine/>
    <w:qFormat/>
    <w:uiPriority w:val="99"/>
    <w:pPr>
      <w:keepLines/>
      <w:tabs>
        <w:tab w:val="left" w:pos="390"/>
      </w:tabs>
      <w:overflowPunct/>
      <w:snapToGrid/>
      <w:spacing w:after="140" w:line="480" w:lineRule="exact"/>
      <w:ind w:left="390" w:firstLine="0"/>
    </w:pPr>
    <w:rPr>
      <w:rFonts w:eastAsia="宋体"/>
      <w:bCs w:val="0"/>
      <w:color w:val="auto"/>
      <w:sz w:val="32"/>
      <w:szCs w:val="20"/>
    </w:rPr>
  </w:style>
  <w:style w:type="character" w:customStyle="1" w:styleId="223">
    <w:name w:val="contenttable1"/>
    <w:autoRedefine/>
    <w:qFormat/>
    <w:uiPriority w:val="99"/>
    <w:rPr>
      <w:rFonts w:ascii="Arial" w:hAnsi="Arial" w:eastAsia="宋体"/>
      <w:color w:val="000000"/>
      <w:kern w:val="2"/>
      <w:sz w:val="18"/>
      <w:u w:val="none"/>
      <w:lang w:val="en-US" w:eastAsia="zh-CN"/>
    </w:rPr>
  </w:style>
  <w:style w:type="character" w:customStyle="1" w:styleId="224">
    <w:name w:val="未确定 Char Char"/>
    <w:link w:val="225"/>
    <w:autoRedefine/>
    <w:qFormat/>
    <w:locked/>
    <w:uiPriority w:val="99"/>
    <w:rPr>
      <w:color w:val="800080"/>
      <w:sz w:val="24"/>
    </w:rPr>
  </w:style>
  <w:style w:type="paragraph" w:customStyle="1" w:styleId="225">
    <w:name w:val="未确定"/>
    <w:basedOn w:val="1"/>
    <w:link w:val="224"/>
    <w:autoRedefine/>
    <w:qFormat/>
    <w:uiPriority w:val="99"/>
    <w:pPr>
      <w:spacing w:beforeLines="50" w:line="400" w:lineRule="exact"/>
      <w:ind w:firstLine="480" w:firstLineChars="200"/>
    </w:pPr>
    <w:rPr>
      <w:color w:val="800080"/>
      <w:kern w:val="0"/>
      <w:sz w:val="24"/>
      <w:szCs w:val="20"/>
    </w:rPr>
  </w:style>
  <w:style w:type="character" w:customStyle="1" w:styleId="226">
    <w:name w:val="16p"/>
    <w:autoRedefine/>
    <w:qFormat/>
    <w:uiPriority w:val="99"/>
  </w:style>
  <w:style w:type="character" w:customStyle="1" w:styleId="227">
    <w:name w:val="纯文本21"/>
    <w:autoRedefine/>
    <w:qFormat/>
    <w:uiPriority w:val="99"/>
    <w:rPr>
      <w:rFonts w:ascii="宋体" w:hAnsi="Courier New" w:eastAsia="宋体"/>
      <w:kern w:val="2"/>
      <w:sz w:val="21"/>
      <w:lang w:val="en-US" w:eastAsia="zh-CN"/>
    </w:rPr>
  </w:style>
  <w:style w:type="character" w:customStyle="1" w:styleId="228">
    <w:name w:val="图表名 大王 20100426 Char"/>
    <w:link w:val="229"/>
    <w:autoRedefine/>
    <w:qFormat/>
    <w:locked/>
    <w:uiPriority w:val="99"/>
    <w:rPr>
      <w:rFonts w:ascii="宋体" w:eastAsia="宋体"/>
      <w:b/>
      <w:sz w:val="21"/>
    </w:rPr>
  </w:style>
  <w:style w:type="paragraph" w:customStyle="1" w:styleId="229">
    <w:name w:val="图表名 大王 20100426"/>
    <w:basedOn w:val="230"/>
    <w:link w:val="228"/>
    <w:autoRedefine/>
    <w:qFormat/>
    <w:uiPriority w:val="99"/>
    <w:pPr>
      <w:tabs>
        <w:tab w:val="left" w:pos="377"/>
      </w:tabs>
      <w:spacing w:before="120" w:after="120"/>
    </w:pPr>
  </w:style>
  <w:style w:type="paragraph" w:customStyle="1" w:styleId="230">
    <w:name w:val="图表标题-大王"/>
    <w:basedOn w:val="1"/>
    <w:link w:val="231"/>
    <w:autoRedefine/>
    <w:qFormat/>
    <w:uiPriority w:val="99"/>
    <w:pPr>
      <w:widowControl/>
      <w:tabs>
        <w:tab w:val="left" w:pos="377"/>
      </w:tabs>
      <w:spacing w:beforeLines="50" w:afterLines="50"/>
      <w:jc w:val="center"/>
    </w:pPr>
    <w:rPr>
      <w:rFonts w:ascii="宋体"/>
      <w:b/>
      <w:kern w:val="0"/>
      <w:szCs w:val="20"/>
    </w:rPr>
  </w:style>
  <w:style w:type="character" w:customStyle="1" w:styleId="231">
    <w:name w:val="图表标题-大王 Char"/>
    <w:link w:val="230"/>
    <w:autoRedefine/>
    <w:qFormat/>
    <w:locked/>
    <w:uiPriority w:val="99"/>
    <w:rPr>
      <w:rFonts w:ascii="宋体" w:eastAsia="宋体"/>
      <w:b/>
      <w:sz w:val="21"/>
    </w:rPr>
  </w:style>
  <w:style w:type="character" w:customStyle="1" w:styleId="232">
    <w:name w:val="9css21"/>
    <w:autoRedefine/>
    <w:qFormat/>
    <w:uiPriority w:val="99"/>
    <w:rPr>
      <w:spacing w:val="268"/>
      <w:sz w:val="20"/>
    </w:rPr>
  </w:style>
  <w:style w:type="character" w:customStyle="1" w:styleId="233">
    <w:name w:val="公示 Char Char"/>
    <w:link w:val="234"/>
    <w:autoRedefine/>
    <w:qFormat/>
    <w:locked/>
    <w:uiPriority w:val="99"/>
  </w:style>
  <w:style w:type="paragraph" w:customStyle="1" w:styleId="234">
    <w:name w:val="公示"/>
    <w:basedOn w:val="1"/>
    <w:link w:val="233"/>
    <w:autoRedefine/>
    <w:qFormat/>
    <w:uiPriority w:val="99"/>
    <w:pPr>
      <w:spacing w:line="360" w:lineRule="auto"/>
      <w:ind w:firstLine="200" w:firstLineChars="200"/>
      <w:jc w:val="center"/>
    </w:pPr>
    <w:rPr>
      <w:kern w:val="0"/>
      <w:sz w:val="20"/>
      <w:szCs w:val="20"/>
    </w:rPr>
  </w:style>
  <w:style w:type="character" w:customStyle="1" w:styleId="235">
    <w:name w:val="style51"/>
    <w:autoRedefine/>
    <w:qFormat/>
    <w:uiPriority w:val="99"/>
    <w:rPr>
      <w:color w:val="000000"/>
      <w:sz w:val="36"/>
    </w:rPr>
  </w:style>
  <w:style w:type="character" w:customStyle="1" w:styleId="236">
    <w:name w:val="表格内文字 Char Char"/>
    <w:autoRedefine/>
    <w:qFormat/>
    <w:uiPriority w:val="99"/>
    <w:rPr>
      <w:rFonts w:eastAsia="仿宋_GB2312"/>
      <w:sz w:val="24"/>
    </w:rPr>
  </w:style>
  <w:style w:type="character" w:customStyle="1" w:styleId="237">
    <w:name w:val="表头1 Char"/>
    <w:link w:val="238"/>
    <w:autoRedefine/>
    <w:qFormat/>
    <w:locked/>
    <w:uiPriority w:val="99"/>
    <w:rPr>
      <w:rFonts w:eastAsia="黑体"/>
      <w:sz w:val="21"/>
    </w:rPr>
  </w:style>
  <w:style w:type="paragraph" w:customStyle="1" w:styleId="238">
    <w:name w:val="表头1"/>
    <w:basedOn w:val="1"/>
    <w:next w:val="1"/>
    <w:link w:val="237"/>
    <w:autoRedefine/>
    <w:qFormat/>
    <w:uiPriority w:val="99"/>
    <w:pPr>
      <w:tabs>
        <w:tab w:val="left" w:pos="605"/>
      </w:tabs>
      <w:adjustRightInd w:val="0"/>
      <w:snapToGrid w:val="0"/>
      <w:jc w:val="center"/>
    </w:pPr>
    <w:rPr>
      <w:rFonts w:eastAsia="黑体"/>
      <w:kern w:val="0"/>
      <w:szCs w:val="20"/>
    </w:rPr>
  </w:style>
  <w:style w:type="character" w:customStyle="1" w:styleId="239">
    <w:name w:val="type021"/>
    <w:autoRedefine/>
    <w:qFormat/>
    <w:uiPriority w:val="99"/>
    <w:rPr>
      <w:color w:val="000000"/>
      <w:sz w:val="18"/>
    </w:rPr>
  </w:style>
  <w:style w:type="character" w:customStyle="1" w:styleId="240">
    <w:name w:val="表蕊居中 Char Char"/>
    <w:link w:val="241"/>
    <w:autoRedefine/>
    <w:qFormat/>
    <w:locked/>
    <w:uiPriority w:val="99"/>
    <w:rPr>
      <w:color w:val="FF0000"/>
      <w:spacing w:val="-10"/>
      <w:sz w:val="21"/>
    </w:rPr>
  </w:style>
  <w:style w:type="paragraph" w:customStyle="1" w:styleId="241">
    <w:name w:val="表蕊居中"/>
    <w:basedOn w:val="1"/>
    <w:link w:val="240"/>
    <w:autoRedefine/>
    <w:qFormat/>
    <w:uiPriority w:val="99"/>
    <w:pPr>
      <w:adjustRightInd w:val="0"/>
      <w:spacing w:line="280" w:lineRule="atLeast"/>
      <w:jc w:val="center"/>
      <w:textAlignment w:val="baseline"/>
    </w:pPr>
    <w:rPr>
      <w:color w:val="FF0000"/>
      <w:spacing w:val="-10"/>
      <w:kern w:val="0"/>
      <w:szCs w:val="20"/>
    </w:rPr>
  </w:style>
  <w:style w:type="character" w:customStyle="1" w:styleId="242">
    <w:name w:val="articlebody1"/>
    <w:autoRedefine/>
    <w:qFormat/>
    <w:uiPriority w:val="99"/>
    <w:rPr>
      <w:rFonts w:ascii="宋体" w:hAnsi="宋体" w:eastAsia="宋体"/>
      <w:color w:val="333333"/>
      <w:kern w:val="2"/>
      <w:sz w:val="21"/>
      <w:lang w:val="en-US" w:eastAsia="zh-CN"/>
    </w:rPr>
  </w:style>
  <w:style w:type="character" w:customStyle="1" w:styleId="243">
    <w:name w:val="标题 3 Char1"/>
    <w:autoRedefine/>
    <w:qFormat/>
    <w:uiPriority w:val="99"/>
    <w:rPr>
      <w:rFonts w:ascii="宋体" w:hAnsi="宋体" w:eastAsia="宋体"/>
      <w:b/>
      <w:caps/>
      <w:color w:val="000000"/>
      <w:kern w:val="2"/>
      <w:sz w:val="24"/>
      <w:lang w:val="zh-CN" w:eastAsia="zh-CN"/>
    </w:rPr>
  </w:style>
  <w:style w:type="character" w:customStyle="1" w:styleId="244">
    <w:name w:val="apple-style-span"/>
    <w:autoRedefine/>
    <w:qFormat/>
    <w:uiPriority w:val="99"/>
    <w:rPr>
      <w:rFonts w:ascii="宋体" w:hAnsi="宋体" w:eastAsia="宋体"/>
      <w:kern w:val="2"/>
      <w:sz w:val="24"/>
      <w:lang w:val="en-US" w:eastAsia="zh-CN"/>
    </w:rPr>
  </w:style>
  <w:style w:type="character" w:customStyle="1" w:styleId="245">
    <w:name w:val="ssmj9"/>
    <w:autoRedefine/>
    <w:qFormat/>
    <w:uiPriority w:val="99"/>
  </w:style>
  <w:style w:type="character" w:customStyle="1" w:styleId="246">
    <w:name w:val="sfrxxz"/>
    <w:autoRedefine/>
    <w:qFormat/>
    <w:uiPriority w:val="99"/>
  </w:style>
  <w:style w:type="character" w:customStyle="1" w:styleId="247">
    <w:name w:val="无间隔 字符"/>
    <w:link w:val="248"/>
    <w:autoRedefine/>
    <w:qFormat/>
    <w:locked/>
    <w:uiPriority w:val="99"/>
    <w:rPr>
      <w:rFonts w:ascii="Calibri" w:hAnsi="Calibri"/>
      <w:sz w:val="32"/>
      <w:lang w:eastAsia="en-US"/>
    </w:rPr>
  </w:style>
  <w:style w:type="paragraph" w:styleId="248">
    <w:name w:val="No Spacing"/>
    <w:basedOn w:val="1"/>
    <w:link w:val="247"/>
    <w:autoRedefine/>
    <w:qFormat/>
    <w:uiPriority w:val="99"/>
    <w:pPr>
      <w:widowControl/>
      <w:jc w:val="left"/>
    </w:pPr>
    <w:rPr>
      <w:rFonts w:ascii="Calibri" w:hAnsi="Calibri"/>
      <w:kern w:val="0"/>
      <w:sz w:val="32"/>
      <w:szCs w:val="20"/>
      <w:lang w:eastAsia="en-US"/>
    </w:rPr>
  </w:style>
  <w:style w:type="character" w:customStyle="1" w:styleId="249">
    <w:name w:val="news_line"/>
    <w:autoRedefine/>
    <w:qFormat/>
    <w:uiPriority w:val="99"/>
    <w:rPr>
      <w:rFonts w:ascii="宋体" w:hAnsi="宋体" w:eastAsia="宋体"/>
      <w:kern w:val="2"/>
      <w:sz w:val="24"/>
      <w:lang w:val="en-US" w:eastAsia="zh-CN"/>
    </w:rPr>
  </w:style>
  <w:style w:type="character" w:customStyle="1" w:styleId="250">
    <w:name w:val="正文缩进2"/>
    <w:qFormat/>
    <w:uiPriority w:val="99"/>
    <w:rPr>
      <w:rFonts w:ascii="仿宋_GB2312" w:eastAsia="仿宋_GB2312"/>
      <w:kern w:val="2"/>
      <w:sz w:val="24"/>
      <w:lang w:val="en-US" w:eastAsia="zh-CN"/>
    </w:rPr>
  </w:style>
  <w:style w:type="character" w:customStyle="1" w:styleId="251">
    <w:name w:val="正文文本 字符1"/>
    <w:autoRedefine/>
    <w:semiHidden/>
    <w:qFormat/>
    <w:uiPriority w:val="99"/>
    <w:rPr>
      <w:rFonts w:ascii="Times New Roman" w:hAnsi="Times New Roman" w:eastAsia="宋体"/>
      <w:sz w:val="24"/>
    </w:rPr>
  </w:style>
  <w:style w:type="character" w:customStyle="1" w:styleId="252">
    <w:name w:val="241"/>
    <w:autoRedefine/>
    <w:qFormat/>
    <w:uiPriority w:val="99"/>
    <w:rPr>
      <w:rFonts w:ascii="宋体" w:hAnsi="宋体" w:eastAsia="宋体"/>
      <w:kern w:val="2"/>
      <w:sz w:val="24"/>
      <w:lang w:val="en-US" w:eastAsia="zh-CN"/>
    </w:rPr>
  </w:style>
  <w:style w:type="character" w:customStyle="1" w:styleId="253">
    <w:name w:val="样式84 Char Char"/>
    <w:link w:val="254"/>
    <w:autoRedefine/>
    <w:qFormat/>
    <w:locked/>
    <w:uiPriority w:val="99"/>
    <w:rPr>
      <w:rFonts w:ascii="宋体" w:eastAsia="宋体"/>
      <w:color w:val="000000"/>
      <w:sz w:val="24"/>
    </w:rPr>
  </w:style>
  <w:style w:type="paragraph" w:customStyle="1" w:styleId="254">
    <w:name w:val="样式84"/>
    <w:basedOn w:val="1"/>
    <w:link w:val="253"/>
    <w:autoRedefine/>
    <w:qFormat/>
    <w:uiPriority w:val="99"/>
    <w:pPr>
      <w:snapToGrid w:val="0"/>
      <w:spacing w:line="520" w:lineRule="exact"/>
      <w:ind w:firstLine="560" w:firstLineChars="200"/>
    </w:pPr>
    <w:rPr>
      <w:rFonts w:ascii="宋体"/>
      <w:color w:val="000000"/>
      <w:kern w:val="0"/>
      <w:sz w:val="24"/>
      <w:szCs w:val="20"/>
    </w:rPr>
  </w:style>
  <w:style w:type="character" w:customStyle="1" w:styleId="255">
    <w:name w:val="广石化正文 Char"/>
    <w:link w:val="256"/>
    <w:qFormat/>
    <w:locked/>
    <w:uiPriority w:val="99"/>
    <w:rPr>
      <w:rFonts w:ascii="宋体" w:eastAsia="宋体"/>
      <w:kern w:val="2"/>
      <w:sz w:val="28"/>
    </w:rPr>
  </w:style>
  <w:style w:type="paragraph" w:customStyle="1" w:styleId="256">
    <w:name w:val="广石化正文"/>
    <w:basedOn w:val="1"/>
    <w:link w:val="255"/>
    <w:autoRedefine/>
    <w:qFormat/>
    <w:uiPriority w:val="99"/>
    <w:pPr>
      <w:tabs>
        <w:tab w:val="left" w:pos="6520"/>
        <w:tab w:val="left" w:leader="dot" w:pos="8220"/>
      </w:tabs>
      <w:spacing w:line="520" w:lineRule="exact"/>
      <w:ind w:firstLine="538" w:firstLineChars="192"/>
    </w:pPr>
    <w:rPr>
      <w:rFonts w:ascii="宋体"/>
      <w:sz w:val="28"/>
      <w:szCs w:val="20"/>
    </w:rPr>
  </w:style>
  <w:style w:type="character" w:customStyle="1" w:styleId="257">
    <w:name w:val="脚注文本 字符1"/>
    <w:autoRedefine/>
    <w:qFormat/>
    <w:uiPriority w:val="99"/>
    <w:rPr>
      <w:kern w:val="2"/>
      <w:sz w:val="18"/>
    </w:rPr>
  </w:style>
  <w:style w:type="character" w:customStyle="1" w:styleId="258">
    <w:name w:val="批注文字 字符1"/>
    <w:autoRedefine/>
    <w:semiHidden/>
    <w:qFormat/>
    <w:uiPriority w:val="99"/>
    <w:rPr>
      <w:rFonts w:ascii="Times New Roman" w:hAnsi="Times New Roman" w:eastAsia="宋体"/>
      <w:sz w:val="24"/>
    </w:rPr>
  </w:style>
  <w:style w:type="character" w:customStyle="1" w:styleId="259">
    <w:name w:val="文章正文样式 Char"/>
    <w:link w:val="260"/>
    <w:autoRedefine/>
    <w:qFormat/>
    <w:locked/>
    <w:uiPriority w:val="99"/>
    <w:rPr>
      <w:rFonts w:ascii="宋体" w:eastAsia="宋体"/>
      <w:kern w:val="2"/>
      <w:sz w:val="24"/>
    </w:rPr>
  </w:style>
  <w:style w:type="paragraph" w:customStyle="1" w:styleId="260">
    <w:name w:val="文章正文样式"/>
    <w:basedOn w:val="1"/>
    <w:link w:val="259"/>
    <w:autoRedefine/>
    <w:qFormat/>
    <w:uiPriority w:val="99"/>
    <w:pPr>
      <w:spacing w:line="520" w:lineRule="exact"/>
      <w:ind w:firstLine="480" w:firstLineChars="200"/>
      <w:jc w:val="left"/>
    </w:pPr>
    <w:rPr>
      <w:rFonts w:ascii="宋体"/>
      <w:sz w:val="24"/>
      <w:szCs w:val="20"/>
    </w:rPr>
  </w:style>
  <w:style w:type="character" w:customStyle="1" w:styleId="261">
    <w:name w:val="标题2"/>
    <w:autoRedefine/>
    <w:qFormat/>
    <w:uiPriority w:val="99"/>
  </w:style>
  <w:style w:type="character" w:customStyle="1" w:styleId="262">
    <w:name w:val="样式7 Char Char"/>
    <w:link w:val="263"/>
    <w:autoRedefine/>
    <w:qFormat/>
    <w:locked/>
    <w:uiPriority w:val="99"/>
    <w:rPr>
      <w:rFonts w:ascii="宋体" w:eastAsia="宋体"/>
      <w:color w:val="000000"/>
      <w:sz w:val="24"/>
    </w:rPr>
  </w:style>
  <w:style w:type="paragraph" w:customStyle="1" w:styleId="263">
    <w:name w:val="样式7"/>
    <w:basedOn w:val="1"/>
    <w:next w:val="1"/>
    <w:link w:val="262"/>
    <w:qFormat/>
    <w:uiPriority w:val="99"/>
    <w:pPr>
      <w:spacing w:line="360" w:lineRule="auto"/>
      <w:ind w:firstLine="480" w:firstLineChars="200"/>
    </w:pPr>
    <w:rPr>
      <w:rFonts w:ascii="宋体"/>
      <w:color w:val="000000"/>
      <w:kern w:val="0"/>
      <w:sz w:val="24"/>
      <w:szCs w:val="20"/>
    </w:rPr>
  </w:style>
  <w:style w:type="character" w:customStyle="1" w:styleId="264">
    <w:name w:val="样式5 Char Char"/>
    <w:link w:val="101"/>
    <w:autoRedefine/>
    <w:qFormat/>
    <w:locked/>
    <w:uiPriority w:val="99"/>
    <w:rPr>
      <w:rFonts w:ascii="宋体"/>
      <w:sz w:val="21"/>
    </w:rPr>
  </w:style>
  <w:style w:type="character" w:customStyle="1" w:styleId="265">
    <w:name w:val="unnamed21"/>
    <w:autoRedefine/>
    <w:qFormat/>
    <w:uiPriority w:val="99"/>
    <w:rPr>
      <w:rFonts w:ascii="宋体" w:hAnsi="宋体" w:eastAsia="宋体"/>
      <w:kern w:val="2"/>
      <w:sz w:val="18"/>
      <w:lang w:val="en-US" w:eastAsia="zh-CN"/>
    </w:rPr>
  </w:style>
  <w:style w:type="character" w:customStyle="1" w:styleId="266">
    <w:name w:val="表格填充1 Char"/>
    <w:link w:val="267"/>
    <w:autoRedefine/>
    <w:qFormat/>
    <w:locked/>
    <w:uiPriority w:val="99"/>
    <w:rPr>
      <w:kern w:val="2"/>
      <w:sz w:val="18"/>
    </w:rPr>
  </w:style>
  <w:style w:type="paragraph" w:customStyle="1" w:styleId="267">
    <w:name w:val="表格填充1"/>
    <w:basedOn w:val="1"/>
    <w:link w:val="266"/>
    <w:autoRedefine/>
    <w:semiHidden/>
    <w:qFormat/>
    <w:uiPriority w:val="99"/>
    <w:pPr>
      <w:adjustRightInd w:val="0"/>
      <w:snapToGrid w:val="0"/>
      <w:spacing w:line="400" w:lineRule="exact"/>
      <w:jc w:val="center"/>
    </w:pPr>
    <w:rPr>
      <w:sz w:val="18"/>
      <w:szCs w:val="20"/>
    </w:rPr>
  </w:style>
  <w:style w:type="character" w:customStyle="1" w:styleId="268">
    <w:name w:val="Char Char6"/>
    <w:autoRedefine/>
    <w:qFormat/>
    <w:uiPriority w:val="99"/>
    <w:rPr>
      <w:rFonts w:ascii="宋体" w:hAnsi="宋体" w:eastAsia="宋体"/>
      <w:b/>
      <w:i/>
      <w:kern w:val="2"/>
      <w:sz w:val="26"/>
      <w:lang w:val="en-US" w:eastAsia="zh-CN"/>
    </w:rPr>
  </w:style>
  <w:style w:type="character" w:customStyle="1" w:styleId="269">
    <w:name w:val="标题 4 Char4"/>
    <w:autoRedefine/>
    <w:qFormat/>
    <w:uiPriority w:val="99"/>
    <w:rPr>
      <w:rFonts w:ascii="宋体" w:hAnsi="宋体" w:eastAsia="宋体"/>
      <w:b/>
      <w:kern w:val="2"/>
      <w:sz w:val="24"/>
      <w:lang w:val="en-GB" w:eastAsia="zh-CN"/>
    </w:rPr>
  </w:style>
  <w:style w:type="character" w:customStyle="1" w:styleId="270">
    <w:name w:val="Footer1 Char Char"/>
    <w:autoRedefine/>
    <w:qFormat/>
    <w:uiPriority w:val="99"/>
    <w:rPr>
      <w:rFonts w:eastAsia="宋体"/>
      <w:kern w:val="2"/>
      <w:sz w:val="18"/>
      <w:lang w:val="en-US" w:eastAsia="zh-CN"/>
    </w:rPr>
  </w:style>
  <w:style w:type="character" w:customStyle="1" w:styleId="271">
    <w:name w:val="公式 Char Char"/>
    <w:link w:val="272"/>
    <w:autoRedefine/>
    <w:qFormat/>
    <w:locked/>
    <w:uiPriority w:val="99"/>
    <w:rPr>
      <w:rFonts w:ascii="宋体"/>
      <w:kern w:val="16"/>
      <w:sz w:val="24"/>
    </w:rPr>
  </w:style>
  <w:style w:type="paragraph" w:customStyle="1" w:styleId="272">
    <w:name w:val="公式"/>
    <w:basedOn w:val="1"/>
    <w:link w:val="271"/>
    <w:autoRedefine/>
    <w:qFormat/>
    <w:uiPriority w:val="99"/>
    <w:pPr>
      <w:adjustRightInd w:val="0"/>
      <w:spacing w:before="240" w:after="240" w:line="480" w:lineRule="exact"/>
      <w:ind w:firstLine="200" w:firstLineChars="200"/>
      <w:jc w:val="center"/>
      <w:textAlignment w:val="baseline"/>
    </w:pPr>
    <w:rPr>
      <w:rFonts w:ascii="宋体"/>
      <w:kern w:val="16"/>
      <w:sz w:val="24"/>
      <w:szCs w:val="20"/>
    </w:rPr>
  </w:style>
  <w:style w:type="character" w:customStyle="1" w:styleId="273">
    <w:name w:val="style2_title1"/>
    <w:autoRedefine/>
    <w:qFormat/>
    <w:uiPriority w:val="99"/>
    <w:rPr>
      <w:b/>
      <w:sz w:val="25"/>
    </w:rPr>
  </w:style>
  <w:style w:type="character" w:customStyle="1" w:styleId="274">
    <w:name w:val="表格题目 Char"/>
    <w:link w:val="275"/>
    <w:autoRedefine/>
    <w:qFormat/>
    <w:locked/>
    <w:uiPriority w:val="99"/>
    <w:rPr>
      <w:rFonts w:ascii="宋体" w:eastAsia="宋体"/>
      <w:sz w:val="24"/>
    </w:rPr>
  </w:style>
  <w:style w:type="paragraph" w:customStyle="1" w:styleId="275">
    <w:name w:val="表格题目"/>
    <w:basedOn w:val="1"/>
    <w:link w:val="274"/>
    <w:autoRedefine/>
    <w:qFormat/>
    <w:uiPriority w:val="99"/>
    <w:pPr>
      <w:spacing w:line="360" w:lineRule="auto"/>
      <w:ind w:firstLine="480" w:firstLineChars="200"/>
    </w:pPr>
    <w:rPr>
      <w:rFonts w:ascii="宋体"/>
      <w:kern w:val="0"/>
      <w:sz w:val="24"/>
      <w:szCs w:val="20"/>
      <w:shd w:val="clear" w:color="auto" w:fill="FFFFFF"/>
    </w:rPr>
  </w:style>
  <w:style w:type="character" w:customStyle="1" w:styleId="276">
    <w:name w:val="表格 Char Char"/>
    <w:autoRedefine/>
    <w:qFormat/>
    <w:uiPriority w:val="99"/>
    <w:rPr>
      <w:kern w:val="2"/>
      <w:sz w:val="24"/>
    </w:rPr>
  </w:style>
  <w:style w:type="character" w:customStyle="1" w:styleId="277">
    <w:name w:val="text_edit editable-title"/>
    <w:autoRedefine/>
    <w:qFormat/>
    <w:uiPriority w:val="99"/>
  </w:style>
  <w:style w:type="character" w:customStyle="1" w:styleId="278">
    <w:name w:val="s c c"/>
    <w:autoRedefine/>
    <w:qFormat/>
    <w:uiPriority w:val="99"/>
  </w:style>
  <w:style w:type="character" w:customStyle="1" w:styleId="279">
    <w:name w:val="tpc_content1"/>
    <w:autoRedefine/>
    <w:qFormat/>
    <w:uiPriority w:val="99"/>
    <w:rPr>
      <w:rFonts w:ascii="宋体" w:hAnsi="宋体" w:eastAsia="宋体"/>
      <w:kern w:val="2"/>
      <w:sz w:val="24"/>
      <w:lang w:val="en-US" w:eastAsia="zh-CN"/>
    </w:rPr>
  </w:style>
  <w:style w:type="character" w:customStyle="1" w:styleId="280">
    <w:name w:val="样式16 Char Char"/>
    <w:link w:val="281"/>
    <w:autoRedefine/>
    <w:qFormat/>
    <w:locked/>
    <w:uiPriority w:val="99"/>
    <w:rPr>
      <w:rFonts w:eastAsia="楷体_GB2312"/>
      <w:b/>
      <w:color w:val="000000"/>
      <w:sz w:val="32"/>
    </w:rPr>
  </w:style>
  <w:style w:type="paragraph" w:customStyle="1" w:styleId="281">
    <w:name w:val="样式16"/>
    <w:basedOn w:val="5"/>
    <w:link w:val="280"/>
    <w:autoRedefine/>
    <w:qFormat/>
    <w:uiPriority w:val="99"/>
    <w:pPr>
      <w:tabs>
        <w:tab w:val="left" w:pos="390"/>
      </w:tabs>
      <w:overflowPunct/>
      <w:snapToGrid/>
      <w:spacing w:beforeLines="100" w:afterLines="100" w:line="240" w:lineRule="auto"/>
      <w:ind w:left="390" w:firstLine="0"/>
      <w:jc w:val="center"/>
    </w:pPr>
    <w:rPr>
      <w:rFonts w:eastAsia="楷体_GB2312"/>
      <w:bCs w:val="0"/>
      <w:kern w:val="0"/>
      <w:sz w:val="32"/>
      <w:szCs w:val="20"/>
    </w:rPr>
  </w:style>
  <w:style w:type="character" w:customStyle="1" w:styleId="282">
    <w:name w:val="su21"/>
    <w:autoRedefine/>
    <w:qFormat/>
    <w:uiPriority w:val="99"/>
  </w:style>
  <w:style w:type="character" w:customStyle="1" w:styleId="283">
    <w:name w:val="文本 Char Char"/>
    <w:link w:val="284"/>
    <w:autoRedefine/>
    <w:qFormat/>
    <w:locked/>
    <w:uiPriority w:val="99"/>
    <w:rPr>
      <w:rFonts w:ascii="宋体" w:eastAsia="宋体"/>
      <w:sz w:val="24"/>
    </w:rPr>
  </w:style>
  <w:style w:type="paragraph" w:customStyle="1" w:styleId="284">
    <w:name w:val="文本"/>
    <w:basedOn w:val="1"/>
    <w:link w:val="283"/>
    <w:autoRedefine/>
    <w:qFormat/>
    <w:uiPriority w:val="99"/>
    <w:pPr>
      <w:spacing w:after="60" w:line="440" w:lineRule="exact"/>
      <w:ind w:firstLine="480" w:firstLineChars="200"/>
    </w:pPr>
    <w:rPr>
      <w:rFonts w:ascii="宋体"/>
      <w:kern w:val="0"/>
      <w:sz w:val="24"/>
      <w:szCs w:val="20"/>
    </w:rPr>
  </w:style>
  <w:style w:type="character" w:customStyle="1" w:styleId="285">
    <w:name w:val="样式19 Char Char"/>
    <w:link w:val="286"/>
    <w:autoRedefine/>
    <w:qFormat/>
    <w:locked/>
    <w:uiPriority w:val="99"/>
    <w:rPr>
      <w:b/>
      <w:bCs/>
      <w:kern w:val="44"/>
      <w:sz w:val="32"/>
      <w:szCs w:val="44"/>
    </w:rPr>
  </w:style>
  <w:style w:type="paragraph" w:customStyle="1" w:styleId="286">
    <w:name w:val="样式19"/>
    <w:basedOn w:val="5"/>
    <w:link w:val="285"/>
    <w:autoRedefine/>
    <w:qFormat/>
    <w:uiPriority w:val="99"/>
    <w:pPr>
      <w:keepLines/>
      <w:numPr>
        <w:ilvl w:val="0"/>
        <w:numId w:val="2"/>
      </w:numPr>
      <w:overflowPunct/>
      <w:snapToGrid/>
      <w:spacing w:before="0" w:after="0" w:line="360" w:lineRule="auto"/>
    </w:pPr>
    <w:rPr>
      <w:rFonts w:eastAsia="宋体"/>
      <w:color w:val="auto"/>
      <w:sz w:val="32"/>
      <w:szCs w:val="44"/>
    </w:rPr>
  </w:style>
  <w:style w:type="character" w:customStyle="1" w:styleId="287">
    <w:name w:val="source"/>
    <w:autoRedefine/>
    <w:qFormat/>
    <w:uiPriority w:val="99"/>
  </w:style>
  <w:style w:type="character" w:customStyle="1" w:styleId="288">
    <w:name w:val="表内字 Char1"/>
    <w:link w:val="289"/>
    <w:autoRedefine/>
    <w:qFormat/>
    <w:locked/>
    <w:uiPriority w:val="99"/>
    <w:rPr>
      <w:kern w:val="2"/>
      <w:sz w:val="21"/>
      <w:lang w:val="en-US" w:eastAsia="zh-CN"/>
    </w:rPr>
  </w:style>
  <w:style w:type="paragraph" w:customStyle="1" w:styleId="289">
    <w:name w:val="表内字"/>
    <w:link w:val="288"/>
    <w:autoRedefine/>
    <w:qFormat/>
    <w:uiPriority w:val="99"/>
    <w:pPr>
      <w:spacing w:before="80" w:after="80"/>
      <w:jc w:val="both"/>
    </w:pPr>
    <w:rPr>
      <w:rFonts w:ascii="Times New Roman" w:hAnsi="Times New Roman" w:eastAsia="宋体" w:cs="Times New Roman"/>
      <w:kern w:val="2"/>
      <w:sz w:val="21"/>
      <w:lang w:val="en-US" w:eastAsia="zh-CN" w:bidi="ar-SA"/>
    </w:rPr>
  </w:style>
  <w:style w:type="character" w:customStyle="1" w:styleId="290">
    <w:name w:val="标题 2 Char"/>
    <w:autoRedefine/>
    <w:qFormat/>
    <w:uiPriority w:val="99"/>
    <w:rPr>
      <w:rFonts w:ascii="Cambria" w:hAnsi="Cambria" w:eastAsia="宋体"/>
      <w:b/>
      <w:sz w:val="32"/>
    </w:rPr>
  </w:style>
  <w:style w:type="character" w:customStyle="1" w:styleId="291">
    <w:name w:val="报告书正文 Char1"/>
    <w:link w:val="292"/>
    <w:qFormat/>
    <w:locked/>
    <w:uiPriority w:val="99"/>
    <w:rPr>
      <w:sz w:val="18"/>
      <w:lang w:val="zh-CN"/>
    </w:rPr>
  </w:style>
  <w:style w:type="paragraph" w:customStyle="1" w:styleId="292">
    <w:name w:val="报告书正文"/>
    <w:basedOn w:val="1"/>
    <w:link w:val="291"/>
    <w:autoRedefine/>
    <w:qFormat/>
    <w:uiPriority w:val="99"/>
    <w:pPr>
      <w:adjustRightInd w:val="0"/>
      <w:spacing w:beforeLines="50" w:line="360" w:lineRule="auto"/>
      <w:ind w:firstLine="480" w:firstLineChars="200"/>
      <w:textAlignment w:val="baseline"/>
    </w:pPr>
    <w:rPr>
      <w:kern w:val="0"/>
      <w:sz w:val="18"/>
      <w:szCs w:val="20"/>
      <w:lang w:val="zh-CN"/>
    </w:rPr>
  </w:style>
  <w:style w:type="character" w:customStyle="1" w:styleId="293">
    <w:name w:val="css-text3"/>
    <w:autoRedefine/>
    <w:qFormat/>
    <w:uiPriority w:val="99"/>
  </w:style>
  <w:style w:type="character" w:customStyle="1" w:styleId="294">
    <w:name w:val="样式 标题 3H31.1.1标题 3条标题1.1.1h3level_3PIM 3Level 3 HeadHead...1 Char Char"/>
    <w:link w:val="295"/>
    <w:autoRedefine/>
    <w:qFormat/>
    <w:locked/>
    <w:uiPriority w:val="99"/>
    <w:rPr>
      <w:rFonts w:ascii="黑体" w:hAnsi="黑体" w:eastAsia="黑体"/>
      <w:b/>
      <w:sz w:val="32"/>
    </w:rPr>
  </w:style>
  <w:style w:type="paragraph" w:customStyle="1" w:styleId="295">
    <w:name w:val="样式 标题 3H31.1.1标题 3条标题1.1.1h3level_3PIM 3Level 3 HeadHead...1"/>
    <w:basedOn w:val="7"/>
    <w:link w:val="294"/>
    <w:autoRedefine/>
    <w:qFormat/>
    <w:uiPriority w:val="99"/>
    <w:pPr>
      <w:tabs>
        <w:tab w:val="left" w:pos="1260"/>
      </w:tabs>
      <w:ind w:left="1260" w:hanging="420"/>
    </w:pPr>
    <w:rPr>
      <w:rFonts w:ascii="黑体" w:hAnsi="黑体" w:eastAsia="黑体"/>
      <w:bCs w:val="0"/>
      <w:kern w:val="0"/>
      <w:szCs w:val="20"/>
    </w:rPr>
  </w:style>
  <w:style w:type="character" w:customStyle="1" w:styleId="296">
    <w:name w:val="默认段落字体 Para Char Char Char Char Char"/>
    <w:link w:val="297"/>
    <w:autoRedefine/>
    <w:qFormat/>
    <w:locked/>
    <w:uiPriority w:val="99"/>
    <w:rPr>
      <w:kern w:val="2"/>
      <w:sz w:val="21"/>
    </w:rPr>
  </w:style>
  <w:style w:type="paragraph" w:customStyle="1" w:styleId="297">
    <w:name w:val="默认段落字体 Para Char Char Char Char"/>
    <w:basedOn w:val="1"/>
    <w:link w:val="296"/>
    <w:autoRedefine/>
    <w:qFormat/>
    <w:uiPriority w:val="99"/>
    <w:rPr>
      <w:szCs w:val="20"/>
    </w:rPr>
  </w:style>
  <w:style w:type="character" w:customStyle="1" w:styleId="298">
    <w:name w:val="博泵1 Char Char"/>
    <w:link w:val="299"/>
    <w:autoRedefine/>
    <w:qFormat/>
    <w:locked/>
    <w:uiPriority w:val="99"/>
    <w:rPr>
      <w:rFonts w:hAnsi="宋体"/>
      <w:color w:val="000000"/>
      <w:sz w:val="24"/>
    </w:rPr>
  </w:style>
  <w:style w:type="paragraph" w:customStyle="1" w:styleId="299">
    <w:name w:val="博泵1"/>
    <w:basedOn w:val="1"/>
    <w:link w:val="298"/>
    <w:autoRedefine/>
    <w:qFormat/>
    <w:uiPriority w:val="99"/>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300">
    <w:name w:val="特点标题 Char1"/>
    <w:autoRedefine/>
    <w:qFormat/>
    <w:uiPriority w:val="99"/>
    <w:rPr>
      <w:rFonts w:eastAsia="宋体"/>
      <w:kern w:val="2"/>
      <w:sz w:val="21"/>
      <w:lang w:val="en-US" w:eastAsia="zh-CN"/>
    </w:rPr>
  </w:style>
  <w:style w:type="character" w:customStyle="1" w:styleId="301">
    <w:name w:val="报告标题3 Char Char"/>
    <w:link w:val="302"/>
    <w:autoRedefine/>
    <w:qFormat/>
    <w:locked/>
    <w:uiPriority w:val="99"/>
    <w:rPr>
      <w:b/>
      <w:color w:val="000000"/>
      <w:sz w:val="28"/>
    </w:rPr>
  </w:style>
  <w:style w:type="paragraph" w:customStyle="1" w:styleId="302">
    <w:name w:val="报告标题3"/>
    <w:basedOn w:val="7"/>
    <w:link w:val="301"/>
    <w:autoRedefine/>
    <w:qFormat/>
    <w:uiPriority w:val="99"/>
    <w:pPr>
      <w:tabs>
        <w:tab w:val="left" w:pos="1260"/>
      </w:tabs>
      <w:spacing w:before="60" w:after="60" w:line="360" w:lineRule="auto"/>
      <w:ind w:left="1260" w:hanging="420"/>
    </w:pPr>
    <w:rPr>
      <w:bCs w:val="0"/>
      <w:color w:val="000000"/>
      <w:kern w:val="0"/>
      <w:sz w:val="28"/>
      <w:szCs w:val="20"/>
    </w:rPr>
  </w:style>
  <w:style w:type="character" w:customStyle="1" w:styleId="303">
    <w:name w:val="f141"/>
    <w:autoRedefine/>
    <w:qFormat/>
    <w:uiPriority w:val="99"/>
    <w:rPr>
      <w:color w:val="000000"/>
      <w:sz w:val="21"/>
    </w:rPr>
  </w:style>
  <w:style w:type="character" w:customStyle="1" w:styleId="304">
    <w:name w:val="Plain Text Char1 Char2"/>
    <w:autoRedefine/>
    <w:qFormat/>
    <w:uiPriority w:val="99"/>
    <w:rPr>
      <w:rFonts w:ascii="宋体" w:hAnsi="Courier New" w:eastAsia="宋体"/>
      <w:kern w:val="2"/>
      <w:sz w:val="21"/>
      <w:lang w:val="en-US" w:eastAsia="zh-CN"/>
    </w:rPr>
  </w:style>
  <w:style w:type="character" w:customStyle="1" w:styleId="305">
    <w:name w:val="ourfont11"/>
    <w:autoRedefine/>
    <w:qFormat/>
    <w:uiPriority w:val="99"/>
    <w:rPr>
      <w:sz w:val="20"/>
    </w:rPr>
  </w:style>
  <w:style w:type="character" w:customStyle="1" w:styleId="306">
    <w:name w:val="Footer1 Char2"/>
    <w:autoRedefine/>
    <w:qFormat/>
    <w:uiPriority w:val="99"/>
    <w:rPr>
      <w:sz w:val="18"/>
    </w:rPr>
  </w:style>
  <w:style w:type="character" w:customStyle="1" w:styleId="307">
    <w:name w:val="文本正文 Char"/>
    <w:link w:val="308"/>
    <w:autoRedefine/>
    <w:semiHidden/>
    <w:qFormat/>
    <w:locked/>
    <w:uiPriority w:val="99"/>
    <w:rPr>
      <w:sz w:val="24"/>
    </w:rPr>
  </w:style>
  <w:style w:type="paragraph" w:customStyle="1" w:styleId="308">
    <w:name w:val="文本正文"/>
    <w:basedOn w:val="1"/>
    <w:link w:val="307"/>
    <w:autoRedefine/>
    <w:semiHidden/>
    <w:qFormat/>
    <w:uiPriority w:val="99"/>
    <w:pPr>
      <w:spacing w:line="360" w:lineRule="auto"/>
      <w:ind w:firstLine="200" w:firstLineChars="200"/>
      <w:jc w:val="left"/>
    </w:pPr>
    <w:rPr>
      <w:kern w:val="0"/>
      <w:sz w:val="24"/>
      <w:szCs w:val="20"/>
    </w:rPr>
  </w:style>
  <w:style w:type="character" w:customStyle="1" w:styleId="309">
    <w:name w:val="content"/>
    <w:autoRedefine/>
    <w:qFormat/>
    <w:uiPriority w:val="99"/>
    <w:rPr>
      <w:rFonts w:ascii="宋体" w:hAnsi="宋体" w:eastAsia="宋体"/>
      <w:kern w:val="2"/>
      <w:sz w:val="24"/>
      <w:lang w:val="en-US" w:eastAsia="zh-CN"/>
    </w:rPr>
  </w:style>
  <w:style w:type="character" w:customStyle="1" w:styleId="310">
    <w:name w:val="dectext1"/>
    <w:autoRedefine/>
    <w:qFormat/>
    <w:uiPriority w:val="99"/>
    <w:rPr>
      <w:rFonts w:ascii="宋体" w:hAnsi="宋体" w:eastAsia="宋体"/>
      <w:color w:val="333333"/>
      <w:sz w:val="21"/>
      <w:u w:val="none"/>
    </w:rPr>
  </w:style>
  <w:style w:type="character" w:customStyle="1" w:styleId="311">
    <w:name w:val="图片居中 大王 20100426 Char"/>
    <w:link w:val="312"/>
    <w:autoRedefine/>
    <w:qFormat/>
    <w:locked/>
    <w:uiPriority w:val="99"/>
    <w:rPr>
      <w:spacing w:val="10"/>
      <w:sz w:val="24"/>
    </w:rPr>
  </w:style>
  <w:style w:type="paragraph" w:customStyle="1" w:styleId="312">
    <w:name w:val="图片居中 大王 20100426"/>
    <w:basedOn w:val="1"/>
    <w:link w:val="311"/>
    <w:autoRedefine/>
    <w:qFormat/>
    <w:uiPriority w:val="99"/>
    <w:pPr>
      <w:snapToGrid w:val="0"/>
      <w:spacing w:beforeLines="20" w:afterLines="20"/>
      <w:jc w:val="center"/>
    </w:pPr>
    <w:rPr>
      <w:spacing w:val="10"/>
      <w:kern w:val="0"/>
      <w:sz w:val="24"/>
      <w:szCs w:val="20"/>
    </w:rPr>
  </w:style>
  <w:style w:type="character" w:customStyle="1" w:styleId="313">
    <w:name w:val="fontstyle01"/>
    <w:autoRedefine/>
    <w:qFormat/>
    <w:uiPriority w:val="99"/>
    <w:rPr>
      <w:rFonts w:ascii="宋体" w:hAnsi="宋体" w:eastAsia="宋体"/>
      <w:color w:val="000000"/>
      <w:sz w:val="24"/>
    </w:rPr>
  </w:style>
  <w:style w:type="character" w:customStyle="1" w:styleId="314">
    <w:name w:val="样式24 Char Char"/>
    <w:link w:val="315"/>
    <w:autoRedefine/>
    <w:qFormat/>
    <w:locked/>
    <w:uiPriority w:val="99"/>
    <w:rPr>
      <w:rFonts w:ascii="宋体" w:eastAsia="宋体"/>
      <w:b/>
      <w:spacing w:val="4"/>
      <w:sz w:val="32"/>
    </w:rPr>
  </w:style>
  <w:style w:type="paragraph" w:customStyle="1" w:styleId="315">
    <w:name w:val="样式24"/>
    <w:basedOn w:val="1"/>
    <w:link w:val="314"/>
    <w:autoRedefine/>
    <w:qFormat/>
    <w:uiPriority w:val="99"/>
    <w:pPr>
      <w:keepNext/>
      <w:jc w:val="center"/>
      <w:outlineLvl w:val="1"/>
    </w:pPr>
    <w:rPr>
      <w:rFonts w:ascii="宋体"/>
      <w:b/>
      <w:spacing w:val="4"/>
      <w:kern w:val="0"/>
      <w:sz w:val="32"/>
      <w:szCs w:val="20"/>
    </w:rPr>
  </w:style>
  <w:style w:type="character" w:customStyle="1" w:styleId="316">
    <w:name w:val="表头1 Char Char Char"/>
    <w:autoRedefine/>
    <w:qFormat/>
    <w:uiPriority w:val="99"/>
    <w:rPr>
      <w:rFonts w:eastAsia="黑体"/>
      <w:sz w:val="28"/>
      <w:lang w:val="en-US" w:eastAsia="zh-CN"/>
    </w:rPr>
  </w:style>
  <w:style w:type="character" w:customStyle="1" w:styleId="317">
    <w:name w:val="表、图名 Char"/>
    <w:link w:val="318"/>
    <w:autoRedefine/>
    <w:semiHidden/>
    <w:qFormat/>
    <w:locked/>
    <w:uiPriority w:val="99"/>
    <w:rPr>
      <w:rFonts w:ascii="宋体" w:eastAsia="黑体"/>
      <w:kern w:val="2"/>
      <w:sz w:val="24"/>
    </w:rPr>
  </w:style>
  <w:style w:type="paragraph" w:customStyle="1" w:styleId="318">
    <w:name w:val="表、图名"/>
    <w:basedOn w:val="1"/>
    <w:link w:val="317"/>
    <w:autoRedefine/>
    <w:semiHidden/>
    <w:qFormat/>
    <w:uiPriority w:val="99"/>
    <w:pPr>
      <w:adjustRightInd w:val="0"/>
      <w:snapToGrid w:val="0"/>
      <w:spacing w:line="312" w:lineRule="atLeast"/>
      <w:jc w:val="center"/>
    </w:pPr>
    <w:rPr>
      <w:rFonts w:ascii="宋体" w:eastAsia="黑体"/>
      <w:sz w:val="24"/>
      <w:szCs w:val="20"/>
    </w:rPr>
  </w:style>
  <w:style w:type="character" w:customStyle="1" w:styleId="319">
    <w:name w:val="Char Char Char Char Char Char Char Char Char"/>
    <w:autoRedefine/>
    <w:qFormat/>
    <w:uiPriority w:val="99"/>
    <w:rPr>
      <w:rFonts w:eastAsia="宋体"/>
      <w:kern w:val="2"/>
      <w:sz w:val="18"/>
      <w:lang w:val="en-US" w:eastAsia="zh-CN"/>
    </w:rPr>
  </w:style>
  <w:style w:type="character" w:customStyle="1" w:styleId="320">
    <w:name w:val="css11"/>
    <w:autoRedefine/>
    <w:qFormat/>
    <w:uiPriority w:val="99"/>
    <w:rPr>
      <w:rFonts w:ascii="宋体" w:hAnsi="宋体" w:eastAsia="宋体"/>
      <w:color w:val="336633"/>
      <w:sz w:val="18"/>
    </w:rPr>
  </w:style>
  <w:style w:type="character" w:customStyle="1" w:styleId="321">
    <w:name w:val="表格内容 Char"/>
    <w:link w:val="322"/>
    <w:autoRedefine/>
    <w:qFormat/>
    <w:locked/>
    <w:uiPriority w:val="99"/>
    <w:rPr>
      <w:sz w:val="21"/>
    </w:rPr>
  </w:style>
  <w:style w:type="paragraph" w:customStyle="1" w:styleId="322">
    <w:name w:val="表格内容"/>
    <w:basedOn w:val="10"/>
    <w:link w:val="321"/>
    <w:autoRedefine/>
    <w:qFormat/>
    <w:uiPriority w:val="99"/>
    <w:pPr>
      <w:autoSpaceDE w:val="0"/>
      <w:autoSpaceDN w:val="0"/>
      <w:adjustRightInd w:val="0"/>
      <w:jc w:val="left"/>
    </w:pPr>
    <w:rPr>
      <w:kern w:val="0"/>
    </w:rPr>
  </w:style>
  <w:style w:type="character" w:customStyle="1" w:styleId="323">
    <w:name w:val="样式69 Char Char"/>
    <w:link w:val="324"/>
    <w:autoRedefine/>
    <w:qFormat/>
    <w:locked/>
    <w:uiPriority w:val="99"/>
    <w:rPr>
      <w:rFonts w:ascii="宋体" w:hAnsi="宋体"/>
      <w:color w:val="000000"/>
      <w:kern w:val="0"/>
      <w:sz w:val="20"/>
      <w:szCs w:val="20"/>
    </w:rPr>
  </w:style>
  <w:style w:type="paragraph" w:customStyle="1" w:styleId="324">
    <w:name w:val="样式69"/>
    <w:basedOn w:val="1"/>
    <w:link w:val="323"/>
    <w:autoRedefine/>
    <w:qFormat/>
    <w:uiPriority w:val="99"/>
    <w:pPr>
      <w:numPr>
        <w:ilvl w:val="0"/>
        <w:numId w:val="3"/>
      </w:numPr>
      <w:ind w:left="0" w:firstLine="0"/>
      <w:jc w:val="center"/>
    </w:pPr>
    <w:rPr>
      <w:rFonts w:ascii="宋体" w:hAnsi="宋体"/>
      <w:color w:val="000000"/>
      <w:kern w:val="0"/>
      <w:sz w:val="20"/>
      <w:szCs w:val="20"/>
    </w:rPr>
  </w:style>
  <w:style w:type="character" w:customStyle="1" w:styleId="325">
    <w:name w:val="s19n338"/>
    <w:autoRedefine/>
    <w:qFormat/>
    <w:uiPriority w:val="99"/>
  </w:style>
  <w:style w:type="character" w:customStyle="1" w:styleId="326">
    <w:name w:val="1.1.1 Char Char"/>
    <w:link w:val="327"/>
    <w:autoRedefine/>
    <w:qFormat/>
    <w:locked/>
    <w:uiPriority w:val="99"/>
    <w:rPr>
      <w:rFonts w:eastAsia="黑体"/>
      <w:sz w:val="24"/>
    </w:rPr>
  </w:style>
  <w:style w:type="paragraph" w:customStyle="1" w:styleId="327">
    <w:name w:val="1.1.1"/>
    <w:basedOn w:val="1"/>
    <w:link w:val="326"/>
    <w:autoRedefine/>
    <w:qFormat/>
    <w:uiPriority w:val="99"/>
    <w:pPr>
      <w:spacing w:line="600" w:lineRule="exact"/>
      <w:outlineLvl w:val="0"/>
    </w:pPr>
    <w:rPr>
      <w:rFonts w:eastAsia="黑体"/>
      <w:kern w:val="0"/>
      <w:sz w:val="24"/>
      <w:szCs w:val="20"/>
    </w:rPr>
  </w:style>
  <w:style w:type="character" w:customStyle="1" w:styleId="328">
    <w:name w:val="s6wwf"/>
    <w:autoRedefine/>
    <w:qFormat/>
    <w:uiPriority w:val="99"/>
  </w:style>
  <w:style w:type="character" w:customStyle="1" w:styleId="329">
    <w:name w:val="正文 大王 20100426 Char"/>
    <w:link w:val="330"/>
    <w:autoRedefine/>
    <w:qFormat/>
    <w:locked/>
    <w:uiPriority w:val="99"/>
    <w:rPr>
      <w:spacing w:val="10"/>
      <w:kern w:val="0"/>
      <w:sz w:val="24"/>
      <w:szCs w:val="20"/>
    </w:rPr>
  </w:style>
  <w:style w:type="paragraph" w:customStyle="1" w:styleId="330">
    <w:name w:val="正文 大王 20100426"/>
    <w:basedOn w:val="1"/>
    <w:link w:val="329"/>
    <w:autoRedefine/>
    <w:qFormat/>
    <w:uiPriority w:val="99"/>
    <w:pPr>
      <w:numPr>
        <w:ilvl w:val="2"/>
        <w:numId w:val="4"/>
      </w:numPr>
      <w:snapToGrid w:val="0"/>
      <w:spacing w:beforeLines="20" w:afterLines="20" w:line="360" w:lineRule="auto"/>
      <w:ind w:left="0" w:firstLine="520" w:firstLineChars="200"/>
    </w:pPr>
    <w:rPr>
      <w:spacing w:val="10"/>
      <w:kern w:val="0"/>
      <w:sz w:val="24"/>
      <w:szCs w:val="20"/>
    </w:rPr>
  </w:style>
  <w:style w:type="character" w:customStyle="1" w:styleId="331">
    <w:name w:val="unnamed3"/>
    <w:autoRedefine/>
    <w:qFormat/>
    <w:uiPriority w:val="99"/>
  </w:style>
  <w:style w:type="character" w:customStyle="1" w:styleId="332">
    <w:name w:val="表内容 Char Char"/>
    <w:autoRedefine/>
    <w:qFormat/>
    <w:uiPriority w:val="99"/>
    <w:rPr>
      <w:rFonts w:eastAsia="宋体"/>
    </w:rPr>
  </w:style>
  <w:style w:type="character" w:customStyle="1" w:styleId="333">
    <w:name w:val="question-title2"/>
    <w:autoRedefine/>
    <w:qFormat/>
    <w:uiPriority w:val="99"/>
  </w:style>
  <w:style w:type="character" w:customStyle="1" w:styleId="334">
    <w:name w:val="表内文字 Char"/>
    <w:link w:val="335"/>
    <w:autoRedefine/>
    <w:qFormat/>
    <w:locked/>
    <w:uiPriority w:val="99"/>
    <w:rPr>
      <w:kern w:val="2"/>
      <w:sz w:val="24"/>
    </w:rPr>
  </w:style>
  <w:style w:type="paragraph" w:customStyle="1" w:styleId="335">
    <w:name w:val="表内文字"/>
    <w:basedOn w:val="1"/>
    <w:next w:val="1"/>
    <w:link w:val="334"/>
    <w:autoRedefine/>
    <w:qFormat/>
    <w:uiPriority w:val="99"/>
    <w:pPr>
      <w:jc w:val="center"/>
    </w:pPr>
    <w:rPr>
      <w:sz w:val="24"/>
      <w:szCs w:val="20"/>
    </w:rPr>
  </w:style>
  <w:style w:type="character" w:customStyle="1" w:styleId="336">
    <w:name w:val="postbody1"/>
    <w:autoRedefine/>
    <w:qFormat/>
    <w:uiPriority w:val="99"/>
    <w:rPr>
      <w:sz w:val="21"/>
    </w:rPr>
  </w:style>
  <w:style w:type="character" w:customStyle="1" w:styleId="337">
    <w:name w:val="!正文_ALT+Z Char Char"/>
    <w:link w:val="338"/>
    <w:autoRedefine/>
    <w:qFormat/>
    <w:locked/>
    <w:uiPriority w:val="99"/>
    <w:rPr>
      <w:rFonts w:eastAsia="仿宋_GB2312"/>
      <w:kern w:val="2"/>
      <w:sz w:val="28"/>
    </w:rPr>
  </w:style>
  <w:style w:type="paragraph" w:customStyle="1" w:styleId="338">
    <w:name w:val="!正文_ALT+Z"/>
    <w:basedOn w:val="1"/>
    <w:link w:val="337"/>
    <w:autoRedefine/>
    <w:qFormat/>
    <w:uiPriority w:val="99"/>
    <w:pPr>
      <w:spacing w:line="520" w:lineRule="exact"/>
      <w:ind w:firstLine="200" w:firstLineChars="200"/>
    </w:pPr>
    <w:rPr>
      <w:rFonts w:eastAsia="仿宋_GB2312"/>
      <w:sz w:val="28"/>
      <w:szCs w:val="20"/>
    </w:rPr>
  </w:style>
  <w:style w:type="character" w:customStyle="1" w:styleId="339">
    <w:name w:val="表头1 Char Char"/>
    <w:autoRedefine/>
    <w:qFormat/>
    <w:uiPriority w:val="99"/>
    <w:rPr>
      <w:b/>
      <w:color w:val="000000"/>
      <w:sz w:val="24"/>
    </w:rPr>
  </w:style>
  <w:style w:type="character" w:customStyle="1" w:styleId="340">
    <w:name w:val="正文文本缩进 Char Char"/>
    <w:autoRedefine/>
    <w:qFormat/>
    <w:uiPriority w:val="99"/>
    <w:rPr>
      <w:rFonts w:ascii="Times New Roman" w:hAnsi="Times New Roman"/>
      <w:sz w:val="24"/>
    </w:rPr>
  </w:style>
  <w:style w:type="character" w:customStyle="1" w:styleId="341">
    <w:name w:val="Char Char11"/>
    <w:autoRedefine/>
    <w:qFormat/>
    <w:uiPriority w:val="99"/>
    <w:rPr>
      <w:rFonts w:ascii="宋体" w:hAnsi="宋体" w:eastAsia="宋体"/>
      <w:kern w:val="2"/>
      <w:sz w:val="18"/>
      <w:lang w:val="en-US" w:eastAsia="zh-CN"/>
    </w:rPr>
  </w:style>
  <w:style w:type="character" w:customStyle="1" w:styleId="342">
    <w:name w:val="日期 字符"/>
    <w:autoRedefine/>
    <w:qFormat/>
    <w:uiPriority w:val="99"/>
    <w:rPr>
      <w:rFonts w:ascii="Times New Roman" w:hAnsi="Times New Roman" w:eastAsia="宋体"/>
      <w:sz w:val="24"/>
    </w:rPr>
  </w:style>
  <w:style w:type="character" w:customStyle="1" w:styleId="343">
    <w:name w:val="z-窗体顶端 Char"/>
    <w:link w:val="344"/>
    <w:autoRedefine/>
    <w:qFormat/>
    <w:locked/>
    <w:uiPriority w:val="99"/>
    <w:rPr>
      <w:rFonts w:ascii="宋体" w:hAnsi="Courier New"/>
      <w:sz w:val="24"/>
    </w:rPr>
  </w:style>
  <w:style w:type="paragraph" w:customStyle="1" w:styleId="344">
    <w:name w:val="z-窗体顶端1"/>
    <w:basedOn w:val="1"/>
    <w:next w:val="1"/>
    <w:link w:val="343"/>
    <w:autoRedefine/>
    <w:qFormat/>
    <w:uiPriority w:val="99"/>
    <w:pPr>
      <w:pBdr>
        <w:bottom w:val="single" w:color="auto" w:sz="6" w:space="1"/>
      </w:pBdr>
      <w:adjustRightInd w:val="0"/>
      <w:snapToGrid w:val="0"/>
      <w:spacing w:line="300" w:lineRule="auto"/>
      <w:jc w:val="center"/>
    </w:pPr>
    <w:rPr>
      <w:rFonts w:ascii="宋体" w:hAnsi="Courier New"/>
      <w:kern w:val="0"/>
      <w:sz w:val="24"/>
      <w:szCs w:val="20"/>
    </w:rPr>
  </w:style>
  <w:style w:type="character" w:customStyle="1" w:styleId="345">
    <w:name w:val="tpc_content"/>
    <w:autoRedefine/>
    <w:qFormat/>
    <w:uiPriority w:val="99"/>
    <w:rPr>
      <w:rFonts w:ascii="宋体" w:hAnsi="宋体" w:eastAsia="宋体"/>
      <w:kern w:val="2"/>
      <w:sz w:val="24"/>
      <w:lang w:val="en-US" w:eastAsia="zh-CN"/>
    </w:rPr>
  </w:style>
  <w:style w:type="character" w:customStyle="1" w:styleId="346">
    <w:name w:val="text_new"/>
    <w:autoRedefine/>
    <w:qFormat/>
    <w:uiPriority w:val="99"/>
  </w:style>
  <w:style w:type="character" w:customStyle="1" w:styleId="347">
    <w:name w:val="Char Char12"/>
    <w:autoRedefine/>
    <w:qFormat/>
    <w:uiPriority w:val="99"/>
    <w:rPr>
      <w:rFonts w:eastAsia="宋体"/>
      <w:kern w:val="2"/>
      <w:sz w:val="18"/>
      <w:lang w:val="en-US" w:eastAsia="zh-CN"/>
    </w:rPr>
  </w:style>
  <w:style w:type="character" w:customStyle="1" w:styleId="348">
    <w:name w:val="表 标题 Char Char"/>
    <w:link w:val="349"/>
    <w:autoRedefine/>
    <w:qFormat/>
    <w:locked/>
    <w:uiPriority w:val="99"/>
    <w:rPr>
      <w:b/>
      <w:sz w:val="24"/>
    </w:rPr>
  </w:style>
  <w:style w:type="paragraph" w:customStyle="1" w:styleId="349">
    <w:name w:val="表 标题"/>
    <w:basedOn w:val="68"/>
    <w:next w:val="1"/>
    <w:link w:val="348"/>
    <w:autoRedefine/>
    <w:qFormat/>
    <w:uiPriority w:val="99"/>
    <w:pPr>
      <w:tabs>
        <w:tab w:val="clear" w:pos="8312"/>
      </w:tabs>
      <w:adjustRightInd/>
      <w:spacing w:beforeLines="50" w:line="240" w:lineRule="auto"/>
      <w:jc w:val="center"/>
      <w:textAlignment w:val="auto"/>
    </w:pPr>
    <w:rPr>
      <w:rFonts w:ascii="Times New Roman"/>
      <w:b/>
      <w:sz w:val="24"/>
    </w:rPr>
  </w:style>
  <w:style w:type="character" w:customStyle="1" w:styleId="350">
    <w:name w:val="content1"/>
    <w:autoRedefine/>
    <w:qFormat/>
    <w:uiPriority w:val="99"/>
    <w:rPr>
      <w:sz w:val="21"/>
    </w:rPr>
  </w:style>
  <w:style w:type="character" w:customStyle="1" w:styleId="351">
    <w:name w:val="表格内容 Char Char"/>
    <w:autoRedefine/>
    <w:qFormat/>
    <w:uiPriority w:val="99"/>
    <w:rPr>
      <w:rFonts w:eastAsia="宋体"/>
      <w:sz w:val="24"/>
    </w:rPr>
  </w:style>
  <w:style w:type="character" w:customStyle="1" w:styleId="352">
    <w:name w:val="表格标题新 Char Char"/>
    <w:link w:val="353"/>
    <w:autoRedefine/>
    <w:qFormat/>
    <w:locked/>
    <w:uiPriority w:val="99"/>
    <w:rPr>
      <w:rFonts w:eastAsia="仿宋_GB2312"/>
      <w:b/>
      <w:sz w:val="24"/>
    </w:rPr>
  </w:style>
  <w:style w:type="paragraph" w:customStyle="1" w:styleId="353">
    <w:name w:val="表格标题新"/>
    <w:basedOn w:val="178"/>
    <w:link w:val="352"/>
    <w:autoRedefine/>
    <w:qFormat/>
    <w:uiPriority w:val="99"/>
    <w:pPr>
      <w:spacing w:beforeLines="50" w:line="360" w:lineRule="auto"/>
      <w:ind w:firstLine="561" w:firstLineChars="200"/>
    </w:pPr>
    <w:rPr>
      <w:b/>
      <w:kern w:val="0"/>
    </w:rPr>
  </w:style>
  <w:style w:type="character" w:customStyle="1" w:styleId="354">
    <w:name w:val="sz3evj"/>
    <w:autoRedefine/>
    <w:qFormat/>
    <w:uiPriority w:val="99"/>
  </w:style>
  <w:style w:type="character" w:customStyle="1" w:styleId="355">
    <w:name w:val="宏文本 Char1"/>
    <w:autoRedefine/>
    <w:semiHidden/>
    <w:qFormat/>
    <w:uiPriority w:val="99"/>
    <w:rPr>
      <w:rFonts w:ascii="Courier New" w:hAnsi="Courier New" w:eastAsia="宋体"/>
      <w:sz w:val="24"/>
    </w:rPr>
  </w:style>
  <w:style w:type="character" w:customStyle="1" w:styleId="356">
    <w:name w:val="sl0m"/>
    <w:autoRedefine/>
    <w:qFormat/>
    <w:uiPriority w:val="99"/>
  </w:style>
  <w:style w:type="character" w:customStyle="1" w:styleId="357">
    <w:name w:val="标题3 Char"/>
    <w:link w:val="358"/>
    <w:autoRedefine/>
    <w:qFormat/>
    <w:locked/>
    <w:uiPriority w:val="99"/>
    <w:rPr>
      <w:rFonts w:eastAsia="黑体"/>
      <w:sz w:val="24"/>
    </w:rPr>
  </w:style>
  <w:style w:type="paragraph" w:customStyle="1" w:styleId="358">
    <w:name w:val="标题3"/>
    <w:basedOn w:val="1"/>
    <w:next w:val="1"/>
    <w:link w:val="357"/>
    <w:autoRedefine/>
    <w:qFormat/>
    <w:uiPriority w:val="99"/>
    <w:pPr>
      <w:keepNext/>
      <w:keepLines/>
      <w:adjustRightInd w:val="0"/>
      <w:snapToGrid w:val="0"/>
      <w:spacing w:after="50" w:line="416" w:lineRule="atLeast"/>
      <w:outlineLvl w:val="2"/>
    </w:pPr>
    <w:rPr>
      <w:rFonts w:eastAsia="黑体"/>
      <w:kern w:val="0"/>
      <w:sz w:val="24"/>
      <w:szCs w:val="20"/>
    </w:rPr>
  </w:style>
  <w:style w:type="character" w:customStyle="1" w:styleId="359">
    <w:name w:val="段落1 Char"/>
    <w:link w:val="360"/>
    <w:autoRedefine/>
    <w:qFormat/>
    <w:locked/>
    <w:uiPriority w:val="99"/>
    <w:rPr>
      <w:rFonts w:ascii="宋体" w:eastAsia="宋体"/>
      <w:color w:val="000000"/>
      <w:kern w:val="28"/>
      <w:sz w:val="28"/>
    </w:rPr>
  </w:style>
  <w:style w:type="paragraph" w:customStyle="1" w:styleId="360">
    <w:name w:val="段落1"/>
    <w:basedOn w:val="1"/>
    <w:link w:val="359"/>
    <w:autoRedefine/>
    <w:qFormat/>
    <w:uiPriority w:val="99"/>
    <w:pPr>
      <w:snapToGrid w:val="0"/>
      <w:spacing w:beforeLines="10" w:afterLines="10" w:line="360" w:lineRule="auto"/>
      <w:ind w:firstLine="420" w:firstLineChars="150"/>
    </w:pPr>
    <w:rPr>
      <w:rFonts w:ascii="宋体"/>
      <w:color w:val="000000"/>
      <w:kern w:val="28"/>
      <w:sz w:val="28"/>
      <w:szCs w:val="20"/>
    </w:rPr>
  </w:style>
  <w:style w:type="character" w:customStyle="1" w:styleId="361">
    <w:name w:val="表内式样 Char1"/>
    <w:link w:val="362"/>
    <w:autoRedefine/>
    <w:qFormat/>
    <w:locked/>
    <w:uiPriority w:val="99"/>
    <w:rPr>
      <w:rFonts w:ascii="宋体"/>
      <w:sz w:val="21"/>
      <w:lang w:val="en-US" w:eastAsia="zh-CN"/>
    </w:rPr>
  </w:style>
  <w:style w:type="paragraph" w:customStyle="1" w:styleId="362">
    <w:name w:val="表内式样"/>
    <w:link w:val="361"/>
    <w:autoRedefine/>
    <w:qFormat/>
    <w:uiPriority w:val="99"/>
    <w:pPr>
      <w:keepLines/>
      <w:widowControl w:val="0"/>
      <w:kinsoku w:val="0"/>
      <w:overflowPunct w:val="0"/>
      <w:adjustRightInd w:val="0"/>
      <w:jc w:val="center"/>
    </w:pPr>
    <w:rPr>
      <w:rFonts w:ascii="宋体" w:hAnsi="Times New Roman" w:eastAsia="宋体" w:cs="Times New Roman"/>
      <w:sz w:val="21"/>
      <w:szCs w:val="21"/>
      <w:lang w:val="en-US" w:eastAsia="zh-CN" w:bidi="ar-SA"/>
    </w:rPr>
  </w:style>
  <w:style w:type="character" w:customStyle="1" w:styleId="363">
    <w:name w:val="标题 3 Char1 Char1"/>
    <w:autoRedefine/>
    <w:qFormat/>
    <w:uiPriority w:val="99"/>
    <w:rPr>
      <w:rFonts w:ascii="宋体" w:hAnsi="宋体" w:eastAsia="宋体"/>
      <w:b/>
      <w:caps/>
      <w:color w:val="000000"/>
      <w:kern w:val="2"/>
      <w:sz w:val="24"/>
      <w:lang w:val="zh-CN" w:eastAsia="zh-CN"/>
    </w:rPr>
  </w:style>
  <w:style w:type="character" w:customStyle="1" w:styleId="364">
    <w:name w:val="3zw1"/>
    <w:autoRedefine/>
    <w:qFormat/>
    <w:uiPriority w:val="99"/>
    <w:rPr>
      <w:color w:val="000000"/>
      <w:sz w:val="21"/>
    </w:rPr>
  </w:style>
  <w:style w:type="character" w:customStyle="1" w:styleId="365">
    <w:name w:val="s0s4w"/>
    <w:autoRedefine/>
    <w:qFormat/>
    <w:uiPriority w:val="99"/>
  </w:style>
  <w:style w:type="character" w:customStyle="1" w:styleId="366">
    <w:name w:val="表 Char"/>
    <w:link w:val="367"/>
    <w:autoRedefine/>
    <w:qFormat/>
    <w:locked/>
    <w:uiPriority w:val="99"/>
    <w:rPr>
      <w:spacing w:val="2"/>
      <w:kern w:val="2"/>
      <w:sz w:val="24"/>
    </w:rPr>
  </w:style>
  <w:style w:type="paragraph" w:customStyle="1" w:styleId="367">
    <w:name w:val="表"/>
    <w:basedOn w:val="1"/>
    <w:link w:val="366"/>
    <w:autoRedefine/>
    <w:qFormat/>
    <w:uiPriority w:val="99"/>
    <w:pPr>
      <w:adjustRightInd w:val="0"/>
      <w:snapToGrid w:val="0"/>
      <w:jc w:val="center"/>
    </w:pPr>
    <w:rPr>
      <w:spacing w:val="2"/>
      <w:sz w:val="24"/>
      <w:szCs w:val="20"/>
    </w:rPr>
  </w:style>
  <w:style w:type="character" w:customStyle="1" w:styleId="368">
    <w:name w:val="style391"/>
    <w:autoRedefine/>
    <w:qFormat/>
    <w:uiPriority w:val="99"/>
    <w:rPr>
      <w:b/>
      <w:color w:val="005984"/>
      <w:sz w:val="21"/>
    </w:rPr>
  </w:style>
  <w:style w:type="character" w:customStyle="1" w:styleId="369">
    <w:name w:val="正文 首行缩进:  2 字符 Char"/>
    <w:link w:val="370"/>
    <w:autoRedefine/>
    <w:semiHidden/>
    <w:qFormat/>
    <w:locked/>
    <w:uiPriority w:val="99"/>
    <w:rPr>
      <w:kern w:val="2"/>
      <w:sz w:val="24"/>
    </w:rPr>
  </w:style>
  <w:style w:type="paragraph" w:customStyle="1" w:styleId="370">
    <w:name w:val="正文 首行缩进:  2 字符"/>
    <w:basedOn w:val="1"/>
    <w:link w:val="369"/>
    <w:autoRedefine/>
    <w:semiHidden/>
    <w:qFormat/>
    <w:uiPriority w:val="99"/>
    <w:pPr>
      <w:snapToGrid w:val="0"/>
      <w:spacing w:line="500" w:lineRule="exact"/>
      <w:ind w:firstLine="480" w:firstLineChars="200"/>
      <w:jc w:val="left"/>
    </w:pPr>
    <w:rPr>
      <w:sz w:val="24"/>
      <w:szCs w:val="20"/>
    </w:rPr>
  </w:style>
  <w:style w:type="character" w:customStyle="1" w:styleId="371">
    <w:name w:val="样式91 Char Char"/>
    <w:link w:val="372"/>
    <w:autoRedefine/>
    <w:qFormat/>
    <w:locked/>
    <w:uiPriority w:val="99"/>
    <w:rPr>
      <w:rFonts w:ascii="宋体" w:eastAsia="宋体"/>
      <w:color w:val="000000"/>
      <w:sz w:val="28"/>
    </w:rPr>
  </w:style>
  <w:style w:type="paragraph" w:customStyle="1" w:styleId="372">
    <w:name w:val="样式91"/>
    <w:basedOn w:val="1"/>
    <w:link w:val="371"/>
    <w:autoRedefine/>
    <w:qFormat/>
    <w:uiPriority w:val="99"/>
    <w:pPr>
      <w:spacing w:line="480" w:lineRule="exact"/>
      <w:ind w:firstLine="560" w:firstLineChars="200"/>
    </w:pPr>
    <w:rPr>
      <w:rFonts w:ascii="宋体"/>
      <w:color w:val="000000"/>
      <w:kern w:val="0"/>
      <w:sz w:val="28"/>
      <w:szCs w:val="20"/>
    </w:rPr>
  </w:style>
  <w:style w:type="character" w:customStyle="1" w:styleId="373">
    <w:name w:val="表内容 Char"/>
    <w:link w:val="374"/>
    <w:autoRedefine/>
    <w:qFormat/>
    <w:locked/>
    <w:uiPriority w:val="99"/>
    <w:rPr>
      <w:kern w:val="2"/>
      <w:sz w:val="21"/>
    </w:rPr>
  </w:style>
  <w:style w:type="paragraph" w:customStyle="1" w:styleId="374">
    <w:name w:val="表内容"/>
    <w:basedOn w:val="1"/>
    <w:next w:val="1"/>
    <w:link w:val="373"/>
    <w:autoRedefine/>
    <w:qFormat/>
    <w:uiPriority w:val="99"/>
    <w:pPr>
      <w:spacing w:line="320" w:lineRule="exact"/>
      <w:jc w:val="center"/>
    </w:pPr>
    <w:rPr>
      <w:szCs w:val="20"/>
    </w:rPr>
  </w:style>
  <w:style w:type="character" w:customStyle="1" w:styleId="375">
    <w:name w:val="style81"/>
    <w:autoRedefine/>
    <w:qFormat/>
    <w:uiPriority w:val="99"/>
    <w:rPr>
      <w:rFonts w:ascii="宋体" w:hAnsi="宋体" w:eastAsia="宋体"/>
    </w:rPr>
  </w:style>
  <w:style w:type="character" w:customStyle="1" w:styleId="376">
    <w:name w:val="s5y7c"/>
    <w:autoRedefine/>
    <w:qFormat/>
    <w:uiPriority w:val="99"/>
  </w:style>
  <w:style w:type="character" w:customStyle="1" w:styleId="377">
    <w:name w:val="title41"/>
    <w:autoRedefine/>
    <w:qFormat/>
    <w:uiPriority w:val="99"/>
  </w:style>
  <w:style w:type="character" w:customStyle="1" w:styleId="378">
    <w:name w:val="报告正文 Char"/>
    <w:link w:val="379"/>
    <w:autoRedefine/>
    <w:qFormat/>
    <w:locked/>
    <w:uiPriority w:val="99"/>
    <w:rPr>
      <w:kern w:val="2"/>
      <w:sz w:val="24"/>
      <w:lang w:val="zh-CN"/>
    </w:rPr>
  </w:style>
  <w:style w:type="paragraph" w:customStyle="1" w:styleId="379">
    <w:name w:val="报告正文"/>
    <w:basedOn w:val="1"/>
    <w:link w:val="378"/>
    <w:autoRedefine/>
    <w:qFormat/>
    <w:uiPriority w:val="99"/>
    <w:pPr>
      <w:adjustRightInd w:val="0"/>
      <w:snapToGrid w:val="0"/>
      <w:spacing w:line="360" w:lineRule="auto"/>
      <w:ind w:firstLine="200" w:firstLineChars="200"/>
    </w:pPr>
    <w:rPr>
      <w:sz w:val="24"/>
      <w:szCs w:val="20"/>
      <w:lang w:val="zh-CN"/>
    </w:rPr>
  </w:style>
  <w:style w:type="character" w:customStyle="1" w:styleId="380">
    <w:name w:val="paragragh1"/>
    <w:autoRedefine/>
    <w:qFormat/>
    <w:uiPriority w:val="99"/>
    <w:rPr>
      <w:color w:val="004040"/>
      <w:sz w:val="21"/>
    </w:rPr>
  </w:style>
  <w:style w:type="character" w:customStyle="1" w:styleId="381">
    <w:name w:val="标题 1 Char Char"/>
    <w:autoRedefine/>
    <w:qFormat/>
    <w:uiPriority w:val="99"/>
    <w:rPr>
      <w:rFonts w:ascii="宋体" w:hAnsi="宋体" w:eastAsia="宋体"/>
      <w:b/>
      <w:kern w:val="44"/>
      <w:sz w:val="44"/>
      <w:lang w:val="en-US" w:eastAsia="zh-CN"/>
    </w:rPr>
  </w:style>
  <w:style w:type="character" w:customStyle="1" w:styleId="382">
    <w:name w:val="表标题 Char Char"/>
    <w:autoRedefine/>
    <w:qFormat/>
    <w:uiPriority w:val="99"/>
    <w:rPr>
      <w:rFonts w:eastAsia="宋体"/>
      <w:b/>
      <w:sz w:val="18"/>
    </w:rPr>
  </w:style>
  <w:style w:type="character" w:customStyle="1" w:styleId="383">
    <w:name w:val="t_tag"/>
    <w:autoRedefine/>
    <w:qFormat/>
    <w:uiPriority w:val="99"/>
    <w:rPr>
      <w:rFonts w:ascii="宋体" w:hAnsi="宋体" w:eastAsia="宋体"/>
      <w:kern w:val="2"/>
      <w:sz w:val="24"/>
      <w:lang w:val="en-US" w:eastAsia="zh-CN"/>
    </w:rPr>
  </w:style>
  <w:style w:type="character" w:customStyle="1" w:styleId="384">
    <w:name w:val="s2ze7v"/>
    <w:autoRedefine/>
    <w:qFormat/>
    <w:uiPriority w:val="99"/>
  </w:style>
  <w:style w:type="character" w:customStyle="1" w:styleId="385">
    <w:name w:val="tpc_title"/>
    <w:autoRedefine/>
    <w:qFormat/>
    <w:uiPriority w:val="99"/>
    <w:rPr>
      <w:rFonts w:ascii="宋体" w:hAnsi="宋体" w:eastAsia="宋体"/>
      <w:kern w:val="2"/>
      <w:sz w:val="24"/>
      <w:lang w:val="en-US" w:eastAsia="zh-CN"/>
    </w:rPr>
  </w:style>
  <w:style w:type="character" w:customStyle="1" w:styleId="386">
    <w:name w:val="正文1 Char"/>
    <w:link w:val="99"/>
    <w:autoRedefine/>
    <w:qFormat/>
    <w:locked/>
    <w:uiPriority w:val="99"/>
    <w:rPr>
      <w:kern w:val="2"/>
      <w:sz w:val="24"/>
    </w:rPr>
  </w:style>
  <w:style w:type="character" w:customStyle="1" w:styleId="387">
    <w:name w:val="gray_text12"/>
    <w:autoRedefine/>
    <w:qFormat/>
    <w:uiPriority w:val="99"/>
  </w:style>
  <w:style w:type="character" w:customStyle="1" w:styleId="388">
    <w:name w:val="样式 表格内容 + (符号) 宋体 Char"/>
    <w:link w:val="389"/>
    <w:autoRedefine/>
    <w:qFormat/>
    <w:locked/>
    <w:uiPriority w:val="99"/>
    <w:rPr>
      <w:sz w:val="21"/>
    </w:rPr>
  </w:style>
  <w:style w:type="paragraph" w:customStyle="1" w:styleId="389">
    <w:name w:val="样式 表格内容 + (符号) 宋体"/>
    <w:basedOn w:val="322"/>
    <w:link w:val="388"/>
    <w:autoRedefine/>
    <w:qFormat/>
    <w:uiPriority w:val="99"/>
  </w:style>
  <w:style w:type="character" w:customStyle="1" w:styleId="390">
    <w:name w:val="报告书正文 Char"/>
    <w:autoRedefine/>
    <w:qFormat/>
    <w:uiPriority w:val="99"/>
    <w:rPr>
      <w:rFonts w:ascii="宋体" w:hAnsi="宋体" w:eastAsia="宋体"/>
      <w:kern w:val="2"/>
      <w:sz w:val="24"/>
      <w:lang w:val="en-US" w:eastAsia="zh-CN"/>
    </w:rPr>
  </w:style>
  <w:style w:type="character" w:customStyle="1" w:styleId="391">
    <w:name w:val="甲乙酮正文 Char Char"/>
    <w:link w:val="392"/>
    <w:autoRedefine/>
    <w:qFormat/>
    <w:locked/>
    <w:uiPriority w:val="99"/>
    <w:rPr>
      <w:color w:val="000000"/>
      <w:sz w:val="24"/>
    </w:rPr>
  </w:style>
  <w:style w:type="paragraph" w:customStyle="1" w:styleId="392">
    <w:name w:val="甲乙酮正文"/>
    <w:basedOn w:val="80"/>
    <w:link w:val="391"/>
    <w:autoRedefine/>
    <w:qFormat/>
    <w:uiPriority w:val="99"/>
    <w:pPr>
      <w:spacing w:after="0" w:line="360" w:lineRule="auto"/>
      <w:ind w:firstLine="200" w:firstLineChars="200"/>
      <w:jc w:val="left"/>
    </w:pPr>
    <w:rPr>
      <w:color w:val="000000"/>
      <w:kern w:val="0"/>
      <w:sz w:val="24"/>
      <w:szCs w:val="20"/>
    </w:rPr>
  </w:style>
  <w:style w:type="character" w:customStyle="1" w:styleId="393">
    <w:name w:val="正文文字 Char Char"/>
    <w:autoRedefine/>
    <w:qFormat/>
    <w:uiPriority w:val="99"/>
    <w:rPr>
      <w:rFonts w:ascii="宋体" w:hAnsi="宋体" w:eastAsia="宋体"/>
      <w:kern w:val="2"/>
      <w:sz w:val="24"/>
      <w:lang w:val="en-US" w:eastAsia="zh-CN"/>
    </w:rPr>
  </w:style>
  <w:style w:type="character" w:customStyle="1" w:styleId="394">
    <w:name w:val="headline-content2"/>
    <w:autoRedefine/>
    <w:qFormat/>
    <w:uiPriority w:val="99"/>
  </w:style>
  <w:style w:type="character" w:customStyle="1" w:styleId="395">
    <w:name w:val="grame"/>
    <w:autoRedefine/>
    <w:qFormat/>
    <w:uiPriority w:val="99"/>
  </w:style>
  <w:style w:type="character" w:customStyle="1" w:styleId="396">
    <w:name w:val="报告 Char"/>
    <w:link w:val="397"/>
    <w:autoRedefine/>
    <w:qFormat/>
    <w:locked/>
    <w:uiPriority w:val="99"/>
    <w:rPr>
      <w:sz w:val="24"/>
    </w:rPr>
  </w:style>
  <w:style w:type="paragraph" w:customStyle="1" w:styleId="397">
    <w:name w:val="报告"/>
    <w:basedOn w:val="1"/>
    <w:link w:val="396"/>
    <w:autoRedefine/>
    <w:qFormat/>
    <w:uiPriority w:val="99"/>
    <w:pPr>
      <w:adjustRightInd w:val="0"/>
      <w:spacing w:line="360" w:lineRule="auto"/>
      <w:ind w:firstLine="505"/>
      <w:textAlignment w:val="baseline"/>
    </w:pPr>
    <w:rPr>
      <w:kern w:val="0"/>
      <w:sz w:val="24"/>
      <w:szCs w:val="20"/>
    </w:rPr>
  </w:style>
  <w:style w:type="character" w:customStyle="1" w:styleId="398">
    <w:name w:val="dash6b63-6587--char"/>
    <w:autoRedefine/>
    <w:qFormat/>
    <w:uiPriority w:val="99"/>
    <w:rPr>
      <w:rFonts w:ascii="宋体" w:hAnsi="宋体" w:eastAsia="宋体"/>
      <w:kern w:val="2"/>
      <w:sz w:val="24"/>
      <w:lang w:val="en-US" w:eastAsia="zh-CN"/>
    </w:rPr>
  </w:style>
  <w:style w:type="character" w:customStyle="1" w:styleId="399">
    <w:name w:val="dz1"/>
    <w:autoRedefine/>
    <w:qFormat/>
    <w:uiPriority w:val="99"/>
    <w:rPr>
      <w:rFonts w:ascii="??" w:hAnsi="??"/>
      <w:sz w:val="30"/>
    </w:rPr>
  </w:style>
  <w:style w:type="character" w:customStyle="1" w:styleId="400">
    <w:name w:val="seecix"/>
    <w:autoRedefine/>
    <w:qFormat/>
    <w:uiPriority w:val="99"/>
  </w:style>
  <w:style w:type="character" w:customStyle="1" w:styleId="401">
    <w:name w:val="表头王 Char"/>
    <w:link w:val="402"/>
    <w:autoRedefine/>
    <w:semiHidden/>
    <w:qFormat/>
    <w:locked/>
    <w:uiPriority w:val="99"/>
    <w:rPr>
      <w:rFonts w:ascii="宋体" w:eastAsia="宋体"/>
      <w:b/>
      <w:color w:val="000000"/>
      <w:sz w:val="24"/>
      <w:lang w:val="zh-CN"/>
    </w:rPr>
  </w:style>
  <w:style w:type="paragraph" w:customStyle="1" w:styleId="402">
    <w:name w:val="表头王"/>
    <w:basedOn w:val="1"/>
    <w:link w:val="401"/>
    <w:autoRedefine/>
    <w:semiHidden/>
    <w:qFormat/>
    <w:uiPriority w:val="99"/>
    <w:pPr>
      <w:adjustRightInd w:val="0"/>
      <w:snapToGrid w:val="0"/>
      <w:spacing w:line="360" w:lineRule="auto"/>
      <w:jc w:val="center"/>
    </w:pPr>
    <w:rPr>
      <w:rFonts w:ascii="宋体"/>
      <w:b/>
      <w:color w:val="000000"/>
      <w:kern w:val="0"/>
      <w:sz w:val="24"/>
      <w:szCs w:val="20"/>
      <w:lang w:val="zh-CN"/>
    </w:rPr>
  </w:style>
  <w:style w:type="character" w:customStyle="1" w:styleId="403">
    <w:name w:val="s8h0t"/>
    <w:autoRedefine/>
    <w:qFormat/>
    <w:uiPriority w:val="99"/>
  </w:style>
  <w:style w:type="character" w:customStyle="1" w:styleId="404">
    <w:name w:val="样式1 Char"/>
    <w:autoRedefine/>
    <w:qFormat/>
    <w:uiPriority w:val="99"/>
    <w:rPr>
      <w:rFonts w:ascii="宋体" w:hAnsi="宋体" w:eastAsia="宋体"/>
      <w:b/>
      <w:kern w:val="2"/>
      <w:sz w:val="24"/>
      <w:lang w:val="en-US" w:eastAsia="zh-CN"/>
    </w:rPr>
  </w:style>
  <w:style w:type="character" w:styleId="405">
    <w:name w:val="Placeholder Text"/>
    <w:autoRedefine/>
    <w:qFormat/>
    <w:uiPriority w:val="99"/>
    <w:rPr>
      <w:rFonts w:cs="Times New Roman"/>
      <w:color w:val="808080"/>
    </w:rPr>
  </w:style>
  <w:style w:type="character" w:customStyle="1" w:styleId="406">
    <w:name w:val="正文文本 Char Char"/>
    <w:autoRedefine/>
    <w:qFormat/>
    <w:uiPriority w:val="99"/>
    <w:rPr>
      <w:rFonts w:eastAsia="宋体"/>
      <w:kern w:val="2"/>
      <w:sz w:val="24"/>
      <w:lang w:val="en-US" w:eastAsia="zh-CN"/>
    </w:rPr>
  </w:style>
  <w:style w:type="character" w:customStyle="1" w:styleId="407">
    <w:name w:val="Char Char19"/>
    <w:autoRedefine/>
    <w:qFormat/>
    <w:uiPriority w:val="99"/>
    <w:rPr>
      <w:rFonts w:eastAsia="仿宋_GB2312"/>
      <w:sz w:val="18"/>
      <w:lang w:val="en-US" w:eastAsia="zh-CN"/>
    </w:rPr>
  </w:style>
  <w:style w:type="character" w:customStyle="1" w:styleId="408">
    <w:name w:val="尾注文本 字符1"/>
    <w:autoRedefine/>
    <w:qFormat/>
    <w:uiPriority w:val="99"/>
    <w:rPr>
      <w:kern w:val="2"/>
      <w:sz w:val="24"/>
    </w:rPr>
  </w:style>
  <w:style w:type="character" w:customStyle="1" w:styleId="409">
    <w:name w:val="样式 正文 首行缩进:  2 字符 + (中文) 楷体_GB2312 Char"/>
    <w:link w:val="410"/>
    <w:autoRedefine/>
    <w:semiHidden/>
    <w:qFormat/>
    <w:locked/>
    <w:uiPriority w:val="99"/>
    <w:rPr>
      <w:rFonts w:eastAsia="楷体_GB2312"/>
      <w:kern w:val="2"/>
      <w:sz w:val="24"/>
    </w:rPr>
  </w:style>
  <w:style w:type="paragraph" w:customStyle="1" w:styleId="410">
    <w:name w:val="样式 正文 首行缩进:  2 字符 + (中文) 楷体_GB2312"/>
    <w:basedOn w:val="370"/>
    <w:link w:val="409"/>
    <w:autoRedefine/>
    <w:semiHidden/>
    <w:qFormat/>
    <w:uiPriority w:val="99"/>
    <w:pPr>
      <w:adjustRightInd w:val="0"/>
      <w:ind w:firstLine="200"/>
      <w:jc w:val="both"/>
    </w:pPr>
    <w:rPr>
      <w:rFonts w:eastAsia="楷体_GB2312"/>
    </w:rPr>
  </w:style>
  <w:style w:type="character" w:customStyle="1" w:styleId="411">
    <w:name w:val="样式 小四 行距: 1.5 倍行距 Char Char"/>
    <w:link w:val="412"/>
    <w:autoRedefine/>
    <w:qFormat/>
    <w:locked/>
    <w:uiPriority w:val="99"/>
    <w:rPr>
      <w:sz w:val="24"/>
    </w:rPr>
  </w:style>
  <w:style w:type="paragraph" w:customStyle="1" w:styleId="412">
    <w:name w:val="样式 小四 行距: 1.5 倍行距"/>
    <w:basedOn w:val="1"/>
    <w:link w:val="411"/>
    <w:autoRedefine/>
    <w:qFormat/>
    <w:uiPriority w:val="99"/>
    <w:pPr>
      <w:spacing w:line="360" w:lineRule="auto"/>
      <w:ind w:firstLine="480" w:firstLineChars="200"/>
    </w:pPr>
    <w:rPr>
      <w:kern w:val="0"/>
      <w:sz w:val="24"/>
      <w:szCs w:val="20"/>
    </w:rPr>
  </w:style>
  <w:style w:type="character" w:customStyle="1" w:styleId="413">
    <w:name w:val="正文(首行缩进) Char Char"/>
    <w:link w:val="414"/>
    <w:autoRedefine/>
    <w:qFormat/>
    <w:locked/>
    <w:uiPriority w:val="99"/>
    <w:rPr>
      <w:rFonts w:ascii="宋体" w:eastAsia="宋体"/>
      <w:color w:val="000000"/>
      <w:kern w:val="2"/>
      <w:sz w:val="24"/>
    </w:rPr>
  </w:style>
  <w:style w:type="paragraph" w:customStyle="1" w:styleId="414">
    <w:name w:val="正文(首行缩进)"/>
    <w:basedOn w:val="1"/>
    <w:link w:val="413"/>
    <w:autoRedefine/>
    <w:qFormat/>
    <w:uiPriority w:val="99"/>
    <w:pPr>
      <w:spacing w:line="360" w:lineRule="auto"/>
      <w:ind w:firstLine="540" w:firstLineChars="225"/>
    </w:pPr>
    <w:rPr>
      <w:rFonts w:ascii="宋体"/>
      <w:color w:val="000000"/>
      <w:sz w:val="24"/>
      <w:szCs w:val="20"/>
    </w:rPr>
  </w:style>
  <w:style w:type="character" w:customStyle="1" w:styleId="415">
    <w:name w:val="表格文字 Char Char"/>
    <w:link w:val="416"/>
    <w:autoRedefine/>
    <w:qFormat/>
    <w:locked/>
    <w:uiPriority w:val="99"/>
    <w:rPr>
      <w:rFonts w:ascii="仿宋_GB2312" w:hAnsi="Arial Black" w:eastAsia="仿宋_GB2312"/>
      <w:kern w:val="44"/>
      <w:sz w:val="24"/>
    </w:rPr>
  </w:style>
  <w:style w:type="paragraph" w:customStyle="1" w:styleId="416">
    <w:name w:val="表格文字"/>
    <w:basedOn w:val="1"/>
    <w:link w:val="415"/>
    <w:autoRedefine/>
    <w:qFormat/>
    <w:uiPriority w:val="99"/>
    <w:pPr>
      <w:jc w:val="center"/>
    </w:pPr>
    <w:rPr>
      <w:rFonts w:ascii="仿宋_GB2312" w:hAnsi="Arial Black" w:eastAsia="仿宋_GB2312"/>
      <w:kern w:val="44"/>
      <w:sz w:val="24"/>
      <w:szCs w:val="20"/>
    </w:rPr>
  </w:style>
  <w:style w:type="character" w:customStyle="1" w:styleId="417">
    <w:name w:val="标题 Char Char"/>
    <w:autoRedefine/>
    <w:qFormat/>
    <w:uiPriority w:val="99"/>
    <w:rPr>
      <w:rFonts w:ascii="Arial" w:hAnsi="Arial" w:eastAsia="宋体"/>
      <w:b/>
      <w:sz w:val="32"/>
      <w:lang w:val="en-US" w:eastAsia="zh-CN"/>
    </w:rPr>
  </w:style>
  <w:style w:type="character" w:customStyle="1" w:styleId="418">
    <w:name w:val="Char Char4"/>
    <w:autoRedefine/>
    <w:qFormat/>
    <w:uiPriority w:val="99"/>
    <w:rPr>
      <w:rFonts w:ascii="宋体" w:hAnsi="宋体" w:eastAsia="宋体"/>
      <w:kern w:val="2"/>
      <w:sz w:val="24"/>
      <w:lang w:val="en-US" w:eastAsia="zh-CN"/>
    </w:rPr>
  </w:style>
  <w:style w:type="character" w:customStyle="1" w:styleId="419">
    <w:name w:val="样式35 Char Char"/>
    <w:link w:val="420"/>
    <w:autoRedefine/>
    <w:qFormat/>
    <w:locked/>
    <w:uiPriority w:val="99"/>
    <w:rPr>
      <w:color w:val="000000"/>
      <w:sz w:val="28"/>
    </w:rPr>
  </w:style>
  <w:style w:type="paragraph" w:customStyle="1" w:styleId="420">
    <w:name w:val="样式35"/>
    <w:basedOn w:val="1"/>
    <w:link w:val="419"/>
    <w:autoRedefine/>
    <w:qFormat/>
    <w:uiPriority w:val="99"/>
    <w:pPr>
      <w:snapToGrid w:val="0"/>
      <w:spacing w:line="360" w:lineRule="auto"/>
      <w:ind w:firstLine="560" w:firstLineChars="200"/>
    </w:pPr>
    <w:rPr>
      <w:color w:val="000000"/>
      <w:kern w:val="0"/>
      <w:sz w:val="28"/>
      <w:szCs w:val="20"/>
    </w:rPr>
  </w:style>
  <w:style w:type="character" w:customStyle="1" w:styleId="421">
    <w:name w:val="bt21"/>
    <w:autoRedefine/>
    <w:qFormat/>
    <w:uiPriority w:val="99"/>
    <w:rPr>
      <w:rFonts w:ascii="黑体" w:eastAsia="黑体"/>
      <w:sz w:val="24"/>
    </w:rPr>
  </w:style>
  <w:style w:type="character" w:customStyle="1" w:styleId="422">
    <w:name w:val="表标题 Char"/>
    <w:link w:val="423"/>
    <w:autoRedefine/>
    <w:qFormat/>
    <w:locked/>
    <w:uiPriority w:val="99"/>
    <w:rPr>
      <w:b/>
      <w:kern w:val="2"/>
      <w:sz w:val="18"/>
    </w:rPr>
  </w:style>
  <w:style w:type="paragraph" w:customStyle="1" w:styleId="423">
    <w:name w:val="表标题"/>
    <w:basedOn w:val="80"/>
    <w:link w:val="422"/>
    <w:autoRedefine/>
    <w:qFormat/>
    <w:uiPriority w:val="99"/>
    <w:pPr>
      <w:adjustRightInd w:val="0"/>
      <w:snapToGrid w:val="0"/>
      <w:spacing w:before="60" w:after="60" w:line="500" w:lineRule="exact"/>
      <w:ind w:firstLine="0" w:firstLineChars="0"/>
      <w:jc w:val="center"/>
    </w:pPr>
    <w:rPr>
      <w:b/>
      <w:sz w:val="18"/>
      <w:szCs w:val="20"/>
    </w:rPr>
  </w:style>
  <w:style w:type="character" w:customStyle="1" w:styleId="424">
    <w:name w:val="样式 标题 3H31.1.1标题 3条标题1.1.1h3level_3PIM 3Level 3 HeadHead... Char Char"/>
    <w:link w:val="425"/>
    <w:autoRedefine/>
    <w:qFormat/>
    <w:locked/>
    <w:uiPriority w:val="99"/>
    <w:rPr>
      <w:rFonts w:ascii="黑体" w:hAnsi="黑体" w:eastAsia="黑体"/>
      <w:sz w:val="32"/>
    </w:rPr>
  </w:style>
  <w:style w:type="paragraph" w:customStyle="1" w:styleId="425">
    <w:name w:val="样式 标题 3H31.1.1标题 3条标题1.1.1h3level_3PIM 3Level 3 HeadHead..."/>
    <w:basedOn w:val="7"/>
    <w:link w:val="424"/>
    <w:autoRedefine/>
    <w:qFormat/>
    <w:uiPriority w:val="99"/>
    <w:pPr>
      <w:tabs>
        <w:tab w:val="left" w:pos="1260"/>
      </w:tabs>
      <w:spacing w:line="360" w:lineRule="auto"/>
      <w:ind w:left="1260" w:hanging="420"/>
    </w:pPr>
    <w:rPr>
      <w:rFonts w:ascii="黑体" w:hAnsi="黑体" w:eastAsia="黑体"/>
      <w:b w:val="0"/>
      <w:bCs w:val="0"/>
      <w:kern w:val="0"/>
      <w:szCs w:val="20"/>
    </w:rPr>
  </w:style>
  <w:style w:type="character" w:customStyle="1" w:styleId="426">
    <w:name w:val="sovnn"/>
    <w:autoRedefine/>
    <w:qFormat/>
    <w:uiPriority w:val="99"/>
  </w:style>
  <w:style w:type="character" w:customStyle="1" w:styleId="427">
    <w:name w:val="si16"/>
    <w:autoRedefine/>
    <w:qFormat/>
    <w:uiPriority w:val="99"/>
  </w:style>
  <w:style w:type="character" w:customStyle="1" w:styleId="428">
    <w:name w:val="样式26 Char Char"/>
    <w:link w:val="429"/>
    <w:autoRedefine/>
    <w:qFormat/>
    <w:locked/>
    <w:uiPriority w:val="99"/>
    <w:rPr>
      <w:rFonts w:ascii="宋体" w:eastAsia="宋体"/>
      <w:color w:val="000000"/>
      <w:sz w:val="24"/>
    </w:rPr>
  </w:style>
  <w:style w:type="paragraph" w:customStyle="1" w:styleId="429">
    <w:name w:val="样式26"/>
    <w:basedOn w:val="1"/>
    <w:link w:val="428"/>
    <w:autoRedefine/>
    <w:qFormat/>
    <w:uiPriority w:val="99"/>
    <w:pPr>
      <w:spacing w:line="520" w:lineRule="exact"/>
      <w:ind w:firstLine="560" w:firstLineChars="200"/>
      <w:jc w:val="left"/>
    </w:pPr>
    <w:rPr>
      <w:rFonts w:ascii="宋体"/>
      <w:color w:val="000000"/>
      <w:kern w:val="0"/>
      <w:sz w:val="24"/>
      <w:szCs w:val="20"/>
    </w:rPr>
  </w:style>
  <w:style w:type="character" w:customStyle="1" w:styleId="430">
    <w:name w:val="c"/>
    <w:autoRedefine/>
    <w:qFormat/>
    <w:uiPriority w:val="99"/>
    <w:rPr>
      <w:rFonts w:ascii="宋体" w:hAnsi="宋体" w:eastAsia="宋体"/>
      <w:kern w:val="2"/>
      <w:sz w:val="24"/>
      <w:lang w:val="en-US" w:eastAsia="zh-CN"/>
    </w:rPr>
  </w:style>
  <w:style w:type="character" w:customStyle="1" w:styleId="431">
    <w:name w:val="条标题1.1.1 Char1"/>
    <w:autoRedefine/>
    <w:qFormat/>
    <w:uiPriority w:val="99"/>
    <w:rPr>
      <w:b/>
      <w:sz w:val="32"/>
    </w:rPr>
  </w:style>
  <w:style w:type="character" w:customStyle="1" w:styleId="432">
    <w:name w:val="正文四号ss Char Char"/>
    <w:link w:val="433"/>
    <w:autoRedefine/>
    <w:qFormat/>
    <w:locked/>
    <w:uiPriority w:val="99"/>
    <w:rPr>
      <w:rFonts w:ascii="宋体" w:eastAsia="宋体"/>
      <w:sz w:val="28"/>
    </w:rPr>
  </w:style>
  <w:style w:type="paragraph" w:customStyle="1" w:styleId="433">
    <w:name w:val="正文四号ss"/>
    <w:basedOn w:val="1"/>
    <w:next w:val="1"/>
    <w:link w:val="432"/>
    <w:autoRedefine/>
    <w:qFormat/>
    <w:uiPriority w:val="99"/>
    <w:pPr>
      <w:spacing w:line="520" w:lineRule="exact"/>
      <w:ind w:firstLine="200" w:firstLineChars="200"/>
    </w:pPr>
    <w:rPr>
      <w:rFonts w:ascii="宋体"/>
      <w:kern w:val="0"/>
      <w:sz w:val="28"/>
      <w:szCs w:val="20"/>
    </w:rPr>
  </w:style>
  <w:style w:type="character" w:customStyle="1" w:styleId="434">
    <w:name w:val="scu4wkd"/>
    <w:autoRedefine/>
    <w:qFormat/>
    <w:uiPriority w:val="99"/>
  </w:style>
  <w:style w:type="character" w:customStyle="1" w:styleId="435">
    <w:name w:val="申兴正文 Char Char"/>
    <w:link w:val="436"/>
    <w:autoRedefine/>
    <w:qFormat/>
    <w:locked/>
    <w:uiPriority w:val="99"/>
    <w:rPr>
      <w:sz w:val="24"/>
    </w:rPr>
  </w:style>
  <w:style w:type="paragraph" w:customStyle="1" w:styleId="436">
    <w:name w:val="申兴正文"/>
    <w:basedOn w:val="1"/>
    <w:link w:val="435"/>
    <w:autoRedefine/>
    <w:qFormat/>
    <w:uiPriority w:val="99"/>
    <w:pPr>
      <w:spacing w:line="360" w:lineRule="auto"/>
      <w:ind w:firstLine="200" w:firstLineChars="200"/>
    </w:pPr>
    <w:rPr>
      <w:kern w:val="0"/>
      <w:sz w:val="24"/>
      <w:szCs w:val="20"/>
    </w:rPr>
  </w:style>
  <w:style w:type="character" w:customStyle="1" w:styleId="437">
    <w:name w:val="标题 7表内5号 Char1"/>
    <w:autoRedefine/>
    <w:qFormat/>
    <w:uiPriority w:val="99"/>
    <w:rPr>
      <w:rFonts w:eastAsia="宋体"/>
      <w:b/>
      <w:sz w:val="24"/>
    </w:rPr>
  </w:style>
  <w:style w:type="character" w:customStyle="1" w:styleId="438">
    <w:name w:val="satajq8"/>
    <w:autoRedefine/>
    <w:qFormat/>
    <w:uiPriority w:val="99"/>
  </w:style>
  <w:style w:type="character" w:customStyle="1" w:styleId="439">
    <w:name w:val="样式 标题 4 + 行距: 1.5 倍行距 Char"/>
    <w:link w:val="440"/>
    <w:autoRedefine/>
    <w:qFormat/>
    <w:locked/>
    <w:uiPriority w:val="99"/>
    <w:rPr>
      <w:rFonts w:ascii="Cambria" w:hAnsi="Cambria" w:eastAsia="黑体"/>
      <w:b/>
      <w:kern w:val="2"/>
      <w:sz w:val="28"/>
    </w:rPr>
  </w:style>
  <w:style w:type="paragraph" w:customStyle="1" w:styleId="440">
    <w:name w:val="样式 标题 4 + 行距: 1.5 倍行距"/>
    <w:basedOn w:val="8"/>
    <w:link w:val="439"/>
    <w:autoRedefine/>
    <w:qFormat/>
    <w:uiPriority w:val="99"/>
    <w:pPr>
      <w:snapToGrid w:val="0"/>
      <w:spacing w:beforeLines="50" w:after="0" w:line="360" w:lineRule="auto"/>
      <w:ind w:left="2884" w:hanging="2884"/>
      <w:jc w:val="left"/>
    </w:pPr>
    <w:rPr>
      <w:rFonts w:eastAsia="黑体"/>
      <w:bCs w:val="0"/>
      <w:szCs w:val="20"/>
    </w:rPr>
  </w:style>
  <w:style w:type="character" w:customStyle="1" w:styleId="441">
    <w:name w:val="正文1 Char Char"/>
    <w:autoRedefine/>
    <w:qFormat/>
    <w:uiPriority w:val="99"/>
    <w:rPr>
      <w:rFonts w:ascii="宋体" w:eastAsia="宋体"/>
      <w:kern w:val="21"/>
      <w:position w:val="2"/>
      <w:sz w:val="24"/>
      <w:lang w:val="en-US" w:eastAsia="zh-CN"/>
    </w:rPr>
  </w:style>
  <w:style w:type="character" w:customStyle="1" w:styleId="442">
    <w:name w:val="正文缩进 Char1"/>
    <w:autoRedefine/>
    <w:qFormat/>
    <w:uiPriority w:val="99"/>
    <w:rPr>
      <w:kern w:val="2"/>
      <w:sz w:val="24"/>
      <w:lang w:val="zh-CN" w:eastAsia="zh-CN"/>
    </w:rPr>
  </w:style>
  <w:style w:type="character" w:customStyle="1" w:styleId="443">
    <w:name w:val="正文01 Char Char"/>
    <w:link w:val="444"/>
    <w:autoRedefine/>
    <w:qFormat/>
    <w:locked/>
    <w:uiPriority w:val="99"/>
    <w:rPr>
      <w:rFonts w:ascii="Arial" w:hAnsi="Arial"/>
      <w:sz w:val="24"/>
    </w:rPr>
  </w:style>
  <w:style w:type="paragraph" w:customStyle="1" w:styleId="444">
    <w:name w:val="正文01"/>
    <w:basedOn w:val="1"/>
    <w:link w:val="443"/>
    <w:autoRedefine/>
    <w:qFormat/>
    <w:uiPriority w:val="99"/>
    <w:pPr>
      <w:spacing w:before="60" w:line="460" w:lineRule="exact"/>
      <w:ind w:firstLine="200" w:firstLineChars="200"/>
    </w:pPr>
    <w:rPr>
      <w:rFonts w:ascii="Arial" w:hAnsi="Arial"/>
      <w:kern w:val="0"/>
      <w:sz w:val="24"/>
      <w:szCs w:val="20"/>
    </w:rPr>
  </w:style>
  <w:style w:type="character" w:customStyle="1" w:styleId="445">
    <w:name w:val="表格使用文字 Char"/>
    <w:link w:val="201"/>
    <w:autoRedefine/>
    <w:qFormat/>
    <w:locked/>
    <w:uiPriority w:val="99"/>
    <w:rPr>
      <w:color w:val="000000"/>
      <w:kern w:val="2"/>
      <w:sz w:val="21"/>
    </w:rPr>
  </w:style>
  <w:style w:type="character" w:customStyle="1" w:styleId="446">
    <w:name w:val="正文 Char Char"/>
    <w:autoRedefine/>
    <w:qFormat/>
    <w:uiPriority w:val="99"/>
    <w:rPr>
      <w:rFonts w:ascii="仿宋_GB2312" w:hAnsi="宋体" w:eastAsia="仿宋_GB2312"/>
      <w:color w:val="000000"/>
      <w:kern w:val="2"/>
      <w:sz w:val="24"/>
      <w:lang w:val="en-US" w:eastAsia="zh-CN"/>
    </w:rPr>
  </w:style>
  <w:style w:type="character" w:customStyle="1" w:styleId="447">
    <w:name w:val="甲乙酮正文 Char Char Char"/>
    <w:autoRedefine/>
    <w:qFormat/>
    <w:uiPriority w:val="99"/>
    <w:rPr>
      <w:rFonts w:ascii="Times New Roman" w:hAnsi="Times New Roman" w:eastAsia="宋体"/>
      <w:color w:val="000000"/>
      <w:sz w:val="24"/>
    </w:rPr>
  </w:style>
  <w:style w:type="character" w:customStyle="1" w:styleId="448">
    <w:name w:val="表格内容 Char Char Char"/>
    <w:autoRedefine/>
    <w:qFormat/>
    <w:uiPriority w:val="99"/>
    <w:rPr>
      <w:rFonts w:ascii="Arial" w:hAnsi="Arial" w:eastAsia="仿宋_GB2312"/>
      <w:sz w:val="24"/>
      <w:lang w:val="en-US" w:eastAsia="zh-CN"/>
    </w:rPr>
  </w:style>
  <w:style w:type="character" w:customStyle="1" w:styleId="449">
    <w:name w:val="表格内文字 Char Char Char"/>
    <w:autoRedefine/>
    <w:qFormat/>
    <w:uiPriority w:val="99"/>
    <w:rPr>
      <w:rFonts w:ascii="仿宋_GB2312" w:eastAsia="仿宋_GB2312"/>
      <w:kern w:val="2"/>
      <w:sz w:val="24"/>
      <w:lang w:val="en-US" w:eastAsia="zh-CN"/>
    </w:rPr>
  </w:style>
  <w:style w:type="character" w:customStyle="1" w:styleId="450">
    <w:name w:val="part"/>
    <w:autoRedefine/>
    <w:qFormat/>
    <w:uiPriority w:val="99"/>
    <w:rPr>
      <w:rFonts w:ascii="宋体" w:hAnsi="宋体" w:eastAsia="宋体"/>
      <w:kern w:val="2"/>
      <w:sz w:val="24"/>
      <w:lang w:val="en-US" w:eastAsia="zh-CN"/>
    </w:rPr>
  </w:style>
  <w:style w:type="character" w:customStyle="1" w:styleId="451">
    <w:name w:val="样式2 Char Char"/>
    <w:autoRedefine/>
    <w:qFormat/>
    <w:uiPriority w:val="99"/>
    <w:rPr>
      <w:rFonts w:eastAsia="Times New Roman"/>
      <w:kern w:val="2"/>
      <w:sz w:val="24"/>
      <w:lang w:val="en-US" w:eastAsia="zh-CN"/>
    </w:rPr>
  </w:style>
  <w:style w:type="character" w:customStyle="1" w:styleId="452">
    <w:name w:val="td21"/>
    <w:autoRedefine/>
    <w:qFormat/>
    <w:uiPriority w:val="99"/>
    <w:rPr>
      <w:sz w:val="21"/>
      <w:u w:val="none"/>
    </w:rPr>
  </w:style>
  <w:style w:type="character" w:customStyle="1" w:styleId="453">
    <w:name w:val="highlight1"/>
    <w:autoRedefine/>
    <w:qFormat/>
    <w:uiPriority w:val="99"/>
    <w:rPr>
      <w:sz w:val="21"/>
    </w:rPr>
  </w:style>
  <w:style w:type="character" w:customStyle="1" w:styleId="454">
    <w:name w:val="宋体4 Char Char"/>
    <w:link w:val="455"/>
    <w:autoRedefine/>
    <w:qFormat/>
    <w:locked/>
    <w:uiPriority w:val="99"/>
    <w:rPr>
      <w:sz w:val="48"/>
    </w:rPr>
  </w:style>
  <w:style w:type="paragraph" w:customStyle="1" w:styleId="455">
    <w:name w:val="宋体4"/>
    <w:basedOn w:val="1"/>
    <w:link w:val="454"/>
    <w:autoRedefine/>
    <w:qFormat/>
    <w:uiPriority w:val="99"/>
    <w:pPr>
      <w:spacing w:line="360" w:lineRule="auto"/>
      <w:ind w:firstLine="200" w:firstLineChars="200"/>
    </w:pPr>
    <w:rPr>
      <w:kern w:val="0"/>
      <w:sz w:val="48"/>
      <w:szCs w:val="20"/>
    </w:rPr>
  </w:style>
  <w:style w:type="character" w:customStyle="1" w:styleId="456">
    <w:name w:val="indetail1"/>
    <w:autoRedefine/>
    <w:qFormat/>
    <w:uiPriority w:val="99"/>
    <w:rPr>
      <w:sz w:val="18"/>
      <w:bdr w:val="single" w:color="E2E2E2" w:sz="6" w:space="0"/>
    </w:rPr>
  </w:style>
  <w:style w:type="character" w:customStyle="1" w:styleId="457">
    <w:name w:val="专用字体 Char Char"/>
    <w:link w:val="458"/>
    <w:autoRedefine/>
    <w:qFormat/>
    <w:locked/>
    <w:uiPriority w:val="99"/>
    <w:rPr>
      <w:sz w:val="24"/>
    </w:rPr>
  </w:style>
  <w:style w:type="paragraph" w:customStyle="1" w:styleId="458">
    <w:name w:val="专用字体"/>
    <w:basedOn w:val="1"/>
    <w:link w:val="457"/>
    <w:autoRedefine/>
    <w:qFormat/>
    <w:uiPriority w:val="99"/>
    <w:pPr>
      <w:spacing w:line="360" w:lineRule="auto"/>
      <w:ind w:firstLine="200" w:firstLineChars="200"/>
    </w:pPr>
    <w:rPr>
      <w:kern w:val="0"/>
      <w:sz w:val="24"/>
      <w:szCs w:val="20"/>
    </w:rPr>
  </w:style>
  <w:style w:type="character" w:customStyle="1" w:styleId="459">
    <w:name w:val="甲乙酮标题3 Char Char"/>
    <w:link w:val="460"/>
    <w:autoRedefine/>
    <w:qFormat/>
    <w:locked/>
    <w:uiPriority w:val="99"/>
    <w:rPr>
      <w:b/>
      <w:sz w:val="32"/>
    </w:rPr>
  </w:style>
  <w:style w:type="paragraph" w:customStyle="1" w:styleId="460">
    <w:name w:val="甲乙酮标题3"/>
    <w:basedOn w:val="7"/>
    <w:link w:val="459"/>
    <w:autoRedefine/>
    <w:qFormat/>
    <w:uiPriority w:val="99"/>
    <w:pPr>
      <w:tabs>
        <w:tab w:val="left" w:pos="1260"/>
      </w:tabs>
      <w:spacing w:before="100" w:after="100" w:line="360" w:lineRule="auto"/>
      <w:ind w:left="1260" w:hanging="420"/>
    </w:pPr>
    <w:rPr>
      <w:bCs w:val="0"/>
      <w:kern w:val="0"/>
      <w:szCs w:val="20"/>
    </w:rPr>
  </w:style>
  <w:style w:type="character" w:customStyle="1" w:styleId="461">
    <w:name w:val="Char Char Char1"/>
    <w:autoRedefine/>
    <w:qFormat/>
    <w:uiPriority w:val="99"/>
    <w:rPr>
      <w:rFonts w:ascii="宋体" w:hAnsi="Courier New" w:eastAsia="宋体"/>
      <w:kern w:val="2"/>
      <w:sz w:val="21"/>
      <w:lang w:val="en-US" w:eastAsia="zh-CN"/>
    </w:rPr>
  </w:style>
  <w:style w:type="character" w:customStyle="1" w:styleId="462">
    <w:name w:val="表格填充1 Char Char"/>
    <w:autoRedefine/>
    <w:qFormat/>
    <w:uiPriority w:val="99"/>
    <w:rPr>
      <w:rFonts w:eastAsia="宋体"/>
      <w:sz w:val="18"/>
    </w:rPr>
  </w:style>
  <w:style w:type="character" w:customStyle="1" w:styleId="463">
    <w:name w:val="表格文字1 Char Char"/>
    <w:link w:val="464"/>
    <w:autoRedefine/>
    <w:qFormat/>
    <w:locked/>
    <w:uiPriority w:val="99"/>
    <w:rPr>
      <w:color w:val="000000"/>
      <w:sz w:val="21"/>
    </w:rPr>
  </w:style>
  <w:style w:type="paragraph" w:customStyle="1" w:styleId="464">
    <w:name w:val="表格文字1"/>
    <w:basedOn w:val="178"/>
    <w:link w:val="463"/>
    <w:autoRedefine/>
    <w:qFormat/>
    <w:uiPriority w:val="99"/>
    <w:rPr>
      <w:rFonts w:eastAsia="宋体"/>
      <w:color w:val="000000"/>
      <w:kern w:val="0"/>
      <w:sz w:val="21"/>
    </w:rPr>
  </w:style>
  <w:style w:type="character" w:customStyle="1" w:styleId="465">
    <w:name w:val="标题1.1.1.1.1.1 Char1"/>
    <w:autoRedefine/>
    <w:qFormat/>
    <w:uiPriority w:val="99"/>
    <w:rPr>
      <w:rFonts w:ascii="Arial" w:hAnsi="Arial" w:eastAsia="黑体"/>
      <w:b/>
      <w:sz w:val="24"/>
    </w:rPr>
  </w:style>
  <w:style w:type="character" w:customStyle="1" w:styleId="466">
    <w:name w:val="s1"/>
    <w:autoRedefine/>
    <w:qFormat/>
    <w:uiPriority w:val="99"/>
    <w:rPr>
      <w:sz w:val="18"/>
    </w:rPr>
  </w:style>
  <w:style w:type="character" w:customStyle="1" w:styleId="467">
    <w:name w:val="正文5号 Char Char1"/>
    <w:autoRedefine/>
    <w:qFormat/>
    <w:uiPriority w:val="99"/>
    <w:rPr>
      <w:sz w:val="24"/>
    </w:rPr>
  </w:style>
  <w:style w:type="character" w:customStyle="1" w:styleId="468">
    <w:name w:val="what"/>
    <w:autoRedefine/>
    <w:qFormat/>
    <w:uiPriority w:val="99"/>
    <w:rPr>
      <w:rFonts w:eastAsia="宋体"/>
      <w:kern w:val="2"/>
      <w:sz w:val="24"/>
      <w:lang w:val="en-US" w:eastAsia="zh-CN"/>
    </w:rPr>
  </w:style>
  <w:style w:type="character" w:customStyle="1" w:styleId="469">
    <w:name w:val="报告正文1 Char Char"/>
    <w:link w:val="470"/>
    <w:autoRedefine/>
    <w:qFormat/>
    <w:locked/>
    <w:uiPriority w:val="99"/>
    <w:rPr>
      <w:color w:val="000000"/>
      <w:sz w:val="24"/>
    </w:rPr>
  </w:style>
  <w:style w:type="paragraph" w:customStyle="1" w:styleId="470">
    <w:name w:val="报告正文1"/>
    <w:basedOn w:val="2"/>
    <w:link w:val="469"/>
    <w:autoRedefine/>
    <w:qFormat/>
    <w:uiPriority w:val="99"/>
    <w:pPr>
      <w:spacing w:after="0" w:line="360" w:lineRule="auto"/>
      <w:ind w:left="0" w:leftChars="0" w:firstLine="200"/>
    </w:pPr>
    <w:rPr>
      <w:color w:val="000000"/>
      <w:kern w:val="0"/>
      <w:sz w:val="24"/>
      <w:szCs w:val="20"/>
    </w:rPr>
  </w:style>
  <w:style w:type="character" w:customStyle="1" w:styleId="471">
    <w:name w:val="b1 Char2"/>
    <w:autoRedefine/>
    <w:qFormat/>
    <w:uiPriority w:val="99"/>
    <w:rPr>
      <w:rFonts w:ascii="Calibri" w:hAnsi="Calibri"/>
      <w:b/>
      <w:kern w:val="44"/>
      <w:sz w:val="44"/>
    </w:rPr>
  </w:style>
  <w:style w:type="character" w:customStyle="1" w:styleId="472">
    <w:name w:val="nine-11"/>
    <w:autoRedefine/>
    <w:qFormat/>
    <w:uiPriority w:val="99"/>
    <w:rPr>
      <w:sz w:val="18"/>
    </w:rPr>
  </w:style>
  <w:style w:type="character" w:customStyle="1" w:styleId="473">
    <w:name w:val="sf6tjlp"/>
    <w:autoRedefine/>
    <w:qFormat/>
    <w:uiPriority w:val="99"/>
  </w:style>
  <w:style w:type="character" w:customStyle="1" w:styleId="474">
    <w:name w:val="兴武正文 Char Char"/>
    <w:link w:val="475"/>
    <w:autoRedefine/>
    <w:qFormat/>
    <w:locked/>
    <w:uiPriority w:val="99"/>
    <w:rPr>
      <w:sz w:val="24"/>
    </w:rPr>
  </w:style>
  <w:style w:type="paragraph" w:customStyle="1" w:styleId="475">
    <w:name w:val="兴武正文"/>
    <w:basedOn w:val="1"/>
    <w:link w:val="474"/>
    <w:autoRedefine/>
    <w:qFormat/>
    <w:uiPriority w:val="99"/>
    <w:pPr>
      <w:spacing w:line="480" w:lineRule="exact"/>
      <w:ind w:firstLine="200" w:firstLineChars="200"/>
    </w:pPr>
    <w:rPr>
      <w:kern w:val="0"/>
      <w:sz w:val="24"/>
      <w:szCs w:val="20"/>
    </w:rPr>
  </w:style>
  <w:style w:type="character" w:customStyle="1" w:styleId="476">
    <w:name w:val="a11"/>
    <w:autoRedefine/>
    <w:qFormat/>
    <w:uiPriority w:val="99"/>
  </w:style>
  <w:style w:type="character" w:customStyle="1" w:styleId="477">
    <w:name w:val="main-1"/>
    <w:autoRedefine/>
    <w:qFormat/>
    <w:uiPriority w:val="99"/>
  </w:style>
  <w:style w:type="character" w:customStyle="1" w:styleId="478">
    <w:name w:val="s4y5"/>
    <w:autoRedefine/>
    <w:qFormat/>
    <w:uiPriority w:val="99"/>
  </w:style>
  <w:style w:type="character" w:customStyle="1" w:styleId="479">
    <w:name w:val="lh131"/>
    <w:autoRedefine/>
    <w:qFormat/>
    <w:uiPriority w:val="99"/>
  </w:style>
  <w:style w:type="character" w:customStyle="1" w:styleId="480">
    <w:name w:val="Char Char27"/>
    <w:autoRedefine/>
    <w:qFormat/>
    <w:uiPriority w:val="99"/>
    <w:rPr>
      <w:kern w:val="2"/>
      <w:sz w:val="21"/>
    </w:rPr>
  </w:style>
  <w:style w:type="character" w:customStyle="1" w:styleId="481">
    <w:name w:val="shekj8m"/>
    <w:autoRedefine/>
    <w:qFormat/>
    <w:uiPriority w:val="99"/>
  </w:style>
  <w:style w:type="character" w:customStyle="1" w:styleId="482">
    <w:name w:val="正文样式 Char Char Char Char Char Char Char"/>
    <w:link w:val="483"/>
    <w:autoRedefine/>
    <w:qFormat/>
    <w:locked/>
    <w:uiPriority w:val="99"/>
    <w:rPr>
      <w:rFonts w:ascii="宋体" w:eastAsia="宋体"/>
      <w:color w:val="000000"/>
      <w:sz w:val="24"/>
    </w:rPr>
  </w:style>
  <w:style w:type="paragraph" w:customStyle="1" w:styleId="483">
    <w:name w:val="正文样式 Char Char Char Char Char"/>
    <w:basedOn w:val="1"/>
    <w:link w:val="482"/>
    <w:autoRedefine/>
    <w:qFormat/>
    <w:uiPriority w:val="99"/>
    <w:pPr>
      <w:spacing w:line="360" w:lineRule="auto"/>
      <w:ind w:firstLine="480" w:firstLineChars="200"/>
    </w:pPr>
    <w:rPr>
      <w:rFonts w:ascii="宋体"/>
      <w:color w:val="000000"/>
      <w:kern w:val="0"/>
      <w:sz w:val="24"/>
      <w:szCs w:val="20"/>
    </w:rPr>
  </w:style>
  <w:style w:type="character" w:customStyle="1" w:styleId="484">
    <w:name w:val="样式14 Char Char"/>
    <w:link w:val="485"/>
    <w:autoRedefine/>
    <w:qFormat/>
    <w:locked/>
    <w:uiPriority w:val="99"/>
    <w:rPr>
      <w:rFonts w:ascii="仿宋_GB2312" w:hAnsi="宋体" w:eastAsia="仿宋_GB2312"/>
      <w:sz w:val="24"/>
    </w:rPr>
  </w:style>
  <w:style w:type="paragraph" w:customStyle="1" w:styleId="485">
    <w:name w:val="样式14"/>
    <w:basedOn w:val="486"/>
    <w:link w:val="484"/>
    <w:autoRedefine/>
    <w:qFormat/>
    <w:uiPriority w:val="99"/>
    <w:pPr>
      <w:adjustRightInd w:val="0"/>
      <w:spacing w:line="240" w:lineRule="auto"/>
      <w:textAlignment w:val="baseline"/>
    </w:pPr>
    <w:rPr>
      <w:rFonts w:ascii="仿宋_GB2312" w:eastAsia="仿宋_GB2312"/>
      <w:kern w:val="0"/>
      <w:sz w:val="24"/>
      <w:szCs w:val="20"/>
    </w:rPr>
  </w:style>
  <w:style w:type="paragraph" w:customStyle="1" w:styleId="486">
    <w:name w:val="图表文字"/>
    <w:basedOn w:val="1"/>
    <w:autoRedefine/>
    <w:qFormat/>
    <w:uiPriority w:val="99"/>
    <w:pPr>
      <w:spacing w:line="320" w:lineRule="exact"/>
      <w:jc w:val="center"/>
    </w:pPr>
    <w:rPr>
      <w:rFonts w:ascii="宋体" w:hAnsi="宋体"/>
      <w:szCs w:val="21"/>
    </w:rPr>
  </w:style>
  <w:style w:type="character" w:customStyle="1" w:styleId="487">
    <w:name w:val="s9n1k0c"/>
    <w:autoRedefine/>
    <w:qFormat/>
    <w:uiPriority w:val="99"/>
  </w:style>
  <w:style w:type="character" w:customStyle="1" w:styleId="488">
    <w:name w:val="Char Char5"/>
    <w:autoRedefine/>
    <w:qFormat/>
    <w:uiPriority w:val="99"/>
    <w:rPr>
      <w:rFonts w:ascii="宋体" w:hAnsi="宋体" w:eastAsia="宋体"/>
      <w:kern w:val="2"/>
      <w:sz w:val="24"/>
      <w:lang w:val="en-US" w:eastAsia="zh-CN"/>
    </w:rPr>
  </w:style>
  <w:style w:type="character" w:customStyle="1" w:styleId="489">
    <w:name w:val="正文2 Char Char"/>
    <w:link w:val="490"/>
    <w:autoRedefine/>
    <w:qFormat/>
    <w:locked/>
    <w:uiPriority w:val="99"/>
    <w:rPr>
      <w:sz w:val="44"/>
    </w:rPr>
  </w:style>
  <w:style w:type="paragraph" w:customStyle="1" w:styleId="490">
    <w:name w:val="正文21"/>
    <w:basedOn w:val="1"/>
    <w:link w:val="489"/>
    <w:autoRedefine/>
    <w:qFormat/>
    <w:uiPriority w:val="99"/>
    <w:pPr>
      <w:adjustRightInd w:val="0"/>
      <w:spacing w:line="360" w:lineRule="auto"/>
      <w:ind w:firstLine="200" w:firstLineChars="200"/>
    </w:pPr>
    <w:rPr>
      <w:kern w:val="0"/>
      <w:sz w:val="44"/>
      <w:szCs w:val="20"/>
    </w:rPr>
  </w:style>
  <w:style w:type="character" w:customStyle="1" w:styleId="491">
    <w:name w:val="title31"/>
    <w:autoRedefine/>
    <w:qFormat/>
    <w:uiPriority w:val="99"/>
  </w:style>
  <w:style w:type="character" w:customStyle="1" w:styleId="492">
    <w:name w:val="sfmq"/>
    <w:autoRedefine/>
    <w:qFormat/>
    <w:uiPriority w:val="99"/>
  </w:style>
  <w:style w:type="character" w:customStyle="1" w:styleId="493">
    <w:name w:val="f121"/>
    <w:autoRedefine/>
    <w:qFormat/>
    <w:uiPriority w:val="99"/>
    <w:rPr>
      <w:sz w:val="18"/>
      <w:u w:val="none"/>
    </w:rPr>
  </w:style>
  <w:style w:type="character" w:customStyle="1" w:styleId="494">
    <w:name w:val="sxwt2u"/>
    <w:autoRedefine/>
    <w:qFormat/>
    <w:uiPriority w:val="99"/>
  </w:style>
  <w:style w:type="character" w:customStyle="1" w:styleId="495">
    <w:name w:val="style191"/>
    <w:autoRedefine/>
    <w:qFormat/>
    <w:uiPriority w:val="99"/>
    <w:rPr>
      <w:b/>
      <w:color w:val="FF0000"/>
    </w:rPr>
  </w:style>
  <w:style w:type="character" w:customStyle="1" w:styleId="496">
    <w:name w:val="sv1hyw"/>
    <w:autoRedefine/>
    <w:qFormat/>
    <w:uiPriority w:val="99"/>
  </w:style>
  <w:style w:type="character" w:customStyle="1" w:styleId="497">
    <w:name w:val="td1"/>
    <w:autoRedefine/>
    <w:qFormat/>
    <w:uiPriority w:val="99"/>
    <w:rPr>
      <w:color w:val="000000"/>
      <w:sz w:val="21"/>
    </w:rPr>
  </w:style>
  <w:style w:type="character" w:customStyle="1" w:styleId="498">
    <w:name w:val="样式82 Char Char"/>
    <w:link w:val="499"/>
    <w:autoRedefine/>
    <w:qFormat/>
    <w:locked/>
    <w:uiPriority w:val="99"/>
    <w:rPr>
      <w:rFonts w:ascii="宋体" w:eastAsia="宋体"/>
      <w:sz w:val="28"/>
    </w:rPr>
  </w:style>
  <w:style w:type="paragraph" w:customStyle="1" w:styleId="499">
    <w:name w:val="样式82"/>
    <w:basedOn w:val="1"/>
    <w:link w:val="498"/>
    <w:autoRedefine/>
    <w:qFormat/>
    <w:uiPriority w:val="99"/>
    <w:pPr>
      <w:spacing w:line="360" w:lineRule="auto"/>
      <w:ind w:firstLine="560" w:firstLineChars="200"/>
    </w:pPr>
    <w:rPr>
      <w:rFonts w:ascii="宋体"/>
      <w:kern w:val="0"/>
      <w:sz w:val="28"/>
      <w:szCs w:val="20"/>
    </w:rPr>
  </w:style>
  <w:style w:type="character" w:customStyle="1" w:styleId="500">
    <w:name w:val="s lh15"/>
    <w:autoRedefine/>
    <w:qFormat/>
    <w:uiPriority w:val="99"/>
  </w:style>
  <w:style w:type="character" w:customStyle="1" w:styleId="501">
    <w:name w:val="s8xye"/>
    <w:autoRedefine/>
    <w:qFormat/>
    <w:uiPriority w:val="99"/>
  </w:style>
  <w:style w:type="character" w:customStyle="1" w:styleId="502">
    <w:name w:val="style61"/>
    <w:autoRedefine/>
    <w:qFormat/>
    <w:uiPriority w:val="99"/>
    <w:rPr>
      <w:sz w:val="45"/>
    </w:rPr>
  </w:style>
  <w:style w:type="character" w:customStyle="1" w:styleId="503">
    <w:name w:val="表格001 Char Char"/>
    <w:link w:val="504"/>
    <w:autoRedefine/>
    <w:qFormat/>
    <w:locked/>
    <w:uiPriority w:val="99"/>
  </w:style>
  <w:style w:type="paragraph" w:customStyle="1" w:styleId="504">
    <w:name w:val="表格001"/>
    <w:basedOn w:val="1"/>
    <w:link w:val="503"/>
    <w:autoRedefine/>
    <w:qFormat/>
    <w:uiPriority w:val="99"/>
    <w:pPr>
      <w:jc w:val="center"/>
    </w:pPr>
    <w:rPr>
      <w:kern w:val="0"/>
      <w:sz w:val="20"/>
      <w:szCs w:val="20"/>
    </w:rPr>
  </w:style>
  <w:style w:type="character" w:customStyle="1" w:styleId="505">
    <w:name w:val="style421"/>
    <w:autoRedefine/>
    <w:qFormat/>
    <w:uiPriority w:val="99"/>
    <w:rPr>
      <w:color w:val="287D3C"/>
      <w:sz w:val="21"/>
    </w:rPr>
  </w:style>
  <w:style w:type="character" w:customStyle="1" w:styleId="506">
    <w:name w:val="高表单 Char Char"/>
    <w:autoRedefine/>
    <w:qFormat/>
    <w:uiPriority w:val="99"/>
    <w:rPr>
      <w:rFonts w:ascii="Arial" w:hAnsi="Arial" w:eastAsia="宋体"/>
      <w:kern w:val="2"/>
      <w:sz w:val="21"/>
      <w:lang w:val="en-US" w:eastAsia="zh-CN"/>
    </w:rPr>
  </w:style>
  <w:style w:type="character" w:customStyle="1" w:styleId="507">
    <w:name w:val="soqzabs"/>
    <w:autoRedefine/>
    <w:qFormat/>
    <w:uiPriority w:val="99"/>
  </w:style>
  <w:style w:type="character" w:customStyle="1" w:styleId="508">
    <w:name w:val="pccs1"/>
    <w:autoRedefine/>
    <w:qFormat/>
    <w:uiPriority w:val="99"/>
    <w:rPr>
      <w:sz w:val="18"/>
    </w:rPr>
  </w:style>
  <w:style w:type="character" w:customStyle="1" w:styleId="509">
    <w:name w:val="s9zsb3q"/>
    <w:autoRedefine/>
    <w:qFormat/>
    <w:uiPriority w:val="99"/>
  </w:style>
  <w:style w:type="character" w:customStyle="1" w:styleId="510">
    <w:name w:val="unnamed91"/>
    <w:autoRedefine/>
    <w:qFormat/>
    <w:uiPriority w:val="99"/>
    <w:rPr>
      <w:rFonts w:ascii="宋体" w:hAnsi="宋体" w:eastAsia="宋体"/>
      <w:color w:val="000000"/>
      <w:sz w:val="18"/>
      <w:u w:val="none"/>
    </w:rPr>
  </w:style>
  <w:style w:type="character" w:customStyle="1" w:styleId="511">
    <w:name w:val="sj4lab"/>
    <w:autoRedefine/>
    <w:qFormat/>
    <w:uiPriority w:val="99"/>
  </w:style>
  <w:style w:type="character" w:customStyle="1" w:styleId="512">
    <w:name w:val="ttitle1"/>
    <w:autoRedefine/>
    <w:qFormat/>
    <w:uiPriority w:val="99"/>
    <w:rPr>
      <w:spacing w:val="120"/>
      <w:sz w:val="21"/>
    </w:rPr>
  </w:style>
  <w:style w:type="character" w:customStyle="1" w:styleId="513">
    <w:name w:val="style21"/>
    <w:autoRedefine/>
    <w:qFormat/>
    <w:uiPriority w:val="99"/>
    <w:rPr>
      <w:color w:val="00007F"/>
    </w:rPr>
  </w:style>
  <w:style w:type="character" w:customStyle="1" w:styleId="514">
    <w:name w:val="sdi8io"/>
    <w:autoRedefine/>
    <w:qFormat/>
    <w:uiPriority w:val="99"/>
  </w:style>
  <w:style w:type="character" w:customStyle="1" w:styleId="515">
    <w:name w:val="正文缩进 Cha Char"/>
    <w:autoRedefine/>
    <w:qFormat/>
    <w:uiPriority w:val="99"/>
    <w:rPr>
      <w:rFonts w:eastAsia="宋体"/>
      <w:kern w:val="2"/>
      <w:sz w:val="24"/>
      <w:lang w:val="en-US" w:eastAsia="zh-CN"/>
    </w:rPr>
  </w:style>
  <w:style w:type="character" w:customStyle="1" w:styleId="516">
    <w:name w:val="表文字 Char Char"/>
    <w:link w:val="517"/>
    <w:autoRedefine/>
    <w:qFormat/>
    <w:locked/>
    <w:uiPriority w:val="99"/>
    <w:rPr>
      <w:sz w:val="24"/>
    </w:rPr>
  </w:style>
  <w:style w:type="paragraph" w:customStyle="1" w:styleId="517">
    <w:name w:val="表文字"/>
    <w:basedOn w:val="1"/>
    <w:link w:val="516"/>
    <w:autoRedefine/>
    <w:qFormat/>
    <w:uiPriority w:val="99"/>
    <w:pPr>
      <w:overflowPunct w:val="0"/>
      <w:autoSpaceDE w:val="0"/>
      <w:autoSpaceDN w:val="0"/>
      <w:adjustRightInd w:val="0"/>
      <w:spacing w:line="240" w:lineRule="atLeast"/>
      <w:jc w:val="center"/>
      <w:textAlignment w:val="baseline"/>
    </w:pPr>
    <w:rPr>
      <w:kern w:val="0"/>
      <w:sz w:val="24"/>
      <w:szCs w:val="20"/>
    </w:rPr>
  </w:style>
  <w:style w:type="character" w:customStyle="1" w:styleId="518">
    <w:name w:val="soa7bda"/>
    <w:autoRedefine/>
    <w:qFormat/>
    <w:uiPriority w:val="99"/>
  </w:style>
  <w:style w:type="character" w:customStyle="1" w:styleId="519">
    <w:name w:val="sxuoj4"/>
    <w:autoRedefine/>
    <w:qFormat/>
    <w:uiPriority w:val="99"/>
  </w:style>
  <w:style w:type="character" w:customStyle="1" w:styleId="520">
    <w:name w:val="报告 Char Char"/>
    <w:autoRedefine/>
    <w:qFormat/>
    <w:uiPriority w:val="99"/>
    <w:rPr>
      <w:sz w:val="24"/>
    </w:rPr>
  </w:style>
  <w:style w:type="character" w:customStyle="1" w:styleId="521">
    <w:name w:val="标题 21"/>
    <w:autoRedefine/>
    <w:qFormat/>
    <w:uiPriority w:val="99"/>
    <w:rPr>
      <w:rFonts w:ascii="黑体" w:hAnsi="Arial" w:eastAsia="黑体"/>
      <w:kern w:val="2"/>
      <w:sz w:val="32"/>
      <w:lang w:val="en-US" w:eastAsia="zh-CN"/>
    </w:rPr>
  </w:style>
  <w:style w:type="character" w:customStyle="1" w:styleId="522">
    <w:name w:val="样式21 Char Char"/>
    <w:link w:val="523"/>
    <w:autoRedefine/>
    <w:qFormat/>
    <w:locked/>
    <w:uiPriority w:val="99"/>
    <w:rPr>
      <w:rFonts w:ascii="宋体" w:eastAsia="宋体"/>
      <w:b/>
      <w:color w:val="000000"/>
      <w:sz w:val="28"/>
      <w:lang w:val="zh-CN"/>
    </w:rPr>
  </w:style>
  <w:style w:type="paragraph" w:customStyle="1" w:styleId="523">
    <w:name w:val="样式21"/>
    <w:basedOn w:val="281"/>
    <w:link w:val="522"/>
    <w:autoRedefine/>
    <w:qFormat/>
    <w:uiPriority w:val="99"/>
    <w:pPr>
      <w:spacing w:beforeLines="0" w:afterLines="0" w:line="480" w:lineRule="auto"/>
      <w:ind w:firstLine="3500" w:firstLineChars="1250"/>
      <w:jc w:val="both"/>
      <w:outlineLvl w:val="9"/>
    </w:pPr>
    <w:rPr>
      <w:rFonts w:ascii="宋体" w:eastAsia="宋体"/>
      <w:sz w:val="28"/>
      <w:lang w:val="zh-CN"/>
    </w:rPr>
  </w:style>
  <w:style w:type="character" w:customStyle="1" w:styleId="524">
    <w:name w:val="zjgblk1"/>
    <w:autoRedefine/>
    <w:qFormat/>
    <w:uiPriority w:val="99"/>
    <w:rPr>
      <w:color w:val="000000"/>
      <w:sz w:val="18"/>
      <w:u w:val="none"/>
    </w:rPr>
  </w:style>
  <w:style w:type="character" w:customStyle="1" w:styleId="525">
    <w:name w:val="sub42"/>
    <w:autoRedefine/>
    <w:qFormat/>
    <w:uiPriority w:val="99"/>
  </w:style>
  <w:style w:type="character" w:customStyle="1" w:styleId="526">
    <w:name w:val="smuvt"/>
    <w:autoRedefine/>
    <w:qFormat/>
    <w:uiPriority w:val="99"/>
  </w:style>
  <w:style w:type="character" w:customStyle="1" w:styleId="527">
    <w:name w:val="sgiivq"/>
    <w:autoRedefine/>
    <w:qFormat/>
    <w:uiPriority w:val="99"/>
  </w:style>
  <w:style w:type="character" w:customStyle="1" w:styleId="528">
    <w:name w:val="标题 12"/>
    <w:autoRedefine/>
    <w:qFormat/>
    <w:uiPriority w:val="99"/>
    <w:rPr>
      <w:rFonts w:ascii="黑体" w:eastAsia="黑体"/>
      <w:kern w:val="44"/>
      <w:sz w:val="44"/>
      <w:lang w:val="en-US" w:eastAsia="zh-CN"/>
    </w:rPr>
  </w:style>
  <w:style w:type="character" w:customStyle="1" w:styleId="529">
    <w:name w:val="nava61"/>
    <w:autoRedefine/>
    <w:qFormat/>
    <w:uiPriority w:val="99"/>
    <w:rPr>
      <w:color w:val="000000"/>
      <w:sz w:val="21"/>
      <w:u w:val="none"/>
    </w:rPr>
  </w:style>
  <w:style w:type="character" w:customStyle="1" w:styleId="530">
    <w:name w:val="Char Char Char11"/>
    <w:autoRedefine/>
    <w:qFormat/>
    <w:uiPriority w:val="99"/>
    <w:rPr>
      <w:rFonts w:eastAsia="宋体"/>
      <w:kern w:val="2"/>
      <w:sz w:val="24"/>
      <w:lang w:val="en-US" w:eastAsia="zh-CN"/>
    </w:rPr>
  </w:style>
  <w:style w:type="character" w:customStyle="1" w:styleId="531">
    <w:name w:val="sc2f7tt"/>
    <w:autoRedefine/>
    <w:qFormat/>
    <w:uiPriority w:val="99"/>
  </w:style>
  <w:style w:type="character" w:customStyle="1" w:styleId="532">
    <w:name w:val="oblog_text"/>
    <w:autoRedefine/>
    <w:qFormat/>
    <w:uiPriority w:val="99"/>
  </w:style>
  <w:style w:type="character" w:customStyle="1" w:styleId="533">
    <w:name w:val="xiaozhiti1"/>
    <w:autoRedefine/>
    <w:qFormat/>
    <w:uiPriority w:val="99"/>
    <w:rPr>
      <w:sz w:val="18"/>
    </w:rPr>
  </w:style>
  <w:style w:type="character" w:customStyle="1" w:styleId="534">
    <w:name w:val="标题 Char1"/>
    <w:autoRedefine/>
    <w:qFormat/>
    <w:uiPriority w:val="99"/>
    <w:rPr>
      <w:rFonts w:ascii="Arial" w:hAnsi="Arial" w:eastAsia="黑体"/>
      <w:b/>
      <w:kern w:val="2"/>
      <w:sz w:val="32"/>
      <w:lang w:val="en-US" w:eastAsia="zh-CN"/>
    </w:rPr>
  </w:style>
  <w:style w:type="character" w:customStyle="1" w:styleId="535">
    <w:name w:val="sub_title1"/>
    <w:autoRedefine/>
    <w:qFormat/>
    <w:uiPriority w:val="99"/>
    <w:rPr>
      <w:color w:val="FF6600"/>
      <w:sz w:val="21"/>
    </w:rPr>
  </w:style>
  <w:style w:type="character" w:customStyle="1" w:styleId="536">
    <w:name w:val="s6lx"/>
    <w:autoRedefine/>
    <w:qFormat/>
    <w:uiPriority w:val="99"/>
  </w:style>
  <w:style w:type="character" w:customStyle="1" w:styleId="537">
    <w:name w:val="sy7t"/>
    <w:autoRedefine/>
    <w:qFormat/>
    <w:uiPriority w:val="99"/>
  </w:style>
  <w:style w:type="character" w:customStyle="1" w:styleId="538">
    <w:name w:val="样式78 Char Char"/>
    <w:link w:val="539"/>
    <w:autoRedefine/>
    <w:qFormat/>
    <w:locked/>
    <w:uiPriority w:val="99"/>
    <w:rPr>
      <w:rFonts w:ascii="黑体" w:eastAsia="黑体"/>
      <w:b/>
      <w:kern w:val="44"/>
      <w:sz w:val="32"/>
    </w:rPr>
  </w:style>
  <w:style w:type="paragraph" w:customStyle="1" w:styleId="539">
    <w:name w:val="样式78"/>
    <w:basedOn w:val="1"/>
    <w:link w:val="538"/>
    <w:autoRedefine/>
    <w:qFormat/>
    <w:uiPriority w:val="99"/>
    <w:pPr>
      <w:keepNext/>
      <w:keepLines/>
      <w:spacing w:before="290" w:after="290" w:line="360" w:lineRule="auto"/>
      <w:jc w:val="center"/>
      <w:outlineLvl w:val="0"/>
    </w:pPr>
    <w:rPr>
      <w:rFonts w:ascii="黑体" w:eastAsia="黑体"/>
      <w:b/>
      <w:kern w:val="44"/>
      <w:sz w:val="32"/>
      <w:szCs w:val="20"/>
    </w:rPr>
  </w:style>
  <w:style w:type="character" w:customStyle="1" w:styleId="540">
    <w:name w:val="样式45 Char Char"/>
    <w:link w:val="541"/>
    <w:autoRedefine/>
    <w:qFormat/>
    <w:locked/>
    <w:uiPriority w:val="99"/>
    <w:rPr>
      <w:rFonts w:ascii="宋体" w:eastAsia="宋体"/>
      <w:color w:val="000000"/>
      <w:sz w:val="28"/>
    </w:rPr>
  </w:style>
  <w:style w:type="paragraph" w:customStyle="1" w:styleId="541">
    <w:name w:val="样式45"/>
    <w:basedOn w:val="1"/>
    <w:link w:val="540"/>
    <w:autoRedefine/>
    <w:qFormat/>
    <w:uiPriority w:val="99"/>
    <w:pPr>
      <w:spacing w:line="360" w:lineRule="auto"/>
      <w:ind w:firstLine="560" w:firstLineChars="200"/>
    </w:pPr>
    <w:rPr>
      <w:rFonts w:ascii="宋体"/>
      <w:color w:val="000000"/>
      <w:kern w:val="0"/>
      <w:sz w:val="28"/>
      <w:szCs w:val="20"/>
    </w:rPr>
  </w:style>
  <w:style w:type="character" w:customStyle="1" w:styleId="542">
    <w:name w:val="样式90 Char Char"/>
    <w:link w:val="543"/>
    <w:autoRedefine/>
    <w:qFormat/>
    <w:locked/>
    <w:uiPriority w:val="99"/>
    <w:rPr>
      <w:rFonts w:ascii="黑体" w:hAnsi="宋体" w:eastAsia="黑体"/>
      <w:color w:val="000000"/>
      <w:sz w:val="24"/>
    </w:rPr>
  </w:style>
  <w:style w:type="paragraph" w:customStyle="1" w:styleId="543">
    <w:name w:val="样式90"/>
    <w:basedOn w:val="1"/>
    <w:link w:val="542"/>
    <w:autoRedefine/>
    <w:qFormat/>
    <w:uiPriority w:val="99"/>
    <w:pPr>
      <w:widowControl/>
      <w:spacing w:beforeLines="50" w:afterLines="50" w:line="360" w:lineRule="auto"/>
      <w:ind w:firstLine="480" w:firstLineChars="200"/>
      <w:jc w:val="center"/>
    </w:pPr>
    <w:rPr>
      <w:rFonts w:ascii="黑体" w:hAnsi="宋体" w:eastAsia="黑体"/>
      <w:color w:val="000000"/>
      <w:kern w:val="0"/>
      <w:sz w:val="24"/>
      <w:szCs w:val="20"/>
    </w:rPr>
  </w:style>
  <w:style w:type="character" w:customStyle="1" w:styleId="544">
    <w:name w:val="样式70 Char Char"/>
    <w:link w:val="545"/>
    <w:autoRedefine/>
    <w:qFormat/>
    <w:locked/>
    <w:uiPriority w:val="99"/>
    <w:rPr>
      <w:rFonts w:ascii="宋体" w:eastAsia="宋体"/>
      <w:color w:val="000000"/>
      <w:kern w:val="28"/>
      <w:sz w:val="28"/>
    </w:rPr>
  </w:style>
  <w:style w:type="paragraph" w:customStyle="1" w:styleId="545">
    <w:name w:val="样式70"/>
    <w:basedOn w:val="1"/>
    <w:link w:val="544"/>
    <w:autoRedefine/>
    <w:qFormat/>
    <w:uiPriority w:val="99"/>
    <w:pPr>
      <w:spacing w:line="460" w:lineRule="exact"/>
      <w:ind w:firstLine="560" w:firstLineChars="200"/>
      <w:jc w:val="left"/>
    </w:pPr>
    <w:rPr>
      <w:rFonts w:ascii="宋体"/>
      <w:color w:val="000000"/>
      <w:kern w:val="28"/>
      <w:sz w:val="28"/>
      <w:szCs w:val="20"/>
    </w:rPr>
  </w:style>
  <w:style w:type="character" w:customStyle="1" w:styleId="546">
    <w:name w:val="标题 Char2"/>
    <w:autoRedefine/>
    <w:qFormat/>
    <w:uiPriority w:val="99"/>
    <w:rPr>
      <w:rFonts w:ascii="Cambria" w:hAnsi="Cambria"/>
      <w:b/>
      <w:kern w:val="2"/>
      <w:sz w:val="32"/>
    </w:rPr>
  </w:style>
  <w:style w:type="character" w:customStyle="1" w:styleId="547">
    <w:name w:val="甲乙酮正文 Char"/>
    <w:autoRedefine/>
    <w:qFormat/>
    <w:uiPriority w:val="99"/>
    <w:rPr>
      <w:rFonts w:eastAsia="宋体"/>
      <w:color w:val="000000"/>
      <w:kern w:val="2"/>
      <w:sz w:val="24"/>
      <w:lang w:val="en-US" w:eastAsia="zh-CN"/>
    </w:rPr>
  </w:style>
  <w:style w:type="character" w:customStyle="1" w:styleId="548">
    <w:name w:val="甲乙酮标题3 Char"/>
    <w:autoRedefine/>
    <w:qFormat/>
    <w:uiPriority w:val="99"/>
    <w:rPr>
      <w:rFonts w:eastAsia="宋体"/>
      <w:b/>
      <w:kern w:val="2"/>
      <w:sz w:val="32"/>
      <w:lang w:val="en-US" w:eastAsia="zh-CN"/>
    </w:rPr>
  </w:style>
  <w:style w:type="character" w:customStyle="1" w:styleId="549">
    <w:name w:val="报告正文1 Char"/>
    <w:autoRedefine/>
    <w:qFormat/>
    <w:uiPriority w:val="99"/>
    <w:rPr>
      <w:rFonts w:eastAsia="宋体"/>
      <w:color w:val="000000"/>
      <w:kern w:val="2"/>
      <w:sz w:val="24"/>
      <w:lang w:val="en-US" w:eastAsia="zh-CN"/>
    </w:rPr>
  </w:style>
  <w:style w:type="character" w:customStyle="1" w:styleId="550">
    <w:name w:val="文本 Char"/>
    <w:autoRedefine/>
    <w:qFormat/>
    <w:uiPriority w:val="99"/>
    <w:rPr>
      <w:kern w:val="2"/>
      <w:sz w:val="24"/>
    </w:rPr>
  </w:style>
  <w:style w:type="character" w:customStyle="1" w:styleId="551">
    <w:name w:val="表 标题 Char"/>
    <w:autoRedefine/>
    <w:qFormat/>
    <w:uiPriority w:val="99"/>
    <w:rPr>
      <w:b/>
      <w:kern w:val="2"/>
      <w:sz w:val="24"/>
    </w:rPr>
  </w:style>
  <w:style w:type="character" w:customStyle="1" w:styleId="552">
    <w:name w:val="环正文 Char4"/>
    <w:link w:val="553"/>
    <w:autoRedefine/>
    <w:qFormat/>
    <w:locked/>
    <w:uiPriority w:val="99"/>
    <w:rPr>
      <w:rFonts w:ascii="仿宋_GB2312" w:hAnsi="宋体" w:eastAsia="仿宋_GB2312"/>
      <w:sz w:val="28"/>
    </w:rPr>
  </w:style>
  <w:style w:type="paragraph" w:customStyle="1" w:styleId="553">
    <w:name w:val="环正文"/>
    <w:basedOn w:val="1"/>
    <w:link w:val="552"/>
    <w:autoRedefine/>
    <w:qFormat/>
    <w:uiPriority w:val="99"/>
    <w:pPr>
      <w:widowControl/>
      <w:suppressAutoHyphens/>
      <w:adjustRightInd w:val="0"/>
      <w:snapToGrid w:val="0"/>
      <w:spacing w:line="300" w:lineRule="auto"/>
      <w:ind w:firstLine="560"/>
      <w:textAlignment w:val="baseline"/>
    </w:pPr>
    <w:rPr>
      <w:rFonts w:ascii="仿宋_GB2312" w:hAnsi="宋体" w:eastAsia="仿宋_GB2312"/>
      <w:kern w:val="0"/>
      <w:sz w:val="28"/>
      <w:szCs w:val="20"/>
    </w:rPr>
  </w:style>
  <w:style w:type="character" w:customStyle="1" w:styleId="554">
    <w:name w:val="副标题 Char1"/>
    <w:autoRedefine/>
    <w:qFormat/>
    <w:uiPriority w:val="99"/>
    <w:rPr>
      <w:rFonts w:ascii="Cambria" w:hAnsi="Cambria" w:eastAsia="宋体"/>
      <w:b/>
      <w:kern w:val="28"/>
      <w:sz w:val="32"/>
    </w:rPr>
  </w:style>
  <w:style w:type="character" w:customStyle="1" w:styleId="555">
    <w:name w:val="三级 Char"/>
    <w:link w:val="556"/>
    <w:autoRedefine/>
    <w:qFormat/>
    <w:locked/>
    <w:uiPriority w:val="99"/>
    <w:rPr>
      <w:b/>
      <w:kern w:val="2"/>
      <w:sz w:val="28"/>
    </w:rPr>
  </w:style>
  <w:style w:type="paragraph" w:customStyle="1" w:styleId="556">
    <w:name w:val="三级"/>
    <w:basedOn w:val="1"/>
    <w:link w:val="555"/>
    <w:autoRedefine/>
    <w:qFormat/>
    <w:uiPriority w:val="99"/>
    <w:pPr>
      <w:adjustRightInd w:val="0"/>
      <w:textAlignment w:val="baseline"/>
    </w:pPr>
    <w:rPr>
      <w:b/>
      <w:sz w:val="28"/>
      <w:szCs w:val="20"/>
    </w:rPr>
  </w:style>
  <w:style w:type="character" w:customStyle="1" w:styleId="557">
    <w:name w:val="兴武正文 Char"/>
    <w:autoRedefine/>
    <w:qFormat/>
    <w:uiPriority w:val="99"/>
    <w:rPr>
      <w:rFonts w:eastAsia="宋体"/>
      <w:kern w:val="2"/>
      <w:sz w:val="24"/>
      <w:lang w:val="en-US" w:eastAsia="zh-CN"/>
    </w:rPr>
  </w:style>
  <w:style w:type="character" w:customStyle="1" w:styleId="558">
    <w:name w:val="表格yy Char Char"/>
    <w:link w:val="559"/>
    <w:autoRedefine/>
    <w:qFormat/>
    <w:locked/>
    <w:uiPriority w:val="99"/>
    <w:rPr>
      <w:rFonts w:eastAsia="仿宋_GB2312"/>
      <w:sz w:val="24"/>
    </w:rPr>
  </w:style>
  <w:style w:type="paragraph" w:customStyle="1" w:styleId="559">
    <w:name w:val="表格yy"/>
    <w:basedOn w:val="1"/>
    <w:link w:val="558"/>
    <w:autoRedefine/>
    <w:qFormat/>
    <w:uiPriority w:val="99"/>
    <w:pPr>
      <w:snapToGrid w:val="0"/>
      <w:spacing w:line="240" w:lineRule="atLeast"/>
      <w:jc w:val="center"/>
    </w:pPr>
    <w:rPr>
      <w:rFonts w:eastAsia="仿宋_GB2312"/>
      <w:kern w:val="0"/>
      <w:sz w:val="24"/>
      <w:szCs w:val="20"/>
    </w:rPr>
  </w:style>
  <w:style w:type="character" w:customStyle="1" w:styleId="560">
    <w:name w:val="正文缩进 Char Char"/>
    <w:autoRedefine/>
    <w:qFormat/>
    <w:uiPriority w:val="99"/>
    <w:rPr>
      <w:rFonts w:eastAsia="宋体"/>
      <w:kern w:val="2"/>
      <w:sz w:val="24"/>
      <w:lang w:val="en-US" w:eastAsia="zh-CN"/>
    </w:rPr>
  </w:style>
  <w:style w:type="character" w:customStyle="1" w:styleId="561">
    <w:name w:val="页眉1 Char1"/>
    <w:autoRedefine/>
    <w:qFormat/>
    <w:uiPriority w:val="99"/>
    <w:rPr>
      <w:rFonts w:eastAsia="宋体"/>
      <w:kern w:val="2"/>
      <w:sz w:val="18"/>
      <w:lang w:val="en-US" w:eastAsia="zh-CN"/>
    </w:rPr>
  </w:style>
  <w:style w:type="character" w:customStyle="1" w:styleId="562">
    <w:name w:val="Char Char48"/>
    <w:autoRedefine/>
    <w:qFormat/>
    <w:uiPriority w:val="99"/>
    <w:rPr>
      <w:b/>
      <w:kern w:val="44"/>
      <w:sz w:val="44"/>
    </w:rPr>
  </w:style>
  <w:style w:type="character" w:customStyle="1" w:styleId="563">
    <w:name w:val="14588 Char"/>
    <w:link w:val="564"/>
    <w:autoRedefine/>
    <w:qFormat/>
    <w:locked/>
    <w:uiPriority w:val="99"/>
    <w:rPr>
      <w:rFonts w:ascii="Calibri" w:hAnsi="Calibri"/>
      <w:kern w:val="2"/>
      <w:sz w:val="24"/>
      <w:lang w:val="de-DE"/>
    </w:rPr>
  </w:style>
  <w:style w:type="paragraph" w:customStyle="1" w:styleId="564">
    <w:name w:val="14588"/>
    <w:basedOn w:val="1"/>
    <w:link w:val="563"/>
    <w:autoRedefine/>
    <w:qFormat/>
    <w:uiPriority w:val="99"/>
    <w:pPr>
      <w:spacing w:line="360" w:lineRule="auto"/>
      <w:ind w:firstLine="480" w:firstLineChars="200"/>
    </w:pPr>
    <w:rPr>
      <w:rFonts w:ascii="Calibri" w:hAnsi="Calibri"/>
      <w:sz w:val="24"/>
      <w:szCs w:val="20"/>
      <w:lang w:val="de-DE"/>
    </w:rPr>
  </w:style>
  <w:style w:type="character" w:customStyle="1" w:styleId="565">
    <w:name w:val="茂名 正文 Char"/>
    <w:link w:val="566"/>
    <w:autoRedefine/>
    <w:qFormat/>
    <w:locked/>
    <w:uiPriority w:val="99"/>
    <w:rPr>
      <w:rFonts w:ascii="Symbol" w:hAnsi="Symbol" w:eastAsia="微软雅黑"/>
      <w:sz w:val="24"/>
    </w:rPr>
  </w:style>
  <w:style w:type="paragraph" w:customStyle="1" w:styleId="566">
    <w:name w:val="茂名 正文"/>
    <w:basedOn w:val="1"/>
    <w:link w:val="565"/>
    <w:autoRedefine/>
    <w:qFormat/>
    <w:uiPriority w:val="99"/>
    <w:pPr>
      <w:widowControl/>
      <w:topLinePunct/>
      <w:spacing w:line="480" w:lineRule="exact"/>
      <w:ind w:firstLine="539"/>
    </w:pPr>
    <w:rPr>
      <w:rFonts w:ascii="Symbol" w:hAnsi="Symbol" w:eastAsia="微软雅黑"/>
      <w:kern w:val="0"/>
      <w:sz w:val="24"/>
      <w:szCs w:val="20"/>
    </w:rPr>
  </w:style>
  <w:style w:type="character" w:customStyle="1" w:styleId="567">
    <w:name w:val="正文(康健城) Char"/>
    <w:link w:val="568"/>
    <w:autoRedefine/>
    <w:qFormat/>
    <w:locked/>
    <w:uiPriority w:val="99"/>
    <w:rPr>
      <w:sz w:val="24"/>
    </w:rPr>
  </w:style>
  <w:style w:type="paragraph" w:customStyle="1" w:styleId="568">
    <w:name w:val="正文(康健城)"/>
    <w:basedOn w:val="1"/>
    <w:link w:val="567"/>
    <w:autoRedefine/>
    <w:qFormat/>
    <w:uiPriority w:val="99"/>
    <w:pPr>
      <w:adjustRightInd w:val="0"/>
      <w:snapToGrid w:val="0"/>
      <w:spacing w:line="360" w:lineRule="auto"/>
      <w:ind w:firstLine="480" w:firstLineChars="200"/>
      <w:textAlignment w:val="baseline"/>
    </w:pPr>
    <w:rPr>
      <w:kern w:val="0"/>
      <w:sz w:val="24"/>
      <w:szCs w:val="20"/>
    </w:rPr>
  </w:style>
  <w:style w:type="character" w:customStyle="1" w:styleId="569">
    <w:name w:val="标题1.1.1.1.1.1 Char"/>
    <w:autoRedefine/>
    <w:qFormat/>
    <w:uiPriority w:val="99"/>
    <w:rPr>
      <w:rFonts w:ascii="Arial" w:hAnsi="Arial" w:eastAsia="黑体"/>
      <w:b/>
      <w:color w:val="FF0000"/>
      <w:kern w:val="0"/>
      <w:sz w:val="20"/>
    </w:rPr>
  </w:style>
  <w:style w:type="character" w:customStyle="1" w:styleId="570">
    <w:name w:val="标题 7表内5号 Char"/>
    <w:autoRedefine/>
    <w:qFormat/>
    <w:uiPriority w:val="99"/>
    <w:rPr>
      <w:rFonts w:ascii="Times New Roman" w:hAnsi="Times New Roman" w:eastAsia="宋体"/>
      <w:b/>
      <w:color w:val="FF0000"/>
      <w:kern w:val="0"/>
      <w:sz w:val="20"/>
    </w:rPr>
  </w:style>
  <w:style w:type="character" w:customStyle="1" w:styleId="571">
    <w:name w:val="目标题 1) Char"/>
    <w:autoRedefine/>
    <w:qFormat/>
    <w:uiPriority w:val="99"/>
    <w:rPr>
      <w:rFonts w:ascii="Arial" w:hAnsi="Arial" w:eastAsia="黑体"/>
      <w:b/>
      <w:color w:val="FF0000"/>
      <w:kern w:val="0"/>
      <w:sz w:val="20"/>
    </w:rPr>
  </w:style>
  <w:style w:type="character" w:customStyle="1" w:styleId="572">
    <w:name w:val="干标题(a) Char"/>
    <w:autoRedefine/>
    <w:qFormat/>
    <w:uiPriority w:val="99"/>
    <w:rPr>
      <w:rFonts w:ascii="Arial" w:hAnsi="Arial" w:eastAsia="黑体"/>
      <w:b/>
      <w:color w:val="FF0000"/>
      <w:kern w:val="0"/>
      <w:sz w:val="20"/>
    </w:rPr>
  </w:style>
  <w:style w:type="character" w:customStyle="1" w:styleId="573">
    <w:name w:val="CN normal Char"/>
    <w:link w:val="574"/>
    <w:autoRedefine/>
    <w:qFormat/>
    <w:locked/>
    <w:uiPriority w:val="99"/>
    <w:rPr>
      <w:rFonts w:ascii="Arial" w:hAnsi="Arial"/>
      <w:lang w:val="en-GB"/>
    </w:rPr>
  </w:style>
  <w:style w:type="paragraph" w:customStyle="1" w:styleId="574">
    <w:name w:val="CN normal"/>
    <w:basedOn w:val="1"/>
    <w:link w:val="573"/>
    <w:autoRedefine/>
    <w:qFormat/>
    <w:uiPriority w:val="99"/>
    <w:pPr>
      <w:widowControl/>
      <w:spacing w:line="280" w:lineRule="atLeast"/>
      <w:contextualSpacing/>
    </w:pPr>
    <w:rPr>
      <w:rFonts w:ascii="Arial" w:hAnsi="Arial"/>
      <w:kern w:val="0"/>
      <w:sz w:val="20"/>
      <w:szCs w:val="20"/>
      <w:lang w:val="en-GB"/>
    </w:rPr>
  </w:style>
  <w:style w:type="character" w:customStyle="1" w:styleId="575">
    <w:name w:val="li_正文 Char"/>
    <w:link w:val="576"/>
    <w:autoRedefine/>
    <w:qFormat/>
    <w:locked/>
    <w:uiPriority w:val="99"/>
    <w:rPr>
      <w:rFonts w:ascii="Calibri" w:hAnsi="Calibri"/>
      <w:kern w:val="2"/>
      <w:sz w:val="24"/>
    </w:rPr>
  </w:style>
  <w:style w:type="paragraph" w:customStyle="1" w:styleId="576">
    <w:name w:val="li_正文"/>
    <w:basedOn w:val="1"/>
    <w:link w:val="575"/>
    <w:autoRedefine/>
    <w:qFormat/>
    <w:uiPriority w:val="99"/>
    <w:pPr>
      <w:ind w:firstLine="480" w:firstLineChars="200"/>
      <w:contextualSpacing/>
    </w:pPr>
    <w:rPr>
      <w:rFonts w:ascii="Calibri" w:hAnsi="Calibri"/>
      <w:sz w:val="24"/>
      <w:szCs w:val="20"/>
    </w:rPr>
  </w:style>
  <w:style w:type="character" w:customStyle="1" w:styleId="577">
    <w:name w:val="表名 Char1"/>
    <w:link w:val="578"/>
    <w:autoRedefine/>
    <w:semiHidden/>
    <w:qFormat/>
    <w:locked/>
    <w:uiPriority w:val="99"/>
    <w:rPr>
      <w:rFonts w:ascii="Arial" w:hAnsi="Arial" w:eastAsia="楷体_GB2312"/>
      <w:b/>
      <w:sz w:val="21"/>
    </w:rPr>
  </w:style>
  <w:style w:type="paragraph" w:customStyle="1" w:styleId="578">
    <w:name w:val="表名"/>
    <w:basedOn w:val="1"/>
    <w:link w:val="577"/>
    <w:autoRedefine/>
    <w:semiHidden/>
    <w:qFormat/>
    <w:uiPriority w:val="99"/>
    <w:pPr>
      <w:widowControl/>
      <w:adjustRightInd w:val="0"/>
      <w:spacing w:before="120" w:afterLines="10" w:line="312" w:lineRule="auto"/>
      <w:contextualSpacing/>
      <w:jc w:val="center"/>
      <w:textAlignment w:val="baseline"/>
    </w:pPr>
    <w:rPr>
      <w:rFonts w:ascii="Arial" w:hAnsi="Arial" w:eastAsia="楷体_GB2312"/>
      <w:b/>
      <w:kern w:val="0"/>
      <w:szCs w:val="20"/>
    </w:rPr>
  </w:style>
  <w:style w:type="character" w:customStyle="1" w:styleId="579">
    <w:name w:val="表名 1 Char"/>
    <w:link w:val="580"/>
    <w:autoRedefine/>
    <w:qFormat/>
    <w:locked/>
    <w:uiPriority w:val="99"/>
    <w:rPr>
      <w:rFonts w:ascii="Arial" w:hAnsi="Arial" w:eastAsia="楷体_GB2312"/>
      <w:b/>
      <w:sz w:val="21"/>
    </w:rPr>
  </w:style>
  <w:style w:type="paragraph" w:customStyle="1" w:styleId="580">
    <w:name w:val="表名 1"/>
    <w:basedOn w:val="578"/>
    <w:link w:val="579"/>
    <w:autoRedefine/>
    <w:qFormat/>
    <w:uiPriority w:val="99"/>
    <w:pPr>
      <w:spacing w:after="31"/>
    </w:pPr>
  </w:style>
  <w:style w:type="character" w:customStyle="1" w:styleId="581">
    <w:name w:val="hangju"/>
    <w:autoRedefine/>
    <w:qFormat/>
    <w:uiPriority w:val="99"/>
    <w:rPr>
      <w:rFonts w:ascii="宋体" w:hAnsi="宋体" w:eastAsia="宋体"/>
      <w:kern w:val="2"/>
      <w:sz w:val="24"/>
      <w:lang w:val="en-US" w:eastAsia="zh-CN"/>
    </w:rPr>
  </w:style>
  <w:style w:type="character" w:customStyle="1" w:styleId="582">
    <w:name w:val="可研报告正文 Char"/>
    <w:link w:val="583"/>
    <w:autoRedefine/>
    <w:qFormat/>
    <w:locked/>
    <w:uiPriority w:val="99"/>
    <w:rPr>
      <w:rFonts w:ascii="Calibri" w:hAnsi="Calibri"/>
      <w:sz w:val="24"/>
    </w:rPr>
  </w:style>
  <w:style w:type="paragraph" w:customStyle="1" w:styleId="583">
    <w:name w:val="可研报告正文"/>
    <w:basedOn w:val="1"/>
    <w:link w:val="582"/>
    <w:autoRedefine/>
    <w:qFormat/>
    <w:uiPriority w:val="99"/>
    <w:pPr>
      <w:widowControl/>
      <w:tabs>
        <w:tab w:val="left" w:pos="5880"/>
      </w:tabs>
      <w:spacing w:beforeLines="50" w:line="440" w:lineRule="exact"/>
      <w:ind w:left="425" w:firstLine="482"/>
      <w:contextualSpacing/>
      <w:jc w:val="left"/>
    </w:pPr>
    <w:rPr>
      <w:rFonts w:ascii="Calibri" w:hAnsi="Calibri"/>
      <w:kern w:val="0"/>
      <w:sz w:val="24"/>
      <w:szCs w:val="20"/>
    </w:rPr>
  </w:style>
  <w:style w:type="character" w:customStyle="1" w:styleId="584">
    <w:name w:val="csscontent0041"/>
    <w:autoRedefine/>
    <w:qFormat/>
    <w:uiPriority w:val="99"/>
    <w:rPr>
      <w:rFonts w:ascii="??" w:hAnsi="??"/>
      <w:color w:val="000000"/>
      <w:sz w:val="16"/>
      <w:u w:val="none"/>
    </w:rPr>
  </w:style>
  <w:style w:type="character" w:customStyle="1" w:styleId="585">
    <w:name w:val="段落文字 Char"/>
    <w:link w:val="586"/>
    <w:autoRedefine/>
    <w:qFormat/>
    <w:locked/>
    <w:uiPriority w:val="99"/>
    <w:rPr>
      <w:rFonts w:ascii="宋体" w:eastAsia="宋体"/>
      <w:sz w:val="24"/>
    </w:rPr>
  </w:style>
  <w:style w:type="paragraph" w:customStyle="1" w:styleId="586">
    <w:name w:val="段落文字"/>
    <w:basedOn w:val="1"/>
    <w:link w:val="585"/>
    <w:autoRedefine/>
    <w:qFormat/>
    <w:uiPriority w:val="99"/>
    <w:pPr>
      <w:widowControl/>
      <w:adjustRightInd w:val="0"/>
      <w:snapToGrid w:val="0"/>
      <w:spacing w:line="480" w:lineRule="exact"/>
      <w:contextualSpacing/>
      <w:jc w:val="left"/>
    </w:pPr>
    <w:rPr>
      <w:rFonts w:ascii="宋体"/>
      <w:kern w:val="0"/>
      <w:sz w:val="24"/>
      <w:szCs w:val="20"/>
    </w:rPr>
  </w:style>
  <w:style w:type="character" w:customStyle="1" w:styleId="587">
    <w:name w:val="middle1"/>
    <w:autoRedefine/>
    <w:qFormat/>
    <w:uiPriority w:val="99"/>
    <w:rPr>
      <w:rFonts w:ascii="宋体" w:hAnsi="宋体" w:eastAsia="宋体"/>
      <w:sz w:val="24"/>
    </w:rPr>
  </w:style>
  <w:style w:type="character" w:customStyle="1" w:styleId="588">
    <w:name w:val="样式 表内样式 + (符号) 宋体 Char1"/>
    <w:link w:val="589"/>
    <w:autoRedefine/>
    <w:qFormat/>
    <w:locked/>
    <w:uiPriority w:val="99"/>
    <w:rPr>
      <w:rFonts w:ascii="Calibri" w:hAnsi="Calibri"/>
      <w:sz w:val="21"/>
    </w:rPr>
  </w:style>
  <w:style w:type="paragraph" w:customStyle="1" w:styleId="589">
    <w:name w:val="样式 表内样式 + (符号) 宋体"/>
    <w:basedOn w:val="1"/>
    <w:link w:val="588"/>
    <w:autoRedefine/>
    <w:qFormat/>
    <w:uiPriority w:val="99"/>
    <w:pPr>
      <w:keepLines/>
      <w:widowControl/>
      <w:kinsoku w:val="0"/>
      <w:overflowPunct w:val="0"/>
      <w:adjustRightInd w:val="0"/>
      <w:spacing w:line="320" w:lineRule="exact"/>
      <w:contextualSpacing/>
      <w:jc w:val="center"/>
    </w:pPr>
    <w:rPr>
      <w:rFonts w:ascii="Calibri" w:hAnsi="Calibri"/>
      <w:kern w:val="0"/>
      <w:szCs w:val="20"/>
    </w:rPr>
  </w:style>
  <w:style w:type="character" w:customStyle="1" w:styleId="590">
    <w:name w:val="Char Char111"/>
    <w:autoRedefine/>
    <w:qFormat/>
    <w:uiPriority w:val="99"/>
    <w:rPr>
      <w:rFonts w:ascii="Arial" w:hAnsi="Arial" w:eastAsia="黑体"/>
      <w:b/>
      <w:sz w:val="28"/>
    </w:rPr>
  </w:style>
  <w:style w:type="character" w:customStyle="1" w:styleId="591">
    <w:name w:val="Char Char2"/>
    <w:autoRedefine/>
    <w:qFormat/>
    <w:uiPriority w:val="99"/>
    <w:rPr>
      <w:rFonts w:ascii="宋体" w:hAnsi="Courier New" w:eastAsia="宋体"/>
      <w:kern w:val="2"/>
      <w:sz w:val="21"/>
      <w:lang w:val="en-US" w:eastAsia="zh-CN"/>
    </w:rPr>
  </w:style>
  <w:style w:type="character" w:customStyle="1" w:styleId="592">
    <w:name w:val="正文首行缩进2字符! Char"/>
    <w:link w:val="593"/>
    <w:autoRedefine/>
    <w:qFormat/>
    <w:locked/>
    <w:uiPriority w:val="99"/>
    <w:rPr>
      <w:rFonts w:ascii="Calibri" w:hAnsi="Calibri"/>
      <w:kern w:val="2"/>
      <w:sz w:val="28"/>
    </w:rPr>
  </w:style>
  <w:style w:type="paragraph" w:customStyle="1" w:styleId="593">
    <w:name w:val="正文首行缩进2字符!"/>
    <w:basedOn w:val="1"/>
    <w:link w:val="592"/>
    <w:autoRedefine/>
    <w:qFormat/>
    <w:uiPriority w:val="99"/>
    <w:pPr>
      <w:adjustRightInd w:val="0"/>
      <w:snapToGrid w:val="0"/>
      <w:ind w:firstLine="560" w:firstLineChars="200"/>
      <w:contextualSpacing/>
      <w:jc w:val="left"/>
    </w:pPr>
    <w:rPr>
      <w:rFonts w:ascii="Calibri" w:hAnsi="Calibri"/>
      <w:sz w:val="28"/>
      <w:szCs w:val="20"/>
    </w:rPr>
  </w:style>
  <w:style w:type="character" w:customStyle="1" w:styleId="594">
    <w:name w:val="标题5 Char"/>
    <w:link w:val="595"/>
    <w:autoRedefine/>
    <w:qFormat/>
    <w:locked/>
    <w:uiPriority w:val="99"/>
    <w:rPr>
      <w:rFonts w:ascii="Calibri" w:hAnsi="Calibri"/>
      <w:kern w:val="0"/>
      <w:sz w:val="28"/>
      <w:szCs w:val="21"/>
    </w:rPr>
  </w:style>
  <w:style w:type="paragraph" w:customStyle="1" w:styleId="595">
    <w:name w:val="标题5"/>
    <w:basedOn w:val="1"/>
    <w:next w:val="80"/>
    <w:link w:val="594"/>
    <w:autoRedefine/>
    <w:qFormat/>
    <w:uiPriority w:val="99"/>
    <w:pPr>
      <w:numPr>
        <w:ilvl w:val="4"/>
        <w:numId w:val="5"/>
      </w:numPr>
      <w:snapToGrid w:val="0"/>
      <w:contextualSpacing/>
      <w:outlineLvl w:val="4"/>
    </w:pPr>
    <w:rPr>
      <w:rFonts w:ascii="Calibri" w:hAnsi="Calibri"/>
      <w:kern w:val="0"/>
      <w:sz w:val="28"/>
      <w:szCs w:val="21"/>
    </w:rPr>
  </w:style>
  <w:style w:type="character" w:customStyle="1" w:styleId="596">
    <w:name w:val="样式 题注 + 首行缩进:  2 字符2 Char"/>
    <w:link w:val="597"/>
    <w:autoRedefine/>
    <w:qFormat/>
    <w:locked/>
    <w:uiPriority w:val="99"/>
    <w:rPr>
      <w:rFonts w:ascii="黑体" w:hAnsi="宋体" w:eastAsia="黑体"/>
      <w:kern w:val="2"/>
      <w:sz w:val="24"/>
    </w:rPr>
  </w:style>
  <w:style w:type="paragraph" w:customStyle="1" w:styleId="597">
    <w:name w:val="样式 题注 + 首行缩进:  2 字符2"/>
    <w:basedOn w:val="23"/>
    <w:link w:val="596"/>
    <w:autoRedefine/>
    <w:qFormat/>
    <w:uiPriority w:val="99"/>
    <w:pPr>
      <w:snapToGrid/>
      <w:spacing w:line="240" w:lineRule="auto"/>
      <w:contextualSpacing/>
      <w:jc w:val="center"/>
    </w:pPr>
    <w:rPr>
      <w:rFonts w:ascii="黑体" w:hAnsi="宋体"/>
      <w:sz w:val="24"/>
    </w:rPr>
  </w:style>
  <w:style w:type="character" w:customStyle="1" w:styleId="598">
    <w:name w:val="题注 + 居中! Char"/>
    <w:link w:val="599"/>
    <w:autoRedefine/>
    <w:qFormat/>
    <w:locked/>
    <w:uiPriority w:val="99"/>
    <w:rPr>
      <w:rFonts w:ascii="黑体" w:hAnsi="Arial" w:eastAsia="黑体"/>
      <w:kern w:val="2"/>
      <w:sz w:val="24"/>
    </w:rPr>
  </w:style>
  <w:style w:type="paragraph" w:customStyle="1" w:styleId="599">
    <w:name w:val="题注 + 居中!"/>
    <w:basedOn w:val="23"/>
    <w:link w:val="598"/>
    <w:autoRedefine/>
    <w:qFormat/>
    <w:uiPriority w:val="99"/>
    <w:pPr>
      <w:adjustRightInd w:val="0"/>
      <w:spacing w:line="240" w:lineRule="auto"/>
      <w:ind w:firstLine="480" w:firstLineChars="200"/>
      <w:contextualSpacing/>
      <w:jc w:val="center"/>
    </w:pPr>
    <w:rPr>
      <w:rFonts w:ascii="黑体"/>
      <w:sz w:val="24"/>
    </w:rPr>
  </w:style>
  <w:style w:type="character" w:customStyle="1" w:styleId="600">
    <w:name w:val="texd1"/>
    <w:autoRedefine/>
    <w:qFormat/>
    <w:uiPriority w:val="99"/>
    <w:rPr>
      <w:color w:val="000000"/>
      <w:spacing w:val="480"/>
      <w:w w:val="0"/>
      <w:sz w:val="20"/>
    </w:rPr>
  </w:style>
  <w:style w:type="character" w:customStyle="1" w:styleId="601">
    <w:name w:val="正文（首行缩进两字） Char1 Char Char"/>
    <w:autoRedefine/>
    <w:qFormat/>
    <w:uiPriority w:val="99"/>
    <w:rPr>
      <w:rFonts w:ascii="Times New Roman" w:hAnsi="Times New Roman" w:eastAsia="宋体"/>
      <w:kern w:val="0"/>
      <w:sz w:val="24"/>
      <w:lang w:val="zh-CN"/>
    </w:rPr>
  </w:style>
  <w:style w:type="character" w:customStyle="1" w:styleId="602">
    <w:name w:val="yyp Char"/>
    <w:link w:val="603"/>
    <w:autoRedefine/>
    <w:qFormat/>
    <w:locked/>
    <w:uiPriority w:val="99"/>
    <w:rPr>
      <w:rFonts w:ascii="Calibri" w:hAnsi="Calibri"/>
      <w:kern w:val="2"/>
      <w:sz w:val="24"/>
    </w:rPr>
  </w:style>
  <w:style w:type="paragraph" w:customStyle="1" w:styleId="603">
    <w:name w:val="yyp"/>
    <w:basedOn w:val="80"/>
    <w:link w:val="602"/>
    <w:autoRedefine/>
    <w:qFormat/>
    <w:uiPriority w:val="99"/>
    <w:pPr>
      <w:spacing w:line="360" w:lineRule="auto"/>
      <w:ind w:firstLine="480" w:firstLineChars="200"/>
    </w:pPr>
    <w:rPr>
      <w:rFonts w:ascii="Calibri" w:hAnsi="Calibri"/>
      <w:sz w:val="24"/>
      <w:szCs w:val="20"/>
    </w:rPr>
  </w:style>
  <w:style w:type="character" w:customStyle="1" w:styleId="604">
    <w:name w:val="正文小四首缩1.3行距 Char"/>
    <w:link w:val="605"/>
    <w:autoRedefine/>
    <w:qFormat/>
    <w:locked/>
    <w:uiPriority w:val="99"/>
    <w:rPr>
      <w:rFonts w:ascii="Calibri" w:hAnsi="Calibri"/>
      <w:kern w:val="2"/>
      <w:sz w:val="24"/>
    </w:rPr>
  </w:style>
  <w:style w:type="paragraph" w:customStyle="1" w:styleId="605">
    <w:name w:val="正文小四首缩1.3行距"/>
    <w:basedOn w:val="1"/>
    <w:link w:val="604"/>
    <w:autoRedefine/>
    <w:qFormat/>
    <w:uiPriority w:val="99"/>
    <w:pPr>
      <w:spacing w:line="312" w:lineRule="auto"/>
      <w:ind w:firstLine="420" w:firstLineChars="200"/>
    </w:pPr>
    <w:rPr>
      <w:rFonts w:ascii="Calibri" w:hAnsi="Calibri"/>
      <w:sz w:val="24"/>
      <w:szCs w:val="20"/>
    </w:rPr>
  </w:style>
  <w:style w:type="character" w:customStyle="1" w:styleId="606">
    <w:name w:val="表、图标题 Char Char"/>
    <w:link w:val="607"/>
    <w:autoRedefine/>
    <w:qFormat/>
    <w:locked/>
    <w:uiPriority w:val="99"/>
    <w:rPr>
      <w:rFonts w:ascii="宋体" w:eastAsia="宋体"/>
      <w:b/>
      <w:sz w:val="21"/>
    </w:rPr>
  </w:style>
  <w:style w:type="paragraph" w:customStyle="1" w:styleId="607">
    <w:name w:val="表、图标题"/>
    <w:basedOn w:val="1"/>
    <w:link w:val="606"/>
    <w:autoRedefine/>
    <w:qFormat/>
    <w:uiPriority w:val="99"/>
    <w:pPr>
      <w:adjustRightInd w:val="0"/>
      <w:snapToGrid w:val="0"/>
      <w:spacing w:line="480" w:lineRule="exact"/>
      <w:jc w:val="center"/>
    </w:pPr>
    <w:rPr>
      <w:rFonts w:ascii="宋体"/>
      <w:b/>
      <w:kern w:val="0"/>
      <w:szCs w:val="20"/>
    </w:rPr>
  </w:style>
  <w:style w:type="character" w:customStyle="1" w:styleId="608">
    <w:name w:val="Footer1 Char1"/>
    <w:autoRedefine/>
    <w:qFormat/>
    <w:uiPriority w:val="99"/>
    <w:rPr>
      <w:sz w:val="18"/>
    </w:rPr>
  </w:style>
  <w:style w:type="character" w:customStyle="1" w:styleId="609">
    <w:name w:val="font21"/>
    <w:basedOn w:val="87"/>
    <w:autoRedefine/>
    <w:qFormat/>
    <w:uiPriority w:val="99"/>
    <w:rPr>
      <w:rFonts w:ascii="Times New Roman" w:hAnsi="Times New Roman"/>
      <w:color w:val="000000"/>
      <w:sz w:val="21"/>
      <w:u w:val="none"/>
    </w:rPr>
  </w:style>
  <w:style w:type="character" w:customStyle="1" w:styleId="610">
    <w:name w:val="节标题 1.1 Char3"/>
    <w:autoRedefine/>
    <w:qFormat/>
    <w:uiPriority w:val="99"/>
    <w:rPr>
      <w:rFonts w:ascii="Times New Roman" w:hAnsi="Times New Roman" w:eastAsia="宋体"/>
      <w:b/>
      <w:sz w:val="32"/>
    </w:rPr>
  </w:style>
  <w:style w:type="character" w:customStyle="1" w:styleId="611">
    <w:name w:val="111正文 Char"/>
    <w:link w:val="612"/>
    <w:autoRedefine/>
    <w:qFormat/>
    <w:locked/>
    <w:uiPriority w:val="99"/>
    <w:rPr>
      <w:rFonts w:ascii="Calibri" w:hAnsi="Calibri"/>
      <w:kern w:val="2"/>
      <w:sz w:val="22"/>
    </w:rPr>
  </w:style>
  <w:style w:type="paragraph" w:customStyle="1" w:styleId="612">
    <w:name w:val="111正文"/>
    <w:basedOn w:val="1"/>
    <w:link w:val="611"/>
    <w:autoRedefine/>
    <w:qFormat/>
    <w:uiPriority w:val="99"/>
    <w:pPr>
      <w:tabs>
        <w:tab w:val="left" w:pos="600"/>
      </w:tabs>
      <w:spacing w:line="360" w:lineRule="auto"/>
      <w:ind w:firstLine="200" w:firstLineChars="200"/>
    </w:pPr>
    <w:rPr>
      <w:rFonts w:ascii="Calibri" w:hAnsi="Calibri"/>
      <w:sz w:val="22"/>
      <w:szCs w:val="20"/>
    </w:rPr>
  </w:style>
  <w:style w:type="character" w:customStyle="1" w:styleId="613">
    <w:name w:val="表格文字 Char1"/>
    <w:autoRedefine/>
    <w:qFormat/>
    <w:uiPriority w:val="99"/>
    <w:rPr>
      <w:rFonts w:ascii="宋体" w:hAnsi="宋体" w:eastAsia="宋体"/>
      <w:kern w:val="2"/>
      <w:sz w:val="24"/>
      <w:lang w:val="en-US" w:eastAsia="zh-CN"/>
    </w:rPr>
  </w:style>
  <w:style w:type="character" w:customStyle="1" w:styleId="614">
    <w:name w:val="fontstyle21"/>
    <w:autoRedefine/>
    <w:qFormat/>
    <w:uiPriority w:val="99"/>
    <w:rPr>
      <w:rFonts w:ascii="黑体" w:hAnsi="黑体" w:eastAsia="黑体"/>
      <w:color w:val="000000"/>
      <w:sz w:val="32"/>
    </w:rPr>
  </w:style>
  <w:style w:type="character" w:customStyle="1" w:styleId="615">
    <w:name w:val="fontstyle31"/>
    <w:autoRedefine/>
    <w:qFormat/>
    <w:uiPriority w:val="99"/>
    <w:rPr>
      <w:rFonts w:ascii="宋体" w:hAnsi="宋体" w:eastAsia="宋体"/>
      <w:color w:val="000000"/>
      <w:sz w:val="24"/>
    </w:rPr>
  </w:style>
  <w:style w:type="character" w:customStyle="1" w:styleId="616">
    <w:name w:val="表格标题 Char Char"/>
    <w:autoRedefine/>
    <w:qFormat/>
    <w:uiPriority w:val="99"/>
    <w:rPr>
      <w:rFonts w:eastAsia="黑体"/>
      <w:kern w:val="2"/>
      <w:sz w:val="24"/>
    </w:rPr>
  </w:style>
  <w:style w:type="character" w:customStyle="1" w:styleId="617">
    <w:name w:val="fontstyle11"/>
    <w:autoRedefine/>
    <w:qFormat/>
    <w:uiPriority w:val="99"/>
    <w:rPr>
      <w:rFonts w:ascii="TimesNewRomanPS-ItalicMT" w:hAnsi="TimesNewRomanPS-ItalicMT"/>
      <w:i/>
      <w:color w:val="000000"/>
      <w:sz w:val="24"/>
    </w:rPr>
  </w:style>
  <w:style w:type="character" w:customStyle="1" w:styleId="618">
    <w:name w:val="未处理的提及1"/>
    <w:autoRedefine/>
    <w:qFormat/>
    <w:uiPriority w:val="99"/>
    <w:rPr>
      <w:color w:val="808080"/>
      <w:shd w:val="clear" w:color="auto" w:fill="E6E6E6"/>
    </w:rPr>
  </w:style>
  <w:style w:type="character" w:customStyle="1" w:styleId="619">
    <w:name w:val="标题 5 Char"/>
    <w:autoRedefine/>
    <w:semiHidden/>
    <w:qFormat/>
    <w:uiPriority w:val="99"/>
    <w:rPr>
      <w:b/>
      <w:sz w:val="28"/>
    </w:rPr>
  </w:style>
  <w:style w:type="character" w:customStyle="1" w:styleId="620">
    <w:name w:val="纯文本 Char"/>
    <w:autoRedefine/>
    <w:semiHidden/>
    <w:qFormat/>
    <w:uiPriority w:val="99"/>
    <w:rPr>
      <w:rFonts w:ascii="宋体" w:hAnsi="Courier New" w:eastAsia="宋体"/>
      <w:sz w:val="21"/>
    </w:rPr>
  </w:style>
  <w:style w:type="character" w:customStyle="1" w:styleId="621">
    <w:name w:val="表头 Char"/>
    <w:autoRedefine/>
    <w:semiHidden/>
    <w:qFormat/>
    <w:uiPriority w:val="99"/>
    <w:rPr>
      <w:rFonts w:ascii="Times New Roman" w:hAnsi="Times New Roman" w:eastAsia="宋体"/>
      <w:b/>
      <w:kern w:val="0"/>
      <w:sz w:val="21"/>
    </w:rPr>
  </w:style>
  <w:style w:type="character" w:customStyle="1" w:styleId="622">
    <w:name w:val="样式 Arial"/>
    <w:autoRedefine/>
    <w:semiHidden/>
    <w:qFormat/>
    <w:uiPriority w:val="99"/>
    <w:rPr>
      <w:rFonts w:ascii="Arial" w:hAnsi="Arial" w:eastAsia="宋体"/>
      <w:kern w:val="2"/>
      <w:sz w:val="24"/>
      <w:lang w:val="en-US" w:eastAsia="zh-CN"/>
    </w:rPr>
  </w:style>
  <w:style w:type="character" w:customStyle="1" w:styleId="623">
    <w:name w:val="enas"/>
    <w:autoRedefine/>
    <w:semiHidden/>
    <w:qFormat/>
    <w:uiPriority w:val="99"/>
    <w:rPr>
      <w:rFonts w:ascii="Arial" w:hAnsi="Arial" w:eastAsia="宋体"/>
      <w:color w:val="auto"/>
      <w:kern w:val="2"/>
      <w:sz w:val="20"/>
      <w:lang w:val="en-US" w:eastAsia="zh-CN"/>
    </w:rPr>
  </w:style>
  <w:style w:type="character" w:customStyle="1" w:styleId="624">
    <w:name w:val="Char Char10"/>
    <w:autoRedefine/>
    <w:semiHidden/>
    <w:qFormat/>
    <w:uiPriority w:val="99"/>
    <w:rPr>
      <w:rFonts w:ascii="宋体" w:hAnsi="宋体" w:eastAsia="宋体"/>
      <w:color w:val="FF0000"/>
      <w:kern w:val="2"/>
      <w:sz w:val="24"/>
      <w:lang w:val="en-US" w:eastAsia="zh-CN"/>
    </w:rPr>
  </w:style>
  <w:style w:type="character" w:customStyle="1" w:styleId="625">
    <w:name w:val="Char Char7"/>
    <w:autoRedefine/>
    <w:semiHidden/>
    <w:qFormat/>
    <w:uiPriority w:val="99"/>
    <w:rPr>
      <w:rFonts w:ascii="宋体" w:hAnsi="宋体" w:eastAsia="宋体"/>
      <w:kern w:val="2"/>
      <w:sz w:val="18"/>
      <w:lang w:val="en-US" w:eastAsia="zh-CN"/>
    </w:rPr>
  </w:style>
  <w:style w:type="character" w:customStyle="1" w:styleId="626">
    <w:name w:val="HTML 地址 Char1"/>
    <w:autoRedefine/>
    <w:semiHidden/>
    <w:qFormat/>
    <w:uiPriority w:val="99"/>
    <w:rPr>
      <w:i/>
    </w:rPr>
  </w:style>
  <w:style w:type="character" w:customStyle="1" w:styleId="627">
    <w:name w:val="信息标题 Char1"/>
    <w:autoRedefine/>
    <w:semiHidden/>
    <w:qFormat/>
    <w:uiPriority w:val="99"/>
    <w:rPr>
      <w:rFonts w:ascii="Calibri Light" w:hAnsi="Calibri Light" w:eastAsia="宋体"/>
      <w:sz w:val="24"/>
      <w:shd w:val="pct20" w:color="auto" w:fill="auto"/>
    </w:rPr>
  </w:style>
  <w:style w:type="character" w:customStyle="1" w:styleId="628">
    <w:name w:val="z-窗体顶端 Char1"/>
    <w:autoRedefine/>
    <w:semiHidden/>
    <w:qFormat/>
    <w:uiPriority w:val="99"/>
    <w:rPr>
      <w:rFonts w:ascii="Arial" w:hAnsi="Arial"/>
      <w:vanish/>
      <w:sz w:val="16"/>
    </w:rPr>
  </w:style>
  <w:style w:type="character" w:customStyle="1" w:styleId="629">
    <w:name w:val="访问过的超链接1"/>
    <w:autoRedefine/>
    <w:qFormat/>
    <w:uiPriority w:val="99"/>
    <w:rPr>
      <w:rFonts w:ascii="宋体" w:hAnsi="宋体" w:eastAsia="宋体"/>
      <w:color w:val="954F72"/>
      <w:kern w:val="2"/>
      <w:sz w:val="24"/>
      <w:u w:val="single"/>
      <w:lang w:val="en-US" w:eastAsia="zh-CN"/>
    </w:rPr>
  </w:style>
  <w:style w:type="paragraph" w:customStyle="1" w:styleId="630">
    <w:name w:val="菏泽-正文 Char Char Char"/>
    <w:basedOn w:val="1"/>
    <w:autoRedefine/>
    <w:qFormat/>
    <w:uiPriority w:val="99"/>
    <w:pPr>
      <w:spacing w:line="440" w:lineRule="exact"/>
      <w:ind w:firstLine="420" w:firstLineChars="200"/>
    </w:pPr>
    <w:rPr>
      <w:rFonts w:ascii="Arial" w:hAnsi="Arial" w:eastAsia="华文细黑"/>
      <w:szCs w:val="20"/>
    </w:rPr>
  </w:style>
  <w:style w:type="paragraph" w:customStyle="1" w:styleId="631">
    <w:name w:val="工艺统一正文"/>
    <w:basedOn w:val="1"/>
    <w:autoRedefine/>
    <w:qFormat/>
    <w:uiPriority w:val="99"/>
    <w:pPr>
      <w:adjustRightInd w:val="0"/>
      <w:snapToGrid w:val="0"/>
      <w:spacing w:line="360" w:lineRule="auto"/>
      <w:ind w:firstLine="578"/>
    </w:pPr>
    <w:rPr>
      <w:rFonts w:ascii="宋体"/>
      <w:sz w:val="28"/>
      <w:szCs w:val="20"/>
    </w:rPr>
  </w:style>
  <w:style w:type="paragraph" w:customStyle="1" w:styleId="632">
    <w:name w:val="xl57"/>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633">
    <w:name w:val="宏福正文-2"/>
    <w:basedOn w:val="80"/>
    <w:autoRedefine/>
    <w:qFormat/>
    <w:uiPriority w:val="99"/>
    <w:pPr>
      <w:snapToGrid w:val="0"/>
      <w:spacing w:before="240" w:after="0" w:line="400" w:lineRule="atLeast"/>
      <w:ind w:firstLine="567" w:firstLineChars="0"/>
    </w:pPr>
    <w:rPr>
      <w:kern w:val="0"/>
      <w:sz w:val="28"/>
    </w:rPr>
  </w:style>
  <w:style w:type="paragraph" w:customStyle="1" w:styleId="634">
    <w:name w:val="xl59"/>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635">
    <w:name w:val="缺省文本_宋体"/>
    <w:basedOn w:val="1"/>
    <w:autoRedefine/>
    <w:qFormat/>
    <w:uiPriority w:val="99"/>
    <w:pPr>
      <w:tabs>
        <w:tab w:val="left" w:pos="525"/>
        <w:tab w:val="center" w:pos="5670"/>
        <w:tab w:val="right" w:pos="7655"/>
      </w:tabs>
      <w:spacing w:before="80" w:after="120" w:line="360" w:lineRule="auto"/>
      <w:outlineLvl w:val="7"/>
    </w:pPr>
    <w:rPr>
      <w:spacing w:val="16"/>
      <w:kern w:val="28"/>
      <w:sz w:val="24"/>
      <w:szCs w:val="20"/>
    </w:rPr>
  </w:style>
  <w:style w:type="paragraph" w:customStyle="1" w:styleId="636">
    <w:name w:val="流程图"/>
    <w:basedOn w:val="1"/>
    <w:autoRedefine/>
    <w:qFormat/>
    <w:uiPriority w:val="99"/>
    <w:pPr>
      <w:tabs>
        <w:tab w:val="left" w:pos="0"/>
      </w:tabs>
      <w:autoSpaceDE w:val="0"/>
      <w:autoSpaceDN w:val="0"/>
      <w:adjustRightInd w:val="0"/>
      <w:spacing w:line="240" w:lineRule="atLeast"/>
      <w:jc w:val="center"/>
      <w:textAlignment w:val="bottom"/>
    </w:pPr>
    <w:rPr>
      <w:rFonts w:ascii="宋体"/>
      <w:szCs w:val="20"/>
    </w:rPr>
  </w:style>
  <w:style w:type="paragraph" w:customStyle="1" w:styleId="637">
    <w:name w:val="标准条文"/>
    <w:basedOn w:val="638"/>
    <w:next w:val="638"/>
    <w:autoRedefine/>
    <w:qFormat/>
    <w:uiPriority w:val="99"/>
    <w:rPr>
      <w:rFonts w:ascii="宋体"/>
      <w:color w:val="auto"/>
    </w:rPr>
  </w:style>
  <w:style w:type="paragraph" w:customStyle="1" w:styleId="638">
    <w:name w:val="Default"/>
    <w:next w:val="1"/>
    <w:autoRedefine/>
    <w:qFormat/>
    <w:uiPriority w:val="99"/>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639">
    <w:name w:val="xl52"/>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640">
    <w:name w:val="xl144"/>
    <w:basedOn w:val="1"/>
    <w:autoRedefine/>
    <w:qFormat/>
    <w:uiPriority w:val="99"/>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641">
    <w:name w:val="图编号"/>
    <w:basedOn w:val="416"/>
    <w:autoRedefine/>
    <w:qFormat/>
    <w:uiPriority w:val="99"/>
    <w:pPr>
      <w:tabs>
        <w:tab w:val="left" w:pos="763"/>
        <w:tab w:val="left" w:pos="1440"/>
      </w:tabs>
      <w:spacing w:before="300" w:after="300" w:line="360" w:lineRule="auto"/>
      <w:ind w:left="400" w:leftChars="400" w:hanging="200" w:hangingChars="200"/>
    </w:pPr>
    <w:rPr>
      <w:rFonts w:ascii="Times New Roman" w:hAnsi="Times New Roman" w:eastAsia="宋体"/>
      <w:kern w:val="0"/>
      <w:sz w:val="20"/>
      <w:szCs w:val="24"/>
    </w:rPr>
  </w:style>
  <w:style w:type="paragraph" w:customStyle="1" w:styleId="642">
    <w:name w:val="Char1 Char Char Char2"/>
    <w:basedOn w:val="1"/>
    <w:autoRedefine/>
    <w:qFormat/>
    <w:uiPriority w:val="99"/>
    <w:pPr>
      <w:spacing w:line="360" w:lineRule="auto"/>
      <w:ind w:firstLine="200" w:firstLineChars="200"/>
    </w:pPr>
    <w:rPr>
      <w:rFonts w:ascii="宋体" w:hAnsi="宋体" w:cs="宋体"/>
      <w:sz w:val="24"/>
    </w:rPr>
  </w:style>
  <w:style w:type="paragraph" w:customStyle="1" w:styleId="643">
    <w:name w:val="xl82"/>
    <w:basedOn w:val="1"/>
    <w:autoRedefine/>
    <w:qFormat/>
    <w:uiPriority w:val="99"/>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12"/>
    </w:rPr>
  </w:style>
  <w:style w:type="paragraph" w:customStyle="1" w:styleId="644">
    <w:name w:val="myformat_content Char"/>
    <w:basedOn w:val="1"/>
    <w:autoRedefine/>
    <w:qFormat/>
    <w:uiPriority w:val="99"/>
    <w:pPr>
      <w:spacing w:beforeLines="50" w:afterLines="50" w:line="360" w:lineRule="exact"/>
      <w:ind w:firstLine="480" w:firstLineChars="200"/>
    </w:pPr>
    <w:rPr>
      <w:sz w:val="24"/>
      <w:szCs w:val="20"/>
    </w:rPr>
  </w:style>
  <w:style w:type="paragraph" w:customStyle="1" w:styleId="645">
    <w:name w:val="其他发布日期"/>
    <w:basedOn w:val="1"/>
    <w:autoRedefine/>
    <w:qFormat/>
    <w:uiPriority w:val="99"/>
    <w:pPr>
      <w:widowControl/>
      <w:numPr>
        <w:ilvl w:val="0"/>
        <w:numId w:val="6"/>
      </w:numPr>
      <w:jc w:val="left"/>
    </w:pPr>
    <w:rPr>
      <w:rFonts w:eastAsia="黑体"/>
      <w:kern w:val="0"/>
      <w:sz w:val="28"/>
      <w:szCs w:val="20"/>
    </w:rPr>
  </w:style>
  <w:style w:type="paragraph" w:customStyle="1" w:styleId="646">
    <w:name w:val="xl123"/>
    <w:basedOn w:val="1"/>
    <w:autoRedefine/>
    <w:qFormat/>
    <w:uiPriority w:val="99"/>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647">
    <w:name w:val="Char Char Char Char Char Char"/>
    <w:basedOn w:val="1"/>
    <w:autoRedefine/>
    <w:qFormat/>
    <w:uiPriority w:val="99"/>
    <w:rPr>
      <w:sz w:val="24"/>
    </w:rPr>
  </w:style>
  <w:style w:type="paragraph" w:customStyle="1" w:styleId="648">
    <w:name w:val="样式 样式 标题 3东明_小节H3条标题1.1.1二级节名h33rd level3l3CTHeading 3 - ... + 段..."/>
    <w:basedOn w:val="649"/>
    <w:autoRedefine/>
    <w:qFormat/>
    <w:uiPriority w:val="99"/>
    <w:pPr>
      <w:spacing w:after="156"/>
    </w:pPr>
  </w:style>
  <w:style w:type="paragraph" w:customStyle="1" w:styleId="649">
    <w:name w:val="样式 标题 3东明_小节H3条标题1.1.1二级节名h33rd level3l3CTHeading 3 - ..."/>
    <w:basedOn w:val="7"/>
    <w:autoRedefine/>
    <w:qFormat/>
    <w:uiPriority w:val="99"/>
    <w:pPr>
      <w:spacing w:before="0" w:after="0" w:line="360" w:lineRule="auto"/>
    </w:pPr>
    <w:rPr>
      <w:rFonts w:eastAsia="黑体" w:cs="宋体"/>
      <w:sz w:val="24"/>
      <w:szCs w:val="20"/>
      <w:lang w:val="zh-CN"/>
    </w:rPr>
  </w:style>
  <w:style w:type="paragraph" w:customStyle="1" w:styleId="650">
    <w:name w:val="Char Char Char Char Char Char Char Char Char Char Char Char Char Char Char Char"/>
    <w:basedOn w:val="1"/>
    <w:autoRedefine/>
    <w:qFormat/>
    <w:uiPriority w:val="99"/>
    <w:rPr>
      <w:rFonts w:cs="宋体"/>
      <w:bCs/>
      <w:color w:val="000000"/>
      <w:szCs w:val="28"/>
    </w:rPr>
  </w:style>
  <w:style w:type="paragraph" w:customStyle="1" w:styleId="651">
    <w:name w:val="五号表格"/>
    <w:next w:val="1"/>
    <w:autoRedefine/>
    <w:qFormat/>
    <w:uiPriority w:val="99"/>
    <w:rPr>
      <w:rFonts w:ascii="宋体" w:hAnsi="Times New Roman" w:eastAsia="宋体" w:cs="Times New Roman"/>
      <w:sz w:val="21"/>
      <w:lang w:val="en-US" w:eastAsia="zh-CN" w:bidi="ar-SA"/>
    </w:rPr>
  </w:style>
  <w:style w:type="paragraph" w:customStyle="1" w:styleId="652">
    <w:name w:val="7"/>
    <w:basedOn w:val="1"/>
    <w:next w:val="10"/>
    <w:autoRedefine/>
    <w:qFormat/>
    <w:uiPriority w:val="99"/>
    <w:pPr>
      <w:adjustRightInd w:val="0"/>
      <w:snapToGrid w:val="0"/>
      <w:spacing w:line="312" w:lineRule="auto"/>
      <w:ind w:firstLine="200" w:firstLineChars="200"/>
    </w:pPr>
    <w:rPr>
      <w:rFonts w:ascii="仿宋_GB2312" w:eastAsia="仿宋_GB2312"/>
      <w:sz w:val="28"/>
    </w:rPr>
  </w:style>
  <w:style w:type="paragraph" w:customStyle="1" w:styleId="653">
    <w:name w:val="BG-WZ"/>
    <w:basedOn w:val="1"/>
    <w:autoRedefine/>
    <w:qFormat/>
    <w:uiPriority w:val="99"/>
    <w:pPr>
      <w:adjustRightInd w:val="0"/>
      <w:snapToGrid w:val="0"/>
      <w:ind w:left="-51" w:right="-51"/>
      <w:jc w:val="center"/>
    </w:pPr>
    <w:rPr>
      <w:rFonts w:ascii="宋体" w:hAnsi="宋体"/>
      <w:szCs w:val="20"/>
    </w:rPr>
  </w:style>
  <w:style w:type="paragraph" w:customStyle="1" w:styleId="654">
    <w:name w:val="东明_章"/>
    <w:basedOn w:val="5"/>
    <w:autoRedefine/>
    <w:qFormat/>
    <w:uiPriority w:val="99"/>
    <w:pPr>
      <w:keepLines/>
      <w:pBdr>
        <w:top w:val="single" w:color="808080" w:sz="24" w:space="1"/>
        <w:left w:val="single" w:color="808080" w:sz="24" w:space="4"/>
        <w:bottom w:val="single" w:color="808080" w:sz="24" w:space="1"/>
        <w:right w:val="single" w:color="808080" w:sz="24" w:space="4"/>
      </w:pBdr>
      <w:shd w:val="clear" w:color="auto" w:fill="D9D9D9"/>
      <w:tabs>
        <w:tab w:val="left" w:pos="0"/>
        <w:tab w:val="left" w:pos="1400"/>
        <w:tab w:val="left" w:pos="8280"/>
      </w:tabs>
      <w:overflowPunct/>
      <w:snapToGrid/>
      <w:spacing w:before="600" w:after="0" w:line="578" w:lineRule="auto"/>
      <w:ind w:left="1400" w:hanging="840"/>
      <w:jc w:val="center"/>
    </w:pPr>
    <w:rPr>
      <w:rFonts w:ascii="Arial" w:hAnsi="Arial" w:eastAsia="宋体-方正超大字符集"/>
      <w:color w:val="auto"/>
      <w:sz w:val="36"/>
      <w:szCs w:val="20"/>
    </w:rPr>
  </w:style>
  <w:style w:type="paragraph" w:customStyle="1" w:styleId="655">
    <w:name w:val="xl131"/>
    <w:basedOn w:val="1"/>
    <w:autoRedefine/>
    <w:qFormat/>
    <w:uiPriority w:val="99"/>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656">
    <w:name w:val="首页脚注"/>
    <w:basedOn w:val="52"/>
    <w:autoRedefine/>
    <w:qFormat/>
    <w:uiPriority w:val="99"/>
    <w:pPr>
      <w:keepLines/>
      <w:widowControl/>
      <w:tabs>
        <w:tab w:val="center" w:pos="4320"/>
        <w:tab w:val="clear" w:pos="4153"/>
        <w:tab w:val="clear" w:pos="8306"/>
      </w:tabs>
      <w:overflowPunct w:val="0"/>
      <w:autoSpaceDE w:val="0"/>
      <w:autoSpaceDN w:val="0"/>
      <w:adjustRightInd w:val="0"/>
      <w:snapToGrid/>
      <w:jc w:val="center"/>
      <w:textAlignment w:val="baseline"/>
    </w:pPr>
    <w:rPr>
      <w:sz w:val="20"/>
    </w:rPr>
  </w:style>
  <w:style w:type="paragraph" w:customStyle="1" w:styleId="657">
    <w:name w:val="工业统一正文"/>
    <w:basedOn w:val="1"/>
    <w:autoRedefine/>
    <w:qFormat/>
    <w:uiPriority w:val="99"/>
    <w:pPr>
      <w:adjustRightInd w:val="0"/>
      <w:snapToGrid w:val="0"/>
      <w:spacing w:line="360" w:lineRule="auto"/>
      <w:ind w:firstLine="200" w:firstLineChars="200"/>
      <w:jc w:val="left"/>
    </w:pPr>
    <w:rPr>
      <w:rFonts w:ascii="宋体"/>
      <w:sz w:val="28"/>
      <w:szCs w:val="20"/>
    </w:rPr>
  </w:style>
  <w:style w:type="paragraph" w:customStyle="1" w:styleId="658">
    <w:name w:val="Char Char Char4 Char Char Char Char Char Char3"/>
    <w:basedOn w:val="1"/>
    <w:autoRedefine/>
    <w:qFormat/>
    <w:uiPriority w:val="99"/>
    <w:rPr>
      <w:rFonts w:ascii="宋体" w:hAnsi="宋体" w:cs="宋体"/>
      <w:sz w:val="24"/>
    </w:rPr>
  </w:style>
  <w:style w:type="paragraph" w:customStyle="1" w:styleId="659">
    <w:name w:val="图目"/>
    <w:basedOn w:val="1"/>
    <w:autoRedefine/>
    <w:qFormat/>
    <w:uiPriority w:val="99"/>
    <w:pPr>
      <w:snapToGrid w:val="0"/>
      <w:spacing w:before="360" w:after="360" w:line="440" w:lineRule="atLeast"/>
      <w:jc w:val="center"/>
    </w:pPr>
    <w:rPr>
      <w:rFonts w:ascii="黑体" w:hAnsi="Arial" w:eastAsia="黑体"/>
      <w:sz w:val="24"/>
      <w:szCs w:val="20"/>
    </w:rPr>
  </w:style>
  <w:style w:type="paragraph" w:customStyle="1" w:styleId="660">
    <w:name w:val="xl71"/>
    <w:basedOn w:val="1"/>
    <w:autoRedefine/>
    <w:qFormat/>
    <w:uiPriority w:val="99"/>
    <w:pPr>
      <w:widowControl/>
      <w:spacing w:before="100" w:beforeAutospacing="1" w:after="100" w:afterAutospacing="1"/>
      <w:jc w:val="left"/>
    </w:pPr>
    <w:rPr>
      <w:rFonts w:ascii="宋体" w:hAnsi="宋体"/>
      <w:b/>
      <w:bCs/>
      <w:kern w:val="0"/>
      <w:sz w:val="20"/>
      <w:szCs w:val="20"/>
    </w:rPr>
  </w:style>
  <w:style w:type="paragraph" w:customStyle="1" w:styleId="661">
    <w:name w:val="表格文字居中 Char"/>
    <w:basedOn w:val="80"/>
    <w:autoRedefine/>
    <w:qFormat/>
    <w:uiPriority w:val="99"/>
    <w:pPr>
      <w:keepNext/>
      <w:tabs>
        <w:tab w:val="left" w:pos="628"/>
        <w:tab w:val="left" w:pos="1727"/>
        <w:tab w:val="left" w:pos="1884"/>
        <w:tab w:val="left" w:pos="2660"/>
        <w:tab w:val="left" w:pos="5460"/>
      </w:tabs>
      <w:spacing w:before="100" w:beforeAutospacing="1" w:after="0"/>
      <w:ind w:firstLine="0" w:firstLineChars="0"/>
      <w:jc w:val="center"/>
    </w:pPr>
    <w:rPr>
      <w:rFonts w:ascii="宋体"/>
      <w:bCs/>
      <w:color w:val="000000"/>
      <w:kern w:val="0"/>
      <w:sz w:val="24"/>
    </w:rPr>
  </w:style>
  <w:style w:type="paragraph" w:customStyle="1" w:styleId="662">
    <w:name w:val="样式 样式 首行缩进:  0.85 厘米 行距: 1.5 倍行距 + 段后: 0.3 行"/>
    <w:basedOn w:val="663"/>
    <w:autoRedefine/>
    <w:semiHidden/>
    <w:qFormat/>
    <w:uiPriority w:val="99"/>
  </w:style>
  <w:style w:type="paragraph" w:customStyle="1" w:styleId="663">
    <w:name w:val="样式 首行缩进:  0.85 厘米 行距: 1.5 倍行距"/>
    <w:basedOn w:val="1"/>
    <w:autoRedefine/>
    <w:semiHidden/>
    <w:qFormat/>
    <w:uiPriority w:val="99"/>
    <w:pPr>
      <w:snapToGrid w:val="0"/>
      <w:spacing w:beforeLines="50" w:line="360" w:lineRule="auto"/>
      <w:ind w:firstLine="480" w:firstLineChars="200"/>
    </w:pPr>
    <w:rPr>
      <w:sz w:val="24"/>
      <w:szCs w:val="20"/>
    </w:rPr>
  </w:style>
  <w:style w:type="paragraph" w:customStyle="1" w:styleId="664">
    <w:name w:val="xl133"/>
    <w:basedOn w:val="1"/>
    <w:autoRedefine/>
    <w:qFormat/>
    <w:uiPriority w:val="99"/>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665">
    <w:name w:val="EIA1"/>
    <w:basedOn w:val="5"/>
    <w:autoRedefine/>
    <w:qFormat/>
    <w:uiPriority w:val="99"/>
    <w:pPr>
      <w:tabs>
        <w:tab w:val="left" w:pos="390"/>
      </w:tabs>
      <w:overflowPunct/>
      <w:snapToGrid/>
      <w:spacing w:before="0" w:after="0" w:line="480" w:lineRule="auto"/>
      <w:ind w:left="390" w:firstLine="0"/>
      <w:jc w:val="left"/>
    </w:pPr>
    <w:rPr>
      <w:rFonts w:ascii="Calibri" w:hAnsi="Calibri" w:eastAsia="宋体"/>
      <w:bCs w:val="0"/>
      <w:color w:val="auto"/>
      <w:kern w:val="2"/>
      <w:sz w:val="32"/>
      <w:szCs w:val="20"/>
    </w:rPr>
  </w:style>
  <w:style w:type="paragraph" w:customStyle="1" w:styleId="666">
    <w:name w:val="表格文字居中"/>
    <w:basedOn w:val="1"/>
    <w:next w:val="80"/>
    <w:autoRedefine/>
    <w:qFormat/>
    <w:uiPriority w:val="99"/>
    <w:pPr>
      <w:keepNext/>
      <w:tabs>
        <w:tab w:val="left" w:pos="628"/>
        <w:tab w:val="left" w:pos="1727"/>
        <w:tab w:val="left" w:pos="1884"/>
      </w:tabs>
      <w:adjustRightInd w:val="0"/>
      <w:snapToGrid w:val="0"/>
      <w:contextualSpacing/>
      <w:jc w:val="center"/>
    </w:pPr>
    <w:rPr>
      <w:bCs/>
      <w:color w:val="000000"/>
      <w:kern w:val="0"/>
      <w:szCs w:val="21"/>
    </w:rPr>
  </w:style>
  <w:style w:type="paragraph" w:customStyle="1" w:styleId="667">
    <w:name w:val="样式 标题 2 + 首行缩进:  2.5 字符"/>
    <w:basedOn w:val="6"/>
    <w:autoRedefine/>
    <w:qFormat/>
    <w:uiPriority w:val="99"/>
    <w:pPr>
      <w:keepNext w:val="0"/>
      <w:keepLines w:val="0"/>
      <w:tabs>
        <w:tab w:val="left" w:pos="840"/>
      </w:tabs>
      <w:spacing w:before="0" w:after="0" w:line="240" w:lineRule="auto"/>
      <w:ind w:left="840" w:hanging="420"/>
    </w:pPr>
    <w:rPr>
      <w:rFonts w:ascii="Times New Roman" w:hAnsi="Times New Roman" w:eastAsia="楷体_GB2312" w:cs="宋体"/>
      <w:b w:val="0"/>
      <w:bCs w:val="0"/>
      <w:kern w:val="0"/>
      <w:sz w:val="28"/>
      <w:szCs w:val="20"/>
    </w:rPr>
  </w:style>
  <w:style w:type="paragraph" w:customStyle="1" w:styleId="668">
    <w:name w:val="xl120"/>
    <w:basedOn w:val="1"/>
    <w:autoRedefine/>
    <w:qFormat/>
    <w:uiPriority w:val="99"/>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669">
    <w:name w:val="表后文"/>
    <w:basedOn w:val="1"/>
    <w:autoRedefine/>
    <w:qFormat/>
    <w:uiPriority w:val="99"/>
    <w:pPr>
      <w:adjustRightInd w:val="0"/>
      <w:spacing w:before="120" w:line="400" w:lineRule="exact"/>
      <w:ind w:firstLine="601"/>
      <w:textAlignment w:val="baseline"/>
    </w:pPr>
    <w:rPr>
      <w:rFonts w:eastAsia="楷体_GB2312"/>
      <w:spacing w:val="8"/>
      <w:kern w:val="0"/>
      <w:sz w:val="28"/>
      <w:szCs w:val="20"/>
    </w:rPr>
  </w:style>
  <w:style w:type="paragraph" w:customStyle="1" w:styleId="670">
    <w:name w:val="正文首行缩进2字"/>
    <w:basedOn w:val="1"/>
    <w:autoRedefine/>
    <w:qFormat/>
    <w:uiPriority w:val="99"/>
    <w:pPr>
      <w:adjustRightInd w:val="0"/>
      <w:snapToGrid w:val="0"/>
      <w:spacing w:line="300" w:lineRule="auto"/>
      <w:ind w:firstLine="563" w:firstLineChars="201"/>
    </w:pPr>
    <w:rPr>
      <w:sz w:val="28"/>
    </w:rPr>
  </w:style>
  <w:style w:type="paragraph" w:customStyle="1" w:styleId="671">
    <w:name w:val="xl28"/>
    <w:basedOn w:val="1"/>
    <w:autoRedefine/>
    <w:qFormat/>
    <w:uiPriority w:val="99"/>
    <w:pPr>
      <w:widowControl/>
      <w:spacing w:before="100" w:beforeAutospacing="1" w:after="100" w:afterAutospacing="1"/>
      <w:jc w:val="center"/>
      <w:textAlignment w:val="bottom"/>
    </w:pPr>
    <w:rPr>
      <w:rFonts w:ascii="Arial" w:hAnsi="Arial" w:cs="Arial"/>
      <w:b/>
      <w:bCs/>
      <w:kern w:val="0"/>
      <w:sz w:val="24"/>
    </w:rPr>
  </w:style>
  <w:style w:type="paragraph" w:customStyle="1" w:styleId="672">
    <w:name w:val="p0"/>
    <w:basedOn w:val="1"/>
    <w:autoRedefine/>
    <w:qFormat/>
    <w:uiPriority w:val="99"/>
    <w:pPr>
      <w:widowControl/>
    </w:pPr>
    <w:rPr>
      <w:kern w:val="0"/>
      <w:szCs w:val="21"/>
    </w:rPr>
  </w:style>
  <w:style w:type="paragraph" w:customStyle="1" w:styleId="673">
    <w:name w:val="标题小四"/>
    <w:basedOn w:val="1"/>
    <w:next w:val="1"/>
    <w:autoRedefine/>
    <w:qFormat/>
    <w:uiPriority w:val="99"/>
    <w:pPr>
      <w:spacing w:line="360" w:lineRule="auto"/>
      <w:jc w:val="center"/>
    </w:pPr>
    <w:rPr>
      <w:rFonts w:eastAsia="黑体"/>
      <w:sz w:val="24"/>
    </w:rPr>
  </w:style>
  <w:style w:type="paragraph" w:customStyle="1" w:styleId="674">
    <w:name w:val="xl104"/>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675">
    <w:name w:val="xl25"/>
    <w:basedOn w:val="1"/>
    <w:autoRedefine/>
    <w:qFormat/>
    <w:uiPriority w:val="99"/>
    <w:pPr>
      <w:widowControl/>
      <w:pBdr>
        <w:bottom w:val="single" w:color="auto" w:sz="4" w:space="0"/>
        <w:right w:val="single" w:color="auto" w:sz="4" w:space="0"/>
      </w:pBdr>
      <w:spacing w:before="100" w:beforeAutospacing="1" w:after="100" w:afterAutospacing="1"/>
      <w:jc w:val="center"/>
      <w:textAlignment w:val="top"/>
    </w:pPr>
    <w:rPr>
      <w:kern w:val="0"/>
      <w:szCs w:val="21"/>
    </w:rPr>
  </w:style>
  <w:style w:type="paragraph" w:customStyle="1" w:styleId="676">
    <w:name w:val="Date1"/>
    <w:basedOn w:val="1"/>
    <w:next w:val="1"/>
    <w:autoRedefine/>
    <w:qFormat/>
    <w:uiPriority w:val="99"/>
    <w:pPr>
      <w:adjustRightInd w:val="0"/>
      <w:textAlignment w:val="baseline"/>
    </w:pPr>
    <w:rPr>
      <w:szCs w:val="21"/>
    </w:rPr>
  </w:style>
  <w:style w:type="paragraph" w:customStyle="1" w:styleId="677">
    <w:name w:val="样式 正文文本 + 左侧:  2 字符 首行缩进:  2 字符"/>
    <w:basedOn w:val="33"/>
    <w:autoRedefine/>
    <w:qFormat/>
    <w:uiPriority w:val="99"/>
    <w:pPr>
      <w:widowControl w:val="0"/>
      <w:adjustRightInd w:val="0"/>
      <w:spacing w:before="0" w:after="0" w:line="360" w:lineRule="auto"/>
      <w:ind w:left="480" w:leftChars="200" w:right="0" w:firstLine="480" w:firstLineChars="200"/>
      <w:jc w:val="left"/>
    </w:pPr>
    <w:rPr>
      <w:rFonts w:ascii="Arial" w:hAnsi="Arial" w:cs="宋体"/>
      <w:kern w:val="2"/>
      <w:sz w:val="24"/>
    </w:rPr>
  </w:style>
  <w:style w:type="paragraph" w:customStyle="1" w:styleId="678">
    <w:name w:val="xl50"/>
    <w:basedOn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rPr>
  </w:style>
  <w:style w:type="paragraph" w:customStyle="1" w:styleId="679">
    <w:name w:val="defaultfont"/>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680">
    <w:name w:val="xl44"/>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681">
    <w:name w:val="xl118"/>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82">
    <w:name w:val="xl56"/>
    <w:basedOn w:val="1"/>
    <w:autoRedefine/>
    <w:qFormat/>
    <w:uiPriority w:val="99"/>
    <w:pPr>
      <w:widowControl/>
      <w:spacing w:before="100" w:beforeAutospacing="1" w:after="100" w:afterAutospacing="1"/>
      <w:jc w:val="right"/>
    </w:pPr>
    <w:rPr>
      <w:rFonts w:ascii="Arial" w:hAnsi="Arial" w:cs="Arial"/>
      <w:b/>
      <w:bCs/>
      <w:i/>
      <w:iCs/>
      <w:kern w:val="0"/>
      <w:sz w:val="22"/>
      <w:szCs w:val="22"/>
    </w:rPr>
  </w:style>
  <w:style w:type="paragraph" w:customStyle="1" w:styleId="683">
    <w:name w:val="标题16.1.1.1"/>
    <w:basedOn w:val="8"/>
    <w:autoRedefine/>
    <w:qFormat/>
    <w:uiPriority w:val="99"/>
    <w:pPr>
      <w:tabs>
        <w:tab w:val="left" w:pos="360"/>
      </w:tabs>
      <w:spacing w:before="120" w:after="120" w:line="312" w:lineRule="auto"/>
      <w:ind w:left="864" w:hanging="864"/>
      <w:contextualSpacing/>
    </w:pPr>
    <w:rPr>
      <w:rFonts w:ascii="Arial" w:hAnsi="Arial" w:eastAsia="黑体"/>
      <w:sz w:val="21"/>
      <w:szCs w:val="24"/>
    </w:rPr>
  </w:style>
  <w:style w:type="paragraph" w:customStyle="1" w:styleId="684">
    <w:name w:val="xl167"/>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85">
    <w:name w:val="注释"/>
    <w:basedOn w:val="210"/>
    <w:autoRedefine/>
    <w:qFormat/>
    <w:uiPriority w:val="99"/>
    <w:pPr>
      <w:ind w:firstLine="420"/>
    </w:pPr>
    <w:rPr>
      <w:sz w:val="21"/>
      <w:szCs w:val="24"/>
    </w:rPr>
  </w:style>
  <w:style w:type="paragraph" w:customStyle="1" w:styleId="686">
    <w:name w:val="样式 表标题4.9 + 居中"/>
    <w:basedOn w:val="1"/>
    <w:autoRedefine/>
    <w:qFormat/>
    <w:uiPriority w:val="99"/>
    <w:pPr>
      <w:numPr>
        <w:ilvl w:val="0"/>
        <w:numId w:val="7"/>
      </w:numPr>
      <w:tabs>
        <w:tab w:val="center" w:pos="4060"/>
        <w:tab w:val="right" w:pos="8261"/>
      </w:tabs>
      <w:suppressAutoHyphens/>
      <w:adjustRightInd w:val="0"/>
      <w:spacing w:before="240" w:line="240" w:lineRule="atLeast"/>
      <w:jc w:val="center"/>
    </w:pPr>
    <w:rPr>
      <w:rFonts w:ascii="黑体" w:eastAsia="黑体" w:cs="宋体"/>
      <w:b/>
      <w:bCs/>
      <w:spacing w:val="6"/>
      <w:kern w:val="0"/>
      <w:sz w:val="26"/>
      <w:szCs w:val="20"/>
    </w:rPr>
  </w:style>
  <w:style w:type="paragraph" w:customStyle="1" w:styleId="687">
    <w:name w:val="样式8"/>
    <w:basedOn w:val="1"/>
    <w:next w:val="1"/>
    <w:autoRedefine/>
    <w:qFormat/>
    <w:uiPriority w:val="99"/>
    <w:pPr>
      <w:ind w:firstLine="420"/>
    </w:pPr>
    <w:rPr>
      <w:rFonts w:ascii="宋体" w:hAnsi="Arial Black" w:cs="宋体"/>
      <w:sz w:val="24"/>
    </w:rPr>
  </w:style>
  <w:style w:type="paragraph" w:customStyle="1" w:styleId="688">
    <w:name w:val="样式 标题 2东明_节Chapter HeadingHeading 2 HiddenHeading 2 CCBShea..."/>
    <w:basedOn w:val="6"/>
    <w:autoRedefine/>
    <w:qFormat/>
    <w:uiPriority w:val="99"/>
    <w:pPr>
      <w:spacing w:before="0" w:after="0" w:line="360" w:lineRule="auto"/>
    </w:pPr>
    <w:rPr>
      <w:rFonts w:ascii="Times New Roman" w:hAnsi="Times New Roman" w:cs="宋体"/>
      <w:kern w:val="44"/>
      <w:sz w:val="28"/>
      <w:szCs w:val="20"/>
      <w:lang w:val="zh-CN"/>
    </w:rPr>
  </w:style>
  <w:style w:type="paragraph" w:customStyle="1" w:styleId="689">
    <w:name w:val="项目段落"/>
    <w:basedOn w:val="1"/>
    <w:autoRedefine/>
    <w:qFormat/>
    <w:uiPriority w:val="99"/>
    <w:pPr>
      <w:spacing w:before="60" w:line="360" w:lineRule="auto"/>
      <w:ind w:left="476" w:firstLine="482"/>
    </w:pPr>
    <w:rPr>
      <w:rFonts w:ascii="Arial" w:hAnsi="Arial" w:eastAsia="仿宋_GB2312"/>
      <w:kern w:val="0"/>
      <w:sz w:val="24"/>
      <w:szCs w:val="20"/>
    </w:rPr>
  </w:style>
  <w:style w:type="paragraph" w:customStyle="1" w:styleId="690">
    <w:name w:val="Char4"/>
    <w:basedOn w:val="1"/>
    <w:autoRedefine/>
    <w:qFormat/>
    <w:uiPriority w:val="99"/>
    <w:pPr>
      <w:widowControl/>
      <w:spacing w:after="160"/>
      <w:jc w:val="left"/>
    </w:pPr>
    <w:rPr>
      <w:rFonts w:ascii="Verdana" w:hAnsi="Verdana" w:eastAsia="仿宋_GB2312" w:cs="”“Times New Roman”“"/>
      <w:kern w:val="0"/>
      <w:sz w:val="28"/>
      <w:szCs w:val="28"/>
      <w:lang w:eastAsia="en-US"/>
    </w:rPr>
  </w:style>
  <w:style w:type="paragraph" w:customStyle="1" w:styleId="691">
    <w:name w:val="样式a"/>
    <w:basedOn w:val="1"/>
    <w:autoRedefine/>
    <w:qFormat/>
    <w:uiPriority w:val="99"/>
    <w:pPr>
      <w:adjustRightInd w:val="0"/>
      <w:snapToGrid w:val="0"/>
      <w:spacing w:line="420" w:lineRule="exact"/>
      <w:ind w:firstLine="200" w:firstLineChars="200"/>
      <w:textAlignment w:val="baseline"/>
    </w:pPr>
    <w:rPr>
      <w:kern w:val="0"/>
      <w:sz w:val="24"/>
    </w:rPr>
  </w:style>
  <w:style w:type="paragraph" w:customStyle="1" w:styleId="692">
    <w:name w:val="xl38"/>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693">
    <w:name w:val="普通(网站)2"/>
    <w:basedOn w:val="1"/>
    <w:autoRedefine/>
    <w:qFormat/>
    <w:uiPriority w:val="99"/>
    <w:pPr>
      <w:widowControl/>
      <w:spacing w:before="100" w:beforeAutospacing="1" w:after="100" w:afterAutospacing="1"/>
      <w:jc w:val="left"/>
    </w:pPr>
    <w:rPr>
      <w:rFonts w:ascii="宋体" w:hAnsi="宋体"/>
      <w:sz w:val="24"/>
      <w:szCs w:val="20"/>
    </w:rPr>
  </w:style>
  <w:style w:type="paragraph" w:customStyle="1" w:styleId="694">
    <w:name w:val="WPS Plain"/>
    <w:autoRedefine/>
    <w:qFormat/>
    <w:uiPriority w:val="99"/>
    <w:rPr>
      <w:rFonts w:ascii="Times New Roman" w:hAnsi="Times New Roman" w:eastAsia="宋体" w:cs="Times New Roman"/>
      <w:lang w:val="en-US" w:eastAsia="zh-CN" w:bidi="ar-SA"/>
    </w:rPr>
  </w:style>
  <w:style w:type="paragraph" w:customStyle="1" w:styleId="695">
    <w:name w:val="样式 样式 首行缩进:  2 字符 + 首行缩进:  2 字符2"/>
    <w:basedOn w:val="1"/>
    <w:autoRedefine/>
    <w:qFormat/>
    <w:uiPriority w:val="99"/>
    <w:pPr>
      <w:spacing w:line="440" w:lineRule="exact"/>
      <w:ind w:firstLine="584" w:firstLineChars="200"/>
    </w:pPr>
    <w:rPr>
      <w:rFonts w:eastAsia="楷体_GB2312" w:cs="宋体"/>
      <w:spacing w:val="6"/>
      <w:kern w:val="0"/>
      <w:sz w:val="28"/>
      <w:szCs w:val="20"/>
    </w:rPr>
  </w:style>
  <w:style w:type="paragraph" w:customStyle="1" w:styleId="696">
    <w:name w:val="样式 首行缩进:  2 字符"/>
    <w:basedOn w:val="1"/>
    <w:autoRedefine/>
    <w:qFormat/>
    <w:uiPriority w:val="99"/>
    <w:pPr>
      <w:snapToGrid w:val="0"/>
      <w:spacing w:line="500" w:lineRule="exact"/>
      <w:ind w:firstLine="480" w:firstLineChars="200"/>
      <w:jc w:val="left"/>
    </w:pPr>
    <w:rPr>
      <w:rFonts w:cs="宋体"/>
      <w:sz w:val="24"/>
      <w:szCs w:val="20"/>
    </w:rPr>
  </w:style>
  <w:style w:type="paragraph" w:customStyle="1" w:styleId="697">
    <w:name w:val="报告书表格"/>
    <w:basedOn w:val="1"/>
    <w:autoRedefine/>
    <w:qFormat/>
    <w:uiPriority w:val="99"/>
    <w:pPr>
      <w:adjustRightInd w:val="0"/>
      <w:spacing w:before="60" w:after="60" w:line="240" w:lineRule="atLeast"/>
      <w:jc w:val="center"/>
      <w:textAlignment w:val="baseline"/>
    </w:pPr>
    <w:rPr>
      <w:kern w:val="0"/>
      <w:szCs w:val="20"/>
    </w:rPr>
  </w:style>
  <w:style w:type="paragraph" w:customStyle="1" w:styleId="698">
    <w:name w:val="源程序"/>
    <w:autoRedefine/>
    <w:qFormat/>
    <w:uiPriority w:val="99"/>
    <w:pPr>
      <w:widowControl w:val="0"/>
      <w:kinsoku w:val="0"/>
      <w:wordWrap w:val="0"/>
      <w:overflowPunct w:val="0"/>
      <w:autoSpaceDE w:val="0"/>
      <w:autoSpaceDN w:val="0"/>
      <w:adjustRightInd w:val="0"/>
      <w:ind w:left="482"/>
    </w:pPr>
    <w:rPr>
      <w:rFonts w:ascii="Courier New" w:hAnsi="Courier New" w:eastAsia="仿宋_GB2312" w:cs="Times New Roman"/>
      <w:sz w:val="24"/>
      <w:lang w:val="en-US" w:eastAsia="zh-CN" w:bidi="ar-SA"/>
    </w:rPr>
  </w:style>
  <w:style w:type="paragraph" w:customStyle="1" w:styleId="699">
    <w:name w:val="图文字"/>
    <w:basedOn w:val="1"/>
    <w:autoRedefine/>
    <w:qFormat/>
    <w:uiPriority w:val="99"/>
    <w:pPr>
      <w:spacing w:line="400" w:lineRule="exact"/>
      <w:jc w:val="center"/>
    </w:pPr>
    <w:rPr>
      <w:rFonts w:ascii="宋体" w:hAnsi="宋体"/>
      <w:kern w:val="44"/>
      <w:sz w:val="24"/>
    </w:rPr>
  </w:style>
  <w:style w:type="paragraph" w:customStyle="1" w:styleId="700">
    <w:name w:val="Char Char Char Char Char Char1"/>
    <w:basedOn w:val="1"/>
    <w:autoRedefine/>
    <w:qFormat/>
    <w:uiPriority w:val="99"/>
    <w:rPr>
      <w:sz w:val="24"/>
    </w:rPr>
  </w:style>
  <w:style w:type="paragraph" w:customStyle="1" w:styleId="701">
    <w:name w:val="a"/>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702">
    <w:name w:val="样式 题注 + 首行缩进:  2 字符"/>
    <w:basedOn w:val="23"/>
    <w:autoRedefine/>
    <w:qFormat/>
    <w:uiPriority w:val="99"/>
    <w:pPr>
      <w:snapToGrid/>
      <w:spacing w:before="152" w:after="160" w:line="360" w:lineRule="auto"/>
      <w:ind w:firstLine="400" w:firstLineChars="200"/>
      <w:jc w:val="both"/>
    </w:pPr>
    <w:rPr>
      <w:rFonts w:cs="宋体"/>
      <w:sz w:val="21"/>
    </w:rPr>
  </w:style>
  <w:style w:type="paragraph" w:customStyle="1" w:styleId="703">
    <w:name w:val="列出段落1"/>
    <w:basedOn w:val="1"/>
    <w:autoRedefine/>
    <w:qFormat/>
    <w:uiPriority w:val="99"/>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704">
    <w:name w:val="五级条标题"/>
    <w:basedOn w:val="705"/>
    <w:next w:val="1"/>
    <w:autoRedefine/>
    <w:qFormat/>
    <w:uiPriority w:val="99"/>
    <w:pPr>
      <w:tabs>
        <w:tab w:val="left" w:pos="360"/>
        <w:tab w:val="left" w:pos="903"/>
      </w:tabs>
      <w:outlineLvl w:val="6"/>
    </w:pPr>
  </w:style>
  <w:style w:type="paragraph" w:customStyle="1" w:styleId="705">
    <w:name w:val="四级条标题"/>
    <w:basedOn w:val="706"/>
    <w:next w:val="1"/>
    <w:autoRedefine/>
    <w:qFormat/>
    <w:uiPriority w:val="99"/>
    <w:pPr>
      <w:tabs>
        <w:tab w:val="left" w:pos="360"/>
        <w:tab w:val="left" w:pos="903"/>
      </w:tabs>
      <w:outlineLvl w:val="5"/>
    </w:pPr>
  </w:style>
  <w:style w:type="paragraph" w:customStyle="1" w:styleId="706">
    <w:name w:val="三级条标题"/>
    <w:basedOn w:val="707"/>
    <w:next w:val="1"/>
    <w:autoRedefine/>
    <w:qFormat/>
    <w:uiPriority w:val="99"/>
    <w:pPr>
      <w:tabs>
        <w:tab w:val="left" w:pos="360"/>
        <w:tab w:val="left" w:pos="903"/>
      </w:tabs>
      <w:outlineLvl w:val="4"/>
    </w:pPr>
  </w:style>
  <w:style w:type="paragraph" w:customStyle="1" w:styleId="707">
    <w:name w:val="二级条标题"/>
    <w:basedOn w:val="708"/>
    <w:next w:val="1"/>
    <w:autoRedefine/>
    <w:qFormat/>
    <w:uiPriority w:val="99"/>
    <w:pPr>
      <w:tabs>
        <w:tab w:val="left" w:pos="360"/>
        <w:tab w:val="left" w:pos="903"/>
      </w:tabs>
      <w:outlineLvl w:val="3"/>
    </w:pPr>
  </w:style>
  <w:style w:type="paragraph" w:customStyle="1" w:styleId="708">
    <w:name w:val="一级条标题"/>
    <w:basedOn w:val="709"/>
    <w:next w:val="1"/>
    <w:autoRedefine/>
    <w:qFormat/>
    <w:uiPriority w:val="99"/>
    <w:pPr>
      <w:tabs>
        <w:tab w:val="left" w:pos="360"/>
        <w:tab w:val="left" w:pos="903"/>
      </w:tabs>
      <w:spacing w:before="0" w:after="0"/>
      <w:ind w:left="0" w:firstLine="0"/>
      <w:outlineLvl w:val="2"/>
    </w:pPr>
  </w:style>
  <w:style w:type="paragraph" w:customStyle="1" w:styleId="709">
    <w:name w:val="章标题"/>
    <w:next w:val="1"/>
    <w:autoRedefine/>
    <w:qFormat/>
    <w:uiPriority w:val="99"/>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710">
    <w:name w:val="xl161"/>
    <w:basedOn w:val="1"/>
    <w:autoRedefine/>
    <w:qFormat/>
    <w:uiPriority w:val="99"/>
    <w:pPr>
      <w:widowControl/>
      <w:spacing w:before="100" w:beforeAutospacing="1" w:after="100" w:afterAutospacing="1"/>
      <w:jc w:val="center"/>
      <w:textAlignment w:val="center"/>
    </w:pPr>
    <w:rPr>
      <w:rFonts w:ascii="Arial Unicode MS" w:hAnsi="Arial Unicode MS"/>
      <w:kern w:val="0"/>
    </w:rPr>
  </w:style>
  <w:style w:type="paragraph" w:customStyle="1" w:styleId="711">
    <w:name w:val="xl85"/>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12">
    <w:name w:val="_Style 1"/>
    <w:basedOn w:val="1"/>
    <w:next w:val="10"/>
    <w:autoRedefine/>
    <w:qFormat/>
    <w:uiPriority w:val="99"/>
    <w:pPr>
      <w:adjustRightInd w:val="0"/>
      <w:spacing w:line="288" w:lineRule="auto"/>
      <w:ind w:firstLine="480"/>
      <w:textAlignment w:val="baseline"/>
    </w:pPr>
    <w:rPr>
      <w:rFonts w:ascii="宋体" w:hAnsi="宋体" w:cs="宋体"/>
      <w:sz w:val="24"/>
    </w:rPr>
  </w:style>
  <w:style w:type="paragraph" w:customStyle="1" w:styleId="713">
    <w:name w:val="纯文本2"/>
    <w:basedOn w:val="1"/>
    <w:autoRedefine/>
    <w:qFormat/>
    <w:uiPriority w:val="99"/>
    <w:pPr>
      <w:autoSpaceDE w:val="0"/>
      <w:autoSpaceDN w:val="0"/>
      <w:adjustRightInd w:val="0"/>
      <w:textAlignment w:val="baseline"/>
    </w:pPr>
    <w:rPr>
      <w:rFonts w:ascii="宋体"/>
      <w:szCs w:val="20"/>
    </w:rPr>
  </w:style>
  <w:style w:type="paragraph" w:customStyle="1" w:styleId="714">
    <w:name w:val="xl49"/>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715">
    <w:name w:val="表格注释"/>
    <w:basedOn w:val="1"/>
    <w:next w:val="716"/>
    <w:autoRedefine/>
    <w:qFormat/>
    <w:uiPriority w:val="99"/>
    <w:pPr>
      <w:spacing w:before="240" w:after="240" w:line="480" w:lineRule="exact"/>
      <w:jc w:val="center"/>
    </w:pPr>
    <w:rPr>
      <w:sz w:val="24"/>
      <w:szCs w:val="20"/>
    </w:rPr>
  </w:style>
  <w:style w:type="paragraph" w:customStyle="1" w:styleId="716">
    <w:name w:val="东明_正文 Char Char Char"/>
    <w:basedOn w:val="1"/>
    <w:autoRedefine/>
    <w:qFormat/>
    <w:uiPriority w:val="99"/>
    <w:pPr>
      <w:spacing w:before="240" w:after="240" w:line="480" w:lineRule="exact"/>
      <w:ind w:firstLine="560" w:firstLineChars="200"/>
    </w:pPr>
    <w:rPr>
      <w:sz w:val="28"/>
      <w:szCs w:val="20"/>
    </w:rPr>
  </w:style>
  <w:style w:type="paragraph" w:customStyle="1" w:styleId="717">
    <w:name w:val="样式 样式3 + 首行缩进:  2 字符"/>
    <w:basedOn w:val="1"/>
    <w:autoRedefine/>
    <w:qFormat/>
    <w:uiPriority w:val="99"/>
    <w:pPr>
      <w:widowControl/>
      <w:spacing w:line="440" w:lineRule="exact"/>
      <w:ind w:firstLine="560" w:firstLineChars="200"/>
      <w:contextualSpacing/>
      <w:jc w:val="left"/>
    </w:pPr>
    <w:rPr>
      <w:rFonts w:cs="宋体"/>
      <w:kern w:val="0"/>
    </w:rPr>
  </w:style>
  <w:style w:type="paragraph" w:customStyle="1" w:styleId="718">
    <w:name w:val="Char Char Char Char Char Char2"/>
    <w:basedOn w:val="1"/>
    <w:autoRedefine/>
    <w:qFormat/>
    <w:uiPriority w:val="99"/>
    <w:rPr>
      <w:sz w:val="24"/>
    </w:rPr>
  </w:style>
  <w:style w:type="paragraph" w:customStyle="1" w:styleId="719">
    <w:name w:val="xl76"/>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720">
    <w:name w:val="样式 标题 1章标题 11标题 1H1一、 + 行距: 1.5 倍行距1"/>
    <w:basedOn w:val="5"/>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721">
    <w:name w:val="式中："/>
    <w:basedOn w:val="284"/>
    <w:autoRedefine/>
    <w:qFormat/>
    <w:uiPriority w:val="99"/>
    <w:pPr>
      <w:spacing w:after="0"/>
      <w:ind w:left="500" w:leftChars="500" w:firstLine="0" w:firstLineChars="0"/>
      <w:jc w:val="left"/>
    </w:pPr>
  </w:style>
  <w:style w:type="paragraph" w:customStyle="1" w:styleId="722">
    <w:name w:val="表名称"/>
    <w:autoRedefine/>
    <w:semiHidden/>
    <w:qFormat/>
    <w:uiPriority w:val="99"/>
    <w:pPr>
      <w:widowControl w:val="0"/>
      <w:spacing w:before="240" w:line="288" w:lineRule="auto"/>
      <w:jc w:val="both"/>
    </w:pPr>
    <w:rPr>
      <w:rFonts w:ascii="Times New Roman" w:hAnsi="Times New Roman" w:eastAsia="宋体" w:cs="Times New Roman"/>
      <w:kern w:val="2"/>
      <w:sz w:val="24"/>
      <w:szCs w:val="24"/>
      <w:lang w:val="en-US" w:eastAsia="zh-CN" w:bidi="ar-SA"/>
    </w:rPr>
  </w:style>
  <w:style w:type="paragraph" w:customStyle="1" w:styleId="723">
    <w:name w:val="样式 列表 2 + 华文仿宋 居中"/>
    <w:basedOn w:val="36"/>
    <w:autoRedefine/>
    <w:qFormat/>
    <w:uiPriority w:val="99"/>
    <w:pPr>
      <w:ind w:left="0" w:leftChars="0" w:firstLine="0" w:firstLineChars="0"/>
      <w:jc w:val="center"/>
    </w:pPr>
    <w:rPr>
      <w:rFonts w:ascii="宋体" w:hAnsi="宋体" w:eastAsia="宋体"/>
      <w:kern w:val="2"/>
      <w:sz w:val="21"/>
      <w:szCs w:val="21"/>
    </w:rPr>
  </w:style>
  <w:style w:type="paragraph" w:customStyle="1" w:styleId="724">
    <w:name w:val="默认段落字体 Para Char Char Char1 Char Char"/>
    <w:basedOn w:val="1"/>
    <w:autoRedefine/>
    <w:qFormat/>
    <w:uiPriority w:val="99"/>
    <w:rPr>
      <w:sz w:val="24"/>
    </w:rPr>
  </w:style>
  <w:style w:type="paragraph" w:customStyle="1" w:styleId="725">
    <w:name w:val="样式 上标 Char"/>
    <w:basedOn w:val="716"/>
    <w:next w:val="716"/>
    <w:autoRedefine/>
    <w:qFormat/>
    <w:uiPriority w:val="99"/>
    <w:pPr>
      <w:spacing w:before="0" w:after="0" w:line="320" w:lineRule="exact"/>
      <w:ind w:firstLine="200"/>
    </w:pPr>
    <w:rPr>
      <w:caps/>
      <w:szCs w:val="36"/>
    </w:rPr>
  </w:style>
  <w:style w:type="paragraph" w:customStyle="1" w:styleId="726">
    <w:name w:val="xl176"/>
    <w:basedOn w:val="1"/>
    <w:autoRedefine/>
    <w:qFormat/>
    <w:uiPriority w:val="99"/>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727">
    <w:name w:val="xl43"/>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728">
    <w:name w:val="dandan6-13正文 Char Char Char Char Char Char"/>
    <w:basedOn w:val="1"/>
    <w:next w:val="1"/>
    <w:autoRedefine/>
    <w:qFormat/>
    <w:uiPriority w:val="99"/>
    <w:pPr>
      <w:keepNext/>
      <w:keepLines/>
      <w:widowControl/>
      <w:adjustRightInd w:val="0"/>
      <w:spacing w:before="40" w:after="40" w:line="360" w:lineRule="auto"/>
      <w:ind w:firstLine="200" w:firstLineChars="200"/>
      <w:textAlignment w:val="baseline"/>
    </w:pPr>
    <w:rPr>
      <w:szCs w:val="20"/>
    </w:rPr>
  </w:style>
  <w:style w:type="paragraph" w:customStyle="1" w:styleId="729">
    <w:name w:val="xl96"/>
    <w:basedOn w:val="1"/>
    <w:autoRedefine/>
    <w:qFormat/>
    <w:uiPriority w:val="99"/>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30">
    <w:name w:val="目录3"/>
    <w:basedOn w:val="1"/>
    <w:autoRedefine/>
    <w:qFormat/>
    <w:uiPriority w:val="99"/>
    <w:pPr>
      <w:tabs>
        <w:tab w:val="right" w:leader="dot" w:pos="8112"/>
        <w:tab w:val="right" w:leader="dot" w:pos="8160"/>
        <w:tab w:val="right" w:leader="dot" w:pos="8280"/>
      </w:tabs>
      <w:spacing w:line="480" w:lineRule="exact"/>
      <w:ind w:left="1134"/>
      <w:jc w:val="left"/>
    </w:pPr>
    <w:rPr>
      <w:bCs/>
      <w:sz w:val="28"/>
      <w:szCs w:val="20"/>
    </w:rPr>
  </w:style>
  <w:style w:type="paragraph" w:customStyle="1" w:styleId="731">
    <w:name w:val="Char Char Char Char4"/>
    <w:basedOn w:val="1"/>
    <w:autoRedefine/>
    <w:qFormat/>
    <w:uiPriority w:val="99"/>
    <w:pPr>
      <w:snapToGrid w:val="0"/>
      <w:ind w:firstLine="200" w:firstLineChars="200"/>
    </w:pPr>
  </w:style>
  <w:style w:type="paragraph" w:customStyle="1" w:styleId="732">
    <w:name w:val="注"/>
    <w:basedOn w:val="1"/>
    <w:next w:val="1"/>
    <w:autoRedefine/>
    <w:qFormat/>
    <w:uiPriority w:val="99"/>
    <w:pPr>
      <w:widowControl/>
      <w:spacing w:before="60" w:after="60" w:line="312" w:lineRule="auto"/>
    </w:pPr>
    <w:rPr>
      <w:rFonts w:eastAsia="黑体"/>
      <w:kern w:val="0"/>
      <w:szCs w:val="20"/>
    </w:rPr>
  </w:style>
  <w:style w:type="paragraph" w:customStyle="1" w:styleId="733">
    <w:name w:val="xl117"/>
    <w:basedOn w:val="1"/>
    <w:autoRedefine/>
    <w:qFormat/>
    <w:uiPriority w:val="99"/>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734">
    <w:name w:val="xl69"/>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735">
    <w:name w:val="xl46"/>
    <w:basedOn w:val="1"/>
    <w:autoRedefine/>
    <w:qFormat/>
    <w:uiPriority w:val="99"/>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kern w:val="0"/>
      <w:sz w:val="24"/>
    </w:rPr>
  </w:style>
  <w:style w:type="paragraph" w:customStyle="1" w:styleId="736">
    <w:name w:val="正文样式3"/>
    <w:basedOn w:val="1"/>
    <w:autoRedefine/>
    <w:qFormat/>
    <w:uiPriority w:val="99"/>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737">
    <w:name w:val="表格（大）"/>
    <w:basedOn w:val="1"/>
    <w:autoRedefine/>
    <w:qFormat/>
    <w:uiPriority w:val="99"/>
    <w:pPr>
      <w:jc w:val="center"/>
    </w:pPr>
    <w:rPr>
      <w:rFonts w:ascii="仿宋_GB2312" w:eastAsia="仿宋_GB2312"/>
      <w:color w:val="000000"/>
      <w:sz w:val="24"/>
      <w:szCs w:val="20"/>
    </w:rPr>
  </w:style>
  <w:style w:type="paragraph" w:customStyle="1" w:styleId="738">
    <w:name w:val="版式1-表名 Char Char Char"/>
    <w:basedOn w:val="10"/>
    <w:next w:val="1"/>
    <w:autoRedefine/>
    <w:qFormat/>
    <w:uiPriority w:val="99"/>
    <w:pPr>
      <w:overflowPunct w:val="0"/>
      <w:snapToGrid w:val="0"/>
      <w:spacing w:beforeLines="50" w:afterLines="50" w:line="440" w:lineRule="exact"/>
      <w:ind w:firstLine="0" w:firstLineChars="0"/>
      <w:jc w:val="center"/>
    </w:pPr>
    <w:rPr>
      <w:rFonts w:ascii="华文细黑" w:hAnsi="华文细黑" w:eastAsia="华文细黑"/>
      <w:b/>
    </w:rPr>
  </w:style>
  <w:style w:type="paragraph" w:customStyle="1" w:styleId="739">
    <w:name w:val="样式 标题 1 + 两端对齐"/>
    <w:basedOn w:val="5"/>
    <w:autoRedefine/>
    <w:qFormat/>
    <w:uiPriority w:val="99"/>
    <w:pPr>
      <w:keepNext w:val="0"/>
      <w:pageBreakBefore/>
      <w:widowControl/>
      <w:tabs>
        <w:tab w:val="left" w:pos="390"/>
        <w:tab w:val="left" w:pos="420"/>
      </w:tabs>
      <w:overflowPunct/>
      <w:adjustRightInd w:val="0"/>
      <w:spacing w:before="0" w:after="0" w:line="300" w:lineRule="auto"/>
      <w:ind w:left="425" w:hanging="425"/>
      <w:jc w:val="center"/>
    </w:pPr>
    <w:rPr>
      <w:rFonts w:ascii="仿宋_GB2312" w:hAnsi="Calibri" w:eastAsia="仿宋_GB2312" w:cs="宋体"/>
      <w:b w:val="0"/>
      <w:bCs w:val="0"/>
      <w:color w:val="auto"/>
      <w:kern w:val="0"/>
      <w:sz w:val="32"/>
      <w:szCs w:val="32"/>
    </w:rPr>
  </w:style>
  <w:style w:type="paragraph" w:customStyle="1" w:styleId="740">
    <w:name w:val="标题-图表"/>
    <w:basedOn w:val="1"/>
    <w:autoRedefine/>
    <w:qFormat/>
    <w:uiPriority w:val="99"/>
    <w:pPr>
      <w:spacing w:line="500" w:lineRule="exact"/>
      <w:jc w:val="center"/>
    </w:pPr>
    <w:rPr>
      <w:rFonts w:ascii="黑体" w:eastAsia="黑体"/>
      <w:sz w:val="24"/>
    </w:rPr>
  </w:style>
  <w:style w:type="paragraph" w:customStyle="1" w:styleId="741">
    <w:name w:val="3 Char"/>
    <w:basedOn w:val="1"/>
    <w:autoRedefine/>
    <w:qFormat/>
    <w:uiPriority w:val="99"/>
    <w:pPr>
      <w:widowControl/>
      <w:spacing w:after="160" w:line="240" w:lineRule="exact"/>
      <w:jc w:val="left"/>
    </w:pPr>
    <w:rPr>
      <w:rFonts w:ascii="Verdana" w:hAnsi="Verdana"/>
      <w:kern w:val="0"/>
      <w:sz w:val="20"/>
      <w:szCs w:val="20"/>
      <w:lang w:eastAsia="en-US"/>
    </w:rPr>
  </w:style>
  <w:style w:type="paragraph" w:customStyle="1" w:styleId="742">
    <w:name w:val="xl179"/>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43">
    <w:name w:val="图文框"/>
    <w:basedOn w:val="1"/>
    <w:autoRedefine/>
    <w:qFormat/>
    <w:uiPriority w:val="99"/>
    <w:pPr>
      <w:widowControl/>
      <w:spacing w:line="240" w:lineRule="exact"/>
      <w:jc w:val="center"/>
    </w:pPr>
    <w:rPr>
      <w:rFonts w:ascii="仿宋_GB2312" w:hAnsi="宋体" w:eastAsia="仿宋_GB2312"/>
      <w:spacing w:val="-14"/>
      <w:kern w:val="0"/>
      <w:sz w:val="18"/>
      <w:szCs w:val="20"/>
    </w:rPr>
  </w:style>
  <w:style w:type="paragraph" w:customStyle="1" w:styleId="744">
    <w:name w:val="术语标题"/>
    <w:basedOn w:val="1"/>
    <w:next w:val="1"/>
    <w:autoRedefine/>
    <w:qFormat/>
    <w:uiPriority w:val="99"/>
    <w:pPr>
      <w:ind w:firstLine="425"/>
    </w:pPr>
    <w:rPr>
      <w:rFonts w:ascii="黑体" w:eastAsia="黑体"/>
      <w:szCs w:val="20"/>
    </w:rPr>
  </w:style>
  <w:style w:type="paragraph" w:customStyle="1" w:styleId="745">
    <w:name w:val="样式 样式 正文 首行缩进:  2 字符 + (中文) 楷体_GB2312 + 宋体 首行缩进:  2 字符 段前: 7.8..."/>
    <w:basedOn w:val="410"/>
    <w:autoRedefine/>
    <w:qFormat/>
    <w:uiPriority w:val="99"/>
    <w:rPr>
      <w:rFonts w:eastAsia="宋体"/>
    </w:rPr>
  </w:style>
  <w:style w:type="paragraph" w:customStyle="1" w:styleId="746">
    <w:name w:val="xl92"/>
    <w:basedOn w:val="1"/>
    <w:autoRedefine/>
    <w:qFormat/>
    <w:uiPriority w:val="99"/>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47">
    <w:name w:val="样式6"/>
    <w:basedOn w:val="1"/>
    <w:next w:val="1"/>
    <w:autoRedefine/>
    <w:qFormat/>
    <w:uiPriority w:val="99"/>
    <w:pPr>
      <w:adjustRightInd w:val="0"/>
      <w:jc w:val="center"/>
      <w:textAlignment w:val="center"/>
    </w:pPr>
  </w:style>
  <w:style w:type="paragraph" w:customStyle="1" w:styleId="748">
    <w:name w:val="xl31"/>
    <w:basedOn w:val="1"/>
    <w:autoRedefine/>
    <w:qFormat/>
    <w:uiPriority w:val="99"/>
    <w:pPr>
      <w:widowControl/>
      <w:spacing w:before="100" w:beforeAutospacing="1" w:after="100" w:afterAutospacing="1"/>
      <w:jc w:val="center"/>
      <w:textAlignment w:val="bottom"/>
    </w:pPr>
    <w:rPr>
      <w:rFonts w:ascii="Arial" w:hAnsi="Arial" w:cs="Arial"/>
      <w:b/>
      <w:bCs/>
      <w:kern w:val="0"/>
      <w:sz w:val="28"/>
      <w:szCs w:val="28"/>
    </w:rPr>
  </w:style>
  <w:style w:type="paragraph" w:customStyle="1" w:styleId="749">
    <w:name w:val="5"/>
    <w:autoRedefine/>
    <w:qFormat/>
    <w:uiPriority w:val="99"/>
    <w:rPr>
      <w:rFonts w:ascii="Calibri" w:hAnsi="Calibri" w:eastAsia="宋体" w:cs="Times New Roman"/>
      <w:kern w:val="2"/>
      <w:sz w:val="21"/>
      <w:szCs w:val="22"/>
      <w:lang w:val="en-US" w:eastAsia="zh-CN" w:bidi="ar-SA"/>
    </w:rPr>
  </w:style>
  <w:style w:type="paragraph" w:customStyle="1" w:styleId="750">
    <w:name w:val="缩进"/>
    <w:basedOn w:val="1"/>
    <w:autoRedefine/>
    <w:qFormat/>
    <w:uiPriority w:val="99"/>
    <w:pPr>
      <w:autoSpaceDE w:val="0"/>
      <w:autoSpaceDN w:val="0"/>
      <w:adjustRightInd w:val="0"/>
      <w:spacing w:line="400" w:lineRule="atLeast"/>
      <w:ind w:firstLine="200" w:firstLineChars="200"/>
      <w:textAlignment w:val="baseline"/>
    </w:pPr>
    <w:rPr>
      <w:kern w:val="0"/>
      <w:sz w:val="24"/>
      <w:szCs w:val="20"/>
    </w:rPr>
  </w:style>
  <w:style w:type="paragraph" w:customStyle="1" w:styleId="751">
    <w:name w:val="font11"/>
    <w:basedOn w:val="1"/>
    <w:autoRedefine/>
    <w:qFormat/>
    <w:uiPriority w:val="99"/>
    <w:pPr>
      <w:widowControl/>
      <w:spacing w:before="100" w:beforeAutospacing="1" w:after="100" w:afterAutospacing="1"/>
      <w:jc w:val="left"/>
    </w:pPr>
    <w:rPr>
      <w:rFonts w:ascii="Arial" w:hAnsi="Arial" w:cs="Arial"/>
      <w:b/>
      <w:bCs/>
      <w:kern w:val="0"/>
      <w:sz w:val="22"/>
      <w:szCs w:val="22"/>
    </w:rPr>
  </w:style>
  <w:style w:type="paragraph" w:customStyle="1" w:styleId="752">
    <w:name w:val="xl126"/>
    <w:basedOn w:val="1"/>
    <w:autoRedefine/>
    <w:qFormat/>
    <w:uiPriority w:val="99"/>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753">
    <w:name w:val="xl36"/>
    <w:basedOn w:val="1"/>
    <w:autoRedefine/>
    <w:qFormat/>
    <w:uiPriority w:val="99"/>
    <w:pPr>
      <w:widowControl/>
      <w:spacing w:before="100" w:beforeAutospacing="1" w:after="100" w:afterAutospacing="1"/>
      <w:jc w:val="left"/>
      <w:textAlignment w:val="bottom"/>
    </w:pPr>
    <w:rPr>
      <w:rFonts w:ascii="Arial" w:hAnsi="Arial" w:cs="Arial"/>
      <w:b/>
      <w:bCs/>
      <w:kern w:val="0"/>
      <w:sz w:val="24"/>
    </w:rPr>
  </w:style>
  <w:style w:type="paragraph" w:customStyle="1" w:styleId="754">
    <w:name w:val="五号字表格"/>
    <w:basedOn w:val="755"/>
    <w:autoRedefine/>
    <w:qFormat/>
    <w:uiPriority w:val="99"/>
    <w:pPr>
      <w:adjustRightInd w:val="0"/>
      <w:textAlignment w:val="baseline"/>
    </w:pPr>
    <w:rPr>
      <w:rFonts w:ascii="宋体"/>
      <w:kern w:val="0"/>
      <w:szCs w:val="20"/>
    </w:rPr>
  </w:style>
  <w:style w:type="paragraph" w:customStyle="1" w:styleId="755">
    <w:name w:val="表格1"/>
    <w:basedOn w:val="1"/>
    <w:autoRedefine/>
    <w:qFormat/>
    <w:uiPriority w:val="99"/>
    <w:pPr>
      <w:jc w:val="center"/>
    </w:pPr>
    <w:rPr>
      <w:szCs w:val="21"/>
    </w:rPr>
  </w:style>
  <w:style w:type="paragraph" w:customStyle="1" w:styleId="756">
    <w:name w:val="Char Char Char Char Char Char Char2"/>
    <w:basedOn w:val="1"/>
    <w:autoRedefine/>
    <w:qFormat/>
    <w:uiPriority w:val="99"/>
    <w:pPr>
      <w:widowControl/>
      <w:spacing w:after="160" w:line="240" w:lineRule="exact"/>
      <w:contextualSpacing/>
      <w:jc w:val="left"/>
    </w:pPr>
    <w:rPr>
      <w:rFonts w:ascii="Arial" w:hAnsi="Arial" w:cs="Verdana"/>
      <w:b/>
      <w:kern w:val="0"/>
      <w:lang w:eastAsia="en-US"/>
    </w:rPr>
  </w:style>
  <w:style w:type="paragraph" w:customStyle="1" w:styleId="757">
    <w:name w:val="1条目"/>
    <w:basedOn w:val="758"/>
    <w:autoRedefine/>
    <w:qFormat/>
    <w:uiPriority w:val="99"/>
    <w:pPr>
      <w:tabs>
        <w:tab w:val="left" w:pos="280"/>
        <w:tab w:val="left" w:pos="1400"/>
      </w:tabs>
      <w:ind w:left="851"/>
    </w:pPr>
    <w:rPr>
      <w:rFonts w:ascii="宋体" w:hAnsi="宋体"/>
      <w:b/>
      <w:sz w:val="30"/>
      <w:szCs w:val="30"/>
    </w:rPr>
  </w:style>
  <w:style w:type="paragraph" w:customStyle="1" w:styleId="758">
    <w:name w:val="标题 2 + 黑体"/>
    <w:basedOn w:val="6"/>
    <w:autoRedefine/>
    <w:qFormat/>
    <w:uiPriority w:val="99"/>
    <w:pPr>
      <w:keepNext w:val="0"/>
      <w:keepLines w:val="0"/>
      <w:tabs>
        <w:tab w:val="left" w:pos="280"/>
        <w:tab w:val="left" w:pos="1400"/>
      </w:tabs>
      <w:adjustRightInd w:val="0"/>
      <w:snapToGrid w:val="0"/>
      <w:spacing w:before="50" w:after="240" w:line="480" w:lineRule="exact"/>
      <w:ind w:left="1233" w:right="100" w:rightChars="100" w:firstLine="567"/>
      <w:jc w:val="left"/>
    </w:pPr>
    <w:rPr>
      <w:rFonts w:ascii="黑体" w:hAnsi="黑体"/>
      <w:b w:val="0"/>
      <w:bCs w:val="0"/>
      <w:sz w:val="28"/>
      <w:szCs w:val="28"/>
    </w:rPr>
  </w:style>
  <w:style w:type="paragraph" w:customStyle="1" w:styleId="759">
    <w:name w:val="表格标题2"/>
    <w:basedOn w:val="160"/>
    <w:autoRedefine/>
    <w:qFormat/>
    <w:uiPriority w:val="99"/>
    <w:pPr>
      <w:adjustRightInd/>
      <w:snapToGrid/>
      <w:spacing w:line="360" w:lineRule="auto"/>
      <w:jc w:val="left"/>
      <w:textAlignment w:val="auto"/>
    </w:pPr>
    <w:rPr>
      <w:rFonts w:eastAsia="宋体"/>
      <w:b/>
      <w:color w:val="000000"/>
      <w:sz w:val="24"/>
      <w:szCs w:val="21"/>
    </w:rPr>
  </w:style>
  <w:style w:type="paragraph" w:customStyle="1" w:styleId="760">
    <w:name w:val="h"/>
    <w:basedOn w:val="1"/>
    <w:autoRedefine/>
    <w:qFormat/>
    <w:uiPriority w:val="99"/>
    <w:pPr>
      <w:spacing w:before="60"/>
      <w:ind w:firstLine="482"/>
    </w:pPr>
    <w:rPr>
      <w:rFonts w:ascii="Arial" w:hAnsi="Arial" w:eastAsia="仿宋_GB2312"/>
      <w:kern w:val="0"/>
      <w:sz w:val="24"/>
      <w:szCs w:val="20"/>
    </w:rPr>
  </w:style>
  <w:style w:type="paragraph" w:customStyle="1" w:styleId="761">
    <w:name w:val="正文缩进3"/>
    <w:basedOn w:val="1"/>
    <w:autoRedefine/>
    <w:qFormat/>
    <w:uiPriority w:val="99"/>
    <w:pPr>
      <w:adjustRightInd w:val="0"/>
      <w:ind w:firstLine="420" w:firstLineChars="200"/>
      <w:textAlignment w:val="baseline"/>
    </w:pPr>
    <w:rPr>
      <w:rFonts w:hAnsi="宋体"/>
      <w:sz w:val="24"/>
      <w:szCs w:val="20"/>
    </w:rPr>
  </w:style>
  <w:style w:type="paragraph" w:customStyle="1" w:styleId="762">
    <w:name w:val="表格03"/>
    <w:basedOn w:val="1"/>
    <w:autoRedefine/>
    <w:qFormat/>
    <w:uiPriority w:val="99"/>
    <w:pPr>
      <w:spacing w:line="400" w:lineRule="exact"/>
      <w:jc w:val="center"/>
    </w:pPr>
    <w:rPr>
      <w:color w:val="000000"/>
      <w:sz w:val="24"/>
      <w:szCs w:val="21"/>
    </w:rPr>
  </w:style>
  <w:style w:type="paragraph" w:customStyle="1" w:styleId="763">
    <w:name w:val="xl33"/>
    <w:basedOn w:val="1"/>
    <w:autoRedefine/>
    <w:qFormat/>
    <w:uiPriority w:val="99"/>
    <w:pPr>
      <w:widowControl/>
      <w:spacing w:before="100" w:beforeAutospacing="1" w:after="100" w:afterAutospacing="1"/>
      <w:jc w:val="left"/>
    </w:pPr>
    <w:rPr>
      <w:rFonts w:ascii="Arial" w:hAnsi="Arial" w:cs="Arial"/>
      <w:kern w:val="0"/>
      <w:sz w:val="22"/>
      <w:szCs w:val="22"/>
    </w:rPr>
  </w:style>
  <w:style w:type="paragraph" w:customStyle="1" w:styleId="764">
    <w:name w:val="高表标"/>
    <w:basedOn w:val="1"/>
    <w:autoRedefine/>
    <w:qFormat/>
    <w:uiPriority w:val="99"/>
    <w:pPr>
      <w:snapToGrid w:val="0"/>
      <w:spacing w:line="300" w:lineRule="auto"/>
      <w:jc w:val="right"/>
    </w:pPr>
    <w:rPr>
      <w:rFonts w:ascii="Arial" w:hAnsi="Arial" w:eastAsia="黑体"/>
      <w:bCs/>
      <w:sz w:val="24"/>
    </w:rPr>
  </w:style>
  <w:style w:type="paragraph" w:customStyle="1" w:styleId="765">
    <w:name w:val="地理段落"/>
    <w:basedOn w:val="1"/>
    <w:autoRedefine/>
    <w:qFormat/>
    <w:uiPriority w:val="99"/>
    <w:pPr>
      <w:adjustRightInd w:val="0"/>
      <w:snapToGrid w:val="0"/>
      <w:spacing w:line="360" w:lineRule="auto"/>
      <w:ind w:firstLine="200" w:firstLineChars="200"/>
    </w:pPr>
    <w:rPr>
      <w:rFonts w:ascii="仿宋_GB2312" w:eastAsia="仿宋_GB2312"/>
      <w:sz w:val="28"/>
      <w:szCs w:val="28"/>
    </w:rPr>
  </w:style>
  <w:style w:type="paragraph" w:customStyle="1" w:styleId="766">
    <w:name w:val="正文标题"/>
    <w:basedOn w:val="1"/>
    <w:autoRedefine/>
    <w:qFormat/>
    <w:uiPriority w:val="99"/>
    <w:pPr>
      <w:spacing w:line="480" w:lineRule="auto"/>
      <w:ind w:firstLine="472" w:firstLineChars="196"/>
    </w:pPr>
    <w:rPr>
      <w:b/>
      <w:sz w:val="24"/>
    </w:rPr>
  </w:style>
  <w:style w:type="paragraph" w:customStyle="1" w:styleId="767">
    <w:name w:val="文本框"/>
    <w:basedOn w:val="1"/>
    <w:autoRedefine/>
    <w:qFormat/>
    <w:uiPriority w:val="99"/>
    <w:pPr>
      <w:adjustRightInd w:val="0"/>
      <w:snapToGrid w:val="0"/>
      <w:spacing w:line="300" w:lineRule="exact"/>
      <w:jc w:val="center"/>
    </w:pPr>
    <w:rPr>
      <w:sz w:val="24"/>
    </w:rPr>
  </w:style>
  <w:style w:type="paragraph" w:customStyle="1" w:styleId="768">
    <w:name w:val="样式 标题 2 + 行距: 1.5 倍行距"/>
    <w:basedOn w:val="6"/>
    <w:autoRedefine/>
    <w:qFormat/>
    <w:uiPriority w:val="99"/>
    <w:pPr>
      <w:snapToGrid w:val="0"/>
      <w:spacing w:before="240" w:after="240" w:line="240" w:lineRule="auto"/>
      <w:ind w:left="1134" w:hanging="992"/>
      <w:jc w:val="left"/>
    </w:pPr>
    <w:rPr>
      <w:rFonts w:ascii="Times New Roman" w:hAnsi="Times New Roman" w:cs="宋体"/>
      <w:sz w:val="28"/>
      <w:szCs w:val="20"/>
    </w:rPr>
  </w:style>
  <w:style w:type="paragraph" w:customStyle="1" w:styleId="769">
    <w:name w:val="xl168"/>
    <w:basedOn w:val="1"/>
    <w:autoRedefine/>
    <w:qFormat/>
    <w:uiPriority w:val="99"/>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770">
    <w:name w:val="样式 样式 正文文本缩进 + 行距: 固定值 24 磅1 + 首行缩进:  2 字符"/>
    <w:basedOn w:val="1"/>
    <w:autoRedefine/>
    <w:qFormat/>
    <w:uiPriority w:val="99"/>
    <w:pPr>
      <w:spacing w:line="480" w:lineRule="exact"/>
      <w:ind w:firstLine="480" w:firstLineChars="200"/>
    </w:pPr>
    <w:rPr>
      <w:rFonts w:ascii="宋体" w:hAnsi="宋体" w:cs="宋体"/>
      <w:sz w:val="24"/>
      <w:szCs w:val="20"/>
    </w:rPr>
  </w:style>
  <w:style w:type="paragraph" w:customStyle="1" w:styleId="771">
    <w:name w:val="xl108"/>
    <w:basedOn w:val="1"/>
    <w:autoRedefine/>
    <w:qFormat/>
    <w:uiPriority w:val="99"/>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72">
    <w:name w:val="xl162"/>
    <w:basedOn w:val="1"/>
    <w:autoRedefine/>
    <w:qFormat/>
    <w:uiPriority w:val="99"/>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773">
    <w:name w:val="注："/>
    <w:next w:val="1"/>
    <w:autoRedefine/>
    <w:qFormat/>
    <w:uiPriority w:val="99"/>
    <w:pPr>
      <w:spacing w:line="300" w:lineRule="exact"/>
    </w:pPr>
    <w:rPr>
      <w:rFonts w:ascii="Times New Roman" w:hAnsi="Times New Roman" w:eastAsia="宋体" w:cs="宋体"/>
      <w:bCs/>
      <w:kern w:val="2"/>
      <w:sz w:val="18"/>
      <w:lang w:val="en-US" w:eastAsia="zh-CN" w:bidi="ar-SA"/>
    </w:rPr>
  </w:style>
  <w:style w:type="paragraph" w:customStyle="1" w:styleId="774">
    <w:name w:val="扉页 黑体"/>
    <w:basedOn w:val="1"/>
    <w:autoRedefine/>
    <w:qFormat/>
    <w:uiPriority w:val="99"/>
    <w:pPr>
      <w:spacing w:before="240" w:after="240" w:line="480" w:lineRule="exact"/>
      <w:ind w:firstLine="640" w:firstLineChars="200"/>
      <w:jc w:val="left"/>
    </w:pPr>
    <w:rPr>
      <w:rFonts w:eastAsia="黑体"/>
      <w:bCs/>
      <w:sz w:val="32"/>
      <w:szCs w:val="20"/>
    </w:rPr>
  </w:style>
  <w:style w:type="paragraph" w:customStyle="1" w:styleId="775">
    <w:name w:val="标准"/>
    <w:basedOn w:val="1"/>
    <w:autoRedefine/>
    <w:qFormat/>
    <w:uiPriority w:val="99"/>
    <w:pPr>
      <w:adjustRightInd w:val="0"/>
      <w:spacing w:line="312" w:lineRule="atLeast"/>
      <w:jc w:val="center"/>
      <w:textAlignment w:val="baseline"/>
    </w:pPr>
    <w:rPr>
      <w:kern w:val="0"/>
      <w:szCs w:val="20"/>
    </w:rPr>
  </w:style>
  <w:style w:type="paragraph" w:customStyle="1" w:styleId="776">
    <w:name w:val="xl88"/>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77">
    <w:name w:val="TOC 标题2"/>
    <w:basedOn w:val="5"/>
    <w:next w:val="1"/>
    <w:autoRedefine/>
    <w:qFormat/>
    <w:uiPriority w:val="99"/>
    <w:pPr>
      <w:keepLines/>
      <w:widowControl/>
      <w:overflowPunct/>
      <w:snapToGrid/>
      <w:spacing w:before="240" w:after="0"/>
      <w:ind w:left="0" w:firstLine="0"/>
      <w:jc w:val="left"/>
      <w:outlineLvl w:val="9"/>
    </w:pPr>
    <w:rPr>
      <w:rFonts w:ascii="Cambria" w:hAnsi="Cambria" w:eastAsia="宋体"/>
      <w:b w:val="0"/>
      <w:bCs w:val="0"/>
      <w:color w:val="365F91"/>
      <w:kern w:val="0"/>
      <w:sz w:val="32"/>
      <w:szCs w:val="32"/>
    </w:rPr>
  </w:style>
  <w:style w:type="paragraph" w:customStyle="1" w:styleId="778">
    <w:name w:val="样式 样式 样式 标题 3 + 两端对齐 + 段后: 0.1 行 +"/>
    <w:basedOn w:val="1"/>
    <w:autoRedefine/>
    <w:semiHidden/>
    <w:qFormat/>
    <w:uiPriority w:val="99"/>
    <w:pPr>
      <w:keepNext/>
      <w:keepLines/>
      <w:widowControl/>
      <w:tabs>
        <w:tab w:val="left" w:pos="0"/>
        <w:tab w:val="left" w:pos="2700"/>
      </w:tabs>
      <w:spacing w:line="320" w:lineRule="exact"/>
      <w:contextualSpacing/>
      <w:jc w:val="center"/>
    </w:pPr>
    <w:rPr>
      <w:rFonts w:cs="宋体"/>
      <w:bCs/>
      <w:kern w:val="0"/>
      <w:szCs w:val="21"/>
    </w:rPr>
  </w:style>
  <w:style w:type="paragraph" w:customStyle="1" w:styleId="779">
    <w:name w:val="Char Char Char Char"/>
    <w:basedOn w:val="1"/>
    <w:autoRedefine/>
    <w:qFormat/>
    <w:uiPriority w:val="99"/>
    <w:pPr>
      <w:widowControl/>
      <w:spacing w:after="160" w:line="240" w:lineRule="exact"/>
      <w:jc w:val="left"/>
    </w:pPr>
    <w:rPr>
      <w:rFonts w:ascii="Arial" w:hAnsi="Arial" w:cs="Verdana"/>
      <w:b/>
      <w:kern w:val="0"/>
      <w:sz w:val="24"/>
      <w:lang w:eastAsia="en-US"/>
    </w:rPr>
  </w:style>
  <w:style w:type="paragraph" w:customStyle="1" w:styleId="780">
    <w:name w:val="xl181"/>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81">
    <w:name w:val="pian"/>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782">
    <w:name w:val="字元 字元"/>
    <w:basedOn w:val="1"/>
    <w:autoRedefine/>
    <w:qFormat/>
    <w:uiPriority w:val="99"/>
  </w:style>
  <w:style w:type="paragraph" w:customStyle="1" w:styleId="783">
    <w:name w:val="样式 标题 1章标题 11标题 1H1一、 + 行距: 1.5 倍行距4"/>
    <w:basedOn w:val="5"/>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784">
    <w:name w:val="1正文段落"/>
    <w:basedOn w:val="1"/>
    <w:autoRedefine/>
    <w:qFormat/>
    <w:uiPriority w:val="99"/>
    <w:pPr>
      <w:spacing w:line="360" w:lineRule="auto"/>
      <w:ind w:firstLine="480" w:firstLineChars="200"/>
      <w:jc w:val="left"/>
    </w:pPr>
    <w:rPr>
      <w:kern w:val="0"/>
      <w:sz w:val="24"/>
    </w:rPr>
  </w:style>
  <w:style w:type="paragraph" w:customStyle="1" w:styleId="785">
    <w:name w:val="环表"/>
    <w:basedOn w:val="553"/>
    <w:autoRedefine/>
    <w:qFormat/>
    <w:uiPriority w:val="99"/>
    <w:pPr>
      <w:tabs>
        <w:tab w:val="left" w:pos="1464"/>
        <w:tab w:val="left" w:pos="5094"/>
      </w:tabs>
      <w:suppressAutoHyphens w:val="0"/>
      <w:spacing w:before="120" w:after="120" w:line="324" w:lineRule="auto"/>
      <w:ind w:left="7" w:right="29" w:firstLine="539"/>
      <w:jc w:val="center"/>
    </w:pPr>
    <w:rPr>
      <w:rFonts w:hAnsi="Courier New"/>
      <w:sz w:val="21"/>
    </w:rPr>
  </w:style>
  <w:style w:type="paragraph" w:customStyle="1" w:styleId="786">
    <w:name w:val="Char Char Char Char3"/>
    <w:basedOn w:val="1"/>
    <w:autoRedefine/>
    <w:qFormat/>
    <w:uiPriority w:val="99"/>
    <w:pPr>
      <w:widowControl/>
      <w:spacing w:after="160" w:line="240" w:lineRule="exact"/>
      <w:jc w:val="left"/>
    </w:pPr>
    <w:rPr>
      <w:rFonts w:ascii="Arial" w:hAnsi="Arial" w:cs="Verdana"/>
      <w:b/>
      <w:kern w:val="0"/>
      <w:sz w:val="24"/>
      <w:lang w:eastAsia="en-US"/>
    </w:rPr>
  </w:style>
  <w:style w:type="paragraph" w:customStyle="1" w:styleId="787">
    <w:name w:val="样式 标题 2东明_节 + 行距: 1.5 倍行距"/>
    <w:basedOn w:val="6"/>
    <w:autoRedefine/>
    <w:qFormat/>
    <w:uiPriority w:val="99"/>
    <w:pPr>
      <w:keepLines w:val="0"/>
      <w:widowControl/>
      <w:spacing w:before="240" w:after="60" w:line="360" w:lineRule="auto"/>
      <w:jc w:val="left"/>
    </w:pPr>
    <w:rPr>
      <w:rFonts w:ascii="Cambria" w:hAnsi="Cambria" w:eastAsia="宋体" w:cs="宋体"/>
      <w:kern w:val="0"/>
      <w:sz w:val="30"/>
      <w:szCs w:val="20"/>
      <w:lang w:eastAsia="en-US"/>
    </w:rPr>
  </w:style>
  <w:style w:type="paragraph" w:customStyle="1" w:styleId="788">
    <w:name w:val="xl53"/>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789">
    <w:name w:val="xl146"/>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790">
    <w:name w:val="font5"/>
    <w:basedOn w:val="1"/>
    <w:autoRedefine/>
    <w:qFormat/>
    <w:uiPriority w:val="99"/>
    <w:pPr>
      <w:widowControl/>
      <w:spacing w:before="100" w:beforeAutospacing="1" w:after="100" w:afterAutospacing="1"/>
      <w:jc w:val="left"/>
    </w:pPr>
    <w:rPr>
      <w:rFonts w:ascii="宋体" w:hAnsi="宋体"/>
      <w:kern w:val="0"/>
      <w:sz w:val="18"/>
      <w:szCs w:val="18"/>
    </w:rPr>
  </w:style>
  <w:style w:type="paragraph" w:customStyle="1" w:styleId="791">
    <w:name w:val="xl22"/>
    <w:basedOn w:val="1"/>
    <w:autoRedefine/>
    <w:qFormat/>
    <w:uiPriority w:val="99"/>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792">
    <w:name w:val="扉页 黑体缩进"/>
    <w:basedOn w:val="1"/>
    <w:autoRedefine/>
    <w:qFormat/>
    <w:uiPriority w:val="99"/>
    <w:pPr>
      <w:spacing w:before="240" w:after="240" w:line="480" w:lineRule="exact"/>
      <w:ind w:firstLine="2240" w:firstLineChars="700"/>
      <w:jc w:val="left"/>
    </w:pPr>
    <w:rPr>
      <w:rFonts w:eastAsia="黑体"/>
      <w:sz w:val="32"/>
      <w:szCs w:val="20"/>
    </w:rPr>
  </w:style>
  <w:style w:type="paragraph" w:customStyle="1" w:styleId="793">
    <w:name w:val="xl157"/>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794">
    <w:name w:val="表目"/>
    <w:basedOn w:val="1"/>
    <w:autoRedefine/>
    <w:qFormat/>
    <w:uiPriority w:val="99"/>
    <w:pPr>
      <w:adjustRightInd w:val="0"/>
      <w:spacing w:line="480" w:lineRule="atLeast"/>
      <w:ind w:left="-105" w:leftChars="-50" w:right="-105" w:rightChars="-50"/>
      <w:jc w:val="center"/>
      <w:textAlignment w:val="baseline"/>
    </w:pPr>
    <w:rPr>
      <w:rFonts w:ascii="Arial" w:hAnsi="Arial" w:eastAsia="仿宋_GB2312" w:cs="Arial"/>
      <w:kern w:val="0"/>
      <w:sz w:val="24"/>
      <w:szCs w:val="20"/>
    </w:rPr>
  </w:style>
  <w:style w:type="paragraph" w:customStyle="1" w:styleId="795">
    <w:name w:val="样式"/>
    <w:basedOn w:val="1"/>
    <w:next w:val="370"/>
    <w:autoRedefine/>
    <w:qFormat/>
    <w:uiPriority w:val="99"/>
    <w:pPr>
      <w:tabs>
        <w:tab w:val="left" w:pos="280"/>
        <w:tab w:val="left" w:pos="620"/>
      </w:tabs>
      <w:adjustRightInd w:val="0"/>
      <w:snapToGrid w:val="0"/>
      <w:spacing w:before="240" w:after="240" w:line="480" w:lineRule="exact"/>
      <w:ind w:left="2098" w:right="392" w:rightChars="140" w:firstLine="454" w:firstLineChars="200"/>
    </w:pPr>
    <w:rPr>
      <w:sz w:val="28"/>
    </w:rPr>
  </w:style>
  <w:style w:type="paragraph" w:customStyle="1" w:styleId="796">
    <w:name w:val="正文可研"/>
    <w:basedOn w:val="1"/>
    <w:autoRedefine/>
    <w:qFormat/>
    <w:uiPriority w:val="99"/>
    <w:pPr>
      <w:autoSpaceDE w:val="0"/>
      <w:autoSpaceDN w:val="0"/>
      <w:adjustRightInd w:val="0"/>
      <w:spacing w:line="360" w:lineRule="auto"/>
      <w:ind w:firstLine="480" w:firstLineChars="200"/>
      <w:textAlignment w:val="baseline"/>
    </w:pPr>
    <w:rPr>
      <w:rFonts w:ascii="宋体" w:hAnsi="Tms Rmn" w:cs="宋体"/>
      <w:kern w:val="0"/>
      <w:sz w:val="24"/>
      <w:szCs w:val="20"/>
    </w:rPr>
  </w:style>
  <w:style w:type="paragraph" w:customStyle="1" w:styleId="797">
    <w:name w:val="xl160"/>
    <w:basedOn w:val="1"/>
    <w:autoRedefine/>
    <w:qFormat/>
    <w:uiPriority w:val="99"/>
    <w:pPr>
      <w:widowControl/>
      <w:spacing w:before="100" w:beforeAutospacing="1" w:after="100" w:afterAutospacing="1"/>
      <w:jc w:val="center"/>
      <w:textAlignment w:val="center"/>
    </w:pPr>
    <w:rPr>
      <w:rFonts w:ascii="Arial Unicode MS" w:hAnsi="Arial Unicode MS"/>
      <w:kern w:val="0"/>
    </w:rPr>
  </w:style>
  <w:style w:type="paragraph" w:customStyle="1" w:styleId="798">
    <w:name w:val="word"/>
    <w:basedOn w:val="1"/>
    <w:autoRedefine/>
    <w:qFormat/>
    <w:uiPriority w:val="99"/>
    <w:pPr>
      <w:spacing w:line="360" w:lineRule="auto"/>
      <w:ind w:firstLine="480" w:firstLineChars="200"/>
    </w:pPr>
    <w:rPr>
      <w:sz w:val="24"/>
    </w:rPr>
  </w:style>
  <w:style w:type="paragraph" w:customStyle="1" w:styleId="799">
    <w:name w:val="二级无标题条"/>
    <w:basedOn w:val="1"/>
    <w:autoRedefine/>
    <w:qFormat/>
    <w:uiPriority w:val="99"/>
  </w:style>
  <w:style w:type="paragraph" w:customStyle="1" w:styleId="800">
    <w:name w:val="GY3"/>
    <w:basedOn w:val="1"/>
    <w:autoRedefine/>
    <w:qFormat/>
    <w:uiPriority w:val="99"/>
    <w:pPr>
      <w:adjustRightInd w:val="0"/>
      <w:snapToGrid w:val="0"/>
      <w:spacing w:line="360" w:lineRule="auto"/>
    </w:pPr>
    <w:rPr>
      <w:rFonts w:ascii="黑体" w:hAnsi="宋体" w:eastAsia="黑体"/>
      <w:sz w:val="28"/>
      <w:szCs w:val="20"/>
    </w:rPr>
  </w:style>
  <w:style w:type="paragraph" w:customStyle="1" w:styleId="801">
    <w:name w:val="Char Char Char Char1"/>
    <w:basedOn w:val="1"/>
    <w:autoRedefine/>
    <w:qFormat/>
    <w:uiPriority w:val="99"/>
  </w:style>
  <w:style w:type="paragraph" w:customStyle="1" w:styleId="802">
    <w:name w:val="xl54"/>
    <w:basedOn w:val="1"/>
    <w:autoRedefine/>
    <w:qFormat/>
    <w:uiPriority w:val="99"/>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803">
    <w:name w:val="In Table"/>
    <w:basedOn w:val="1"/>
    <w:autoRedefine/>
    <w:qFormat/>
    <w:uiPriority w:val="99"/>
    <w:pPr>
      <w:keepNext/>
      <w:tabs>
        <w:tab w:val="left" w:pos="3960"/>
        <w:tab w:val="left" w:pos="5280"/>
      </w:tabs>
      <w:snapToGrid w:val="0"/>
      <w:spacing w:beforeLines="40" w:afterLines="40" w:line="240" w:lineRule="atLeast"/>
      <w:contextualSpacing/>
      <w:jc w:val="center"/>
    </w:pPr>
    <w:rPr>
      <w:rFonts w:ascii="Tahoma" w:hAnsi="Tahoma" w:eastAsia="华文中宋" w:cs="Arial"/>
      <w:szCs w:val="20"/>
    </w:rPr>
  </w:style>
  <w:style w:type="paragraph" w:customStyle="1" w:styleId="804">
    <w:name w:val="xl27"/>
    <w:basedOn w:val="1"/>
    <w:autoRedefine/>
    <w:qFormat/>
    <w:uiPriority w:val="99"/>
    <w:pPr>
      <w:widowControl/>
      <w:pBdr>
        <w:bottom w:val="single" w:color="auto" w:sz="12" w:space="0"/>
      </w:pBdr>
      <w:spacing w:before="100" w:after="100"/>
      <w:jc w:val="center"/>
    </w:pPr>
    <w:rPr>
      <w:rFonts w:ascii="宋体" w:hAnsi="宋体"/>
      <w:kern w:val="0"/>
      <w:szCs w:val="20"/>
    </w:rPr>
  </w:style>
  <w:style w:type="paragraph" w:customStyle="1" w:styleId="805">
    <w:name w:val="默认段落字体 Para Char Char Char Char Char Char Char Char Char Char"/>
    <w:basedOn w:val="7"/>
    <w:autoRedefine/>
    <w:qFormat/>
    <w:uiPriority w:val="99"/>
    <w:pPr>
      <w:tabs>
        <w:tab w:val="left" w:pos="360"/>
        <w:tab w:val="left" w:pos="900"/>
      </w:tabs>
      <w:snapToGrid w:val="0"/>
      <w:spacing w:before="120" w:after="120" w:line="360" w:lineRule="auto"/>
      <w:ind w:left="542" w:leftChars="-12" w:firstLine="200" w:firstLineChars="200"/>
      <w:jc w:val="left"/>
    </w:pPr>
    <w:rPr>
      <w:rFonts w:eastAsia="黑体"/>
      <w:b w:val="0"/>
      <w:bCs w:val="0"/>
      <w:sz w:val="24"/>
      <w:szCs w:val="24"/>
    </w:rPr>
  </w:style>
  <w:style w:type="paragraph" w:customStyle="1" w:styleId="806">
    <w:name w:val="xl186"/>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07">
    <w:name w:val="小四表文左齐"/>
    <w:basedOn w:val="1"/>
    <w:autoRedefine/>
    <w:qFormat/>
    <w:uiPriority w:val="99"/>
    <w:pPr>
      <w:jc w:val="center"/>
    </w:pPr>
    <w:rPr>
      <w:rFonts w:ascii="仿宋_GB2312" w:hAnsi="宋体" w:eastAsia="仿宋_GB2312"/>
    </w:rPr>
  </w:style>
  <w:style w:type="paragraph" w:customStyle="1" w:styleId="808">
    <w:name w:val="xl170"/>
    <w:basedOn w:val="1"/>
    <w:autoRedefine/>
    <w:qFormat/>
    <w:uiPriority w:val="99"/>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09">
    <w:name w:val="xl80"/>
    <w:basedOn w:val="1"/>
    <w:autoRedefine/>
    <w:qFormat/>
    <w:uiPriority w:val="99"/>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10">
    <w:name w:val="Char"/>
    <w:basedOn w:val="1"/>
    <w:autoRedefine/>
    <w:qFormat/>
    <w:uiPriority w:val="99"/>
  </w:style>
  <w:style w:type="paragraph" w:customStyle="1" w:styleId="811">
    <w:name w:val="表居中（中文）"/>
    <w:basedOn w:val="1"/>
    <w:autoRedefine/>
    <w:qFormat/>
    <w:uiPriority w:val="99"/>
    <w:pPr>
      <w:adjustRightInd w:val="0"/>
      <w:spacing w:line="380" w:lineRule="atLeast"/>
      <w:jc w:val="center"/>
      <w:textAlignment w:val="baseline"/>
    </w:pPr>
    <w:rPr>
      <w:rFonts w:eastAsia="楷体_GB2312"/>
      <w:kern w:val="0"/>
      <w:sz w:val="24"/>
      <w:szCs w:val="20"/>
    </w:rPr>
  </w:style>
  <w:style w:type="paragraph" w:customStyle="1" w:styleId="812">
    <w:name w:val="我的样式（正文）"/>
    <w:basedOn w:val="1"/>
    <w:autoRedefine/>
    <w:qFormat/>
    <w:uiPriority w:val="99"/>
    <w:pPr>
      <w:spacing w:line="440" w:lineRule="exact"/>
    </w:pPr>
    <w:rPr>
      <w:rFonts w:ascii="宋体"/>
      <w:sz w:val="28"/>
      <w:szCs w:val="20"/>
    </w:rPr>
  </w:style>
  <w:style w:type="paragraph" w:customStyle="1" w:styleId="813">
    <w:name w:val="图标题"/>
    <w:basedOn w:val="423"/>
    <w:autoRedefine/>
    <w:qFormat/>
    <w:uiPriority w:val="99"/>
    <w:pPr>
      <w:adjustRightInd/>
      <w:snapToGrid/>
      <w:spacing w:before="0" w:after="0" w:line="300" w:lineRule="exact"/>
      <w:jc w:val="both"/>
    </w:pPr>
    <w:rPr>
      <w:rFonts w:ascii="仿宋_GB2312" w:eastAsia="仿宋_GB2312"/>
      <w:kern w:val="0"/>
      <w:szCs w:val="24"/>
    </w:rPr>
  </w:style>
  <w:style w:type="paragraph" w:customStyle="1" w:styleId="814">
    <w:name w:val="xl48"/>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815">
    <w:name w:val="7表格(治)"/>
    <w:autoRedefine/>
    <w:qFormat/>
    <w:uiPriority w:val="99"/>
    <w:pPr>
      <w:jc w:val="center"/>
    </w:pPr>
    <w:rPr>
      <w:rFonts w:ascii="Calibri" w:hAnsi="Calibri" w:eastAsia="楷体_GB2312" w:cs="Times New Roman"/>
      <w:color w:val="000000"/>
      <w:sz w:val="21"/>
      <w:lang w:val="en-US" w:eastAsia="zh-CN" w:bidi="ar-SA"/>
    </w:rPr>
  </w:style>
  <w:style w:type="paragraph" w:customStyle="1" w:styleId="816">
    <w:name w:val="p6"/>
    <w:basedOn w:val="1"/>
    <w:autoRedefine/>
    <w:qFormat/>
    <w:uiPriority w:val="99"/>
    <w:pPr>
      <w:tabs>
        <w:tab w:val="left" w:pos="4720"/>
      </w:tabs>
      <w:spacing w:line="240" w:lineRule="atLeast"/>
      <w:ind w:left="3280"/>
      <w:jc w:val="left"/>
    </w:pPr>
    <w:rPr>
      <w:rFonts w:ascii="Arial" w:hAnsi="Arial"/>
      <w:kern w:val="0"/>
      <w:sz w:val="24"/>
      <w:szCs w:val="20"/>
      <w:lang w:eastAsia="en-US"/>
    </w:rPr>
  </w:style>
  <w:style w:type="paragraph" w:customStyle="1" w:styleId="817">
    <w:name w:val="w4"/>
    <w:basedOn w:val="1"/>
    <w:autoRedefine/>
    <w:qFormat/>
    <w:uiPriority w:val="99"/>
    <w:pPr>
      <w:widowControl/>
      <w:spacing w:before="100" w:beforeAutospacing="1" w:after="100" w:afterAutospacing="1" w:line="336" w:lineRule="auto"/>
      <w:ind w:firstLine="360"/>
      <w:jc w:val="left"/>
    </w:pPr>
    <w:rPr>
      <w:rFonts w:ascii="Calibri" w:hAnsi="Calibri"/>
      <w:color w:val="8A5E00"/>
      <w:kern w:val="0"/>
      <w:sz w:val="18"/>
      <w:szCs w:val="18"/>
    </w:rPr>
  </w:style>
  <w:style w:type="paragraph" w:customStyle="1" w:styleId="818">
    <w:name w:val="Char31"/>
    <w:basedOn w:val="1"/>
    <w:autoRedefine/>
    <w:qFormat/>
    <w:uiPriority w:val="99"/>
    <w:pPr>
      <w:spacing w:line="360" w:lineRule="auto"/>
      <w:ind w:firstLine="200" w:firstLineChars="200"/>
    </w:pPr>
    <w:rPr>
      <w:rFonts w:ascii="宋体" w:hAnsi="宋体" w:cs="宋体"/>
      <w:sz w:val="24"/>
    </w:rPr>
  </w:style>
  <w:style w:type="paragraph" w:customStyle="1" w:styleId="819">
    <w:name w:val="正文首行缩进1"/>
    <w:basedOn w:val="1"/>
    <w:next w:val="1"/>
    <w:autoRedefine/>
    <w:qFormat/>
    <w:uiPriority w:val="99"/>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820">
    <w:name w:val="GY6"/>
    <w:basedOn w:val="1"/>
    <w:autoRedefine/>
    <w:qFormat/>
    <w:uiPriority w:val="99"/>
    <w:pPr>
      <w:tabs>
        <w:tab w:val="left" w:pos="840"/>
      </w:tabs>
      <w:adjustRightInd w:val="0"/>
      <w:snapToGrid w:val="0"/>
      <w:spacing w:line="360" w:lineRule="auto"/>
    </w:pPr>
    <w:rPr>
      <w:rFonts w:ascii="宋体" w:hAnsi="宋体"/>
      <w:sz w:val="28"/>
      <w:szCs w:val="20"/>
    </w:rPr>
  </w:style>
  <w:style w:type="paragraph" w:customStyle="1" w:styleId="821">
    <w:name w:val="样式10"/>
    <w:basedOn w:val="5"/>
    <w:autoRedefine/>
    <w:qFormat/>
    <w:uiPriority w:val="99"/>
    <w:pPr>
      <w:keepLines/>
      <w:tabs>
        <w:tab w:val="left" w:pos="390"/>
      </w:tabs>
      <w:overflowPunct/>
      <w:snapToGrid/>
      <w:spacing w:beforeLines="100" w:afterLines="100" w:line="520" w:lineRule="exact"/>
      <w:ind w:left="390" w:firstLine="0"/>
    </w:pPr>
    <w:rPr>
      <w:rFonts w:ascii="Calibri" w:hAnsi="Calibri" w:eastAsia="宋体"/>
      <w:color w:val="FF0000"/>
    </w:rPr>
  </w:style>
  <w:style w:type="paragraph" w:customStyle="1" w:styleId="822">
    <w:name w:val="xl142"/>
    <w:basedOn w:val="1"/>
    <w:autoRedefine/>
    <w:qFormat/>
    <w:uiPriority w:val="99"/>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23">
    <w:name w:val="xl62"/>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824">
    <w:name w:val="Char Char"/>
    <w:basedOn w:val="1"/>
    <w:autoRedefine/>
    <w:qFormat/>
    <w:uiPriority w:val="99"/>
    <w:pPr>
      <w:widowControl/>
      <w:spacing w:after="160" w:line="240" w:lineRule="exact"/>
      <w:jc w:val="left"/>
    </w:pPr>
    <w:rPr>
      <w:rFonts w:ascii="Arial" w:hAnsi="Arial"/>
      <w:kern w:val="0"/>
      <w:sz w:val="20"/>
      <w:szCs w:val="20"/>
      <w:lang w:eastAsia="en-US"/>
    </w:rPr>
  </w:style>
  <w:style w:type="paragraph" w:customStyle="1" w:styleId="825">
    <w:name w:val="xl58"/>
    <w:basedOn w:val="1"/>
    <w:autoRedefine/>
    <w:qFormat/>
    <w:uiPriority w:val="99"/>
    <w:pPr>
      <w:widowControl/>
      <w:spacing w:before="100" w:beforeAutospacing="1" w:after="100" w:afterAutospacing="1"/>
      <w:jc w:val="left"/>
    </w:pPr>
    <w:rPr>
      <w:rFonts w:ascii="Arial" w:hAnsi="Arial" w:cs="Arial"/>
      <w:b/>
      <w:bCs/>
      <w:kern w:val="0"/>
      <w:sz w:val="22"/>
      <w:szCs w:val="22"/>
    </w:rPr>
  </w:style>
  <w:style w:type="paragraph" w:customStyle="1" w:styleId="826">
    <w:name w:val="样式 段前: 3 磅 段后: 3 磅"/>
    <w:basedOn w:val="1"/>
    <w:autoRedefine/>
    <w:qFormat/>
    <w:uiPriority w:val="99"/>
    <w:pPr>
      <w:adjustRightInd w:val="0"/>
      <w:snapToGrid w:val="0"/>
      <w:spacing w:line="360" w:lineRule="auto"/>
      <w:ind w:firstLine="480" w:firstLineChars="200"/>
    </w:pPr>
    <w:rPr>
      <w:rFonts w:ascii="宋体" w:hAnsi="宋体" w:cs="宋体"/>
      <w:color w:val="000000"/>
      <w:kern w:val="0"/>
      <w:sz w:val="24"/>
    </w:rPr>
  </w:style>
  <w:style w:type="paragraph" w:customStyle="1" w:styleId="827">
    <w:name w:val="Char Char Char Char Char Char Char Char Char Char Char Char1 Char Char Char Char"/>
    <w:basedOn w:val="1"/>
    <w:next w:val="1"/>
    <w:autoRedefine/>
    <w:semiHidden/>
    <w:qFormat/>
    <w:uiPriority w:val="99"/>
    <w:pPr>
      <w:spacing w:line="336" w:lineRule="auto"/>
      <w:ind w:firstLine="200" w:firstLineChars="200"/>
    </w:pPr>
    <w:rPr>
      <w:rFonts w:ascii="宋体" w:hAnsi="宋体" w:eastAsia="汉鼎简书宋" w:cs="宋体"/>
      <w:sz w:val="24"/>
    </w:rPr>
  </w:style>
  <w:style w:type="paragraph" w:customStyle="1" w:styleId="828">
    <w:name w:val="居中正文"/>
    <w:basedOn w:val="80"/>
    <w:autoRedefine/>
    <w:qFormat/>
    <w:uiPriority w:val="99"/>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829">
    <w:name w:val="Char Char Char Char Char Char Char Char Char Char Char Char Char Char Char Char Char Char Char1"/>
    <w:basedOn w:val="1"/>
    <w:autoRedefine/>
    <w:qFormat/>
    <w:uiPriority w:val="99"/>
    <w:pPr>
      <w:widowControl/>
      <w:contextualSpacing/>
      <w:jc w:val="left"/>
    </w:pPr>
    <w:rPr>
      <w:rFonts w:cs="宋体"/>
      <w:kern w:val="0"/>
    </w:rPr>
  </w:style>
  <w:style w:type="paragraph" w:customStyle="1" w:styleId="830">
    <w:name w:val="样式 样式 标题 4 + 宋体 行距: 1.5 倍行距 + 段前: 0.5 行"/>
    <w:basedOn w:val="831"/>
    <w:autoRedefine/>
    <w:qFormat/>
    <w:uiPriority w:val="99"/>
    <w:pPr>
      <w:snapToGrid/>
      <w:spacing w:beforeLines="0"/>
      <w:ind w:left="1984" w:hanging="1984"/>
      <w:jc w:val="both"/>
    </w:pPr>
    <w:rPr>
      <w:rFonts w:ascii="Times New Roman" w:eastAsia="黑体" w:cs="Times New Roman"/>
    </w:rPr>
  </w:style>
  <w:style w:type="paragraph" w:customStyle="1" w:styleId="831">
    <w:name w:val="样式 标题 4 + 宋体 行距: 1.5 倍行距"/>
    <w:basedOn w:val="8"/>
    <w:autoRedefine/>
    <w:qFormat/>
    <w:uiPriority w:val="99"/>
    <w:pPr>
      <w:snapToGrid w:val="0"/>
      <w:spacing w:beforeLines="50" w:after="0" w:line="360" w:lineRule="auto"/>
      <w:ind w:left="1985" w:hanging="1985"/>
      <w:jc w:val="left"/>
    </w:pPr>
    <w:rPr>
      <w:rFonts w:ascii="宋体" w:hAnsi="宋体" w:cs="宋体"/>
      <w:sz w:val="24"/>
      <w:szCs w:val="20"/>
    </w:rPr>
  </w:style>
  <w:style w:type="paragraph" w:customStyle="1" w:styleId="832">
    <w:name w:val="样式 表格正文样式A-MHZ-居中定表长格文本 + 五号"/>
    <w:basedOn w:val="1"/>
    <w:autoRedefine/>
    <w:qFormat/>
    <w:uiPriority w:val="99"/>
    <w:pPr>
      <w:spacing w:line="360" w:lineRule="auto"/>
      <w:jc w:val="center"/>
    </w:pPr>
    <w:rPr>
      <w:rFonts w:cs="宋体"/>
      <w:kern w:val="24"/>
      <w:sz w:val="24"/>
    </w:rPr>
  </w:style>
  <w:style w:type="paragraph" w:customStyle="1" w:styleId="833">
    <w:name w:val="fcolor"/>
    <w:basedOn w:val="1"/>
    <w:autoRedefine/>
    <w:qFormat/>
    <w:uiPriority w:val="99"/>
    <w:pPr>
      <w:widowControl/>
      <w:spacing w:before="100" w:beforeAutospacing="1" w:after="100" w:afterAutospacing="1"/>
      <w:jc w:val="left"/>
    </w:pPr>
    <w:rPr>
      <w:rFonts w:ascii="宋体" w:hAnsi="宋体"/>
      <w:color w:val="000000"/>
      <w:kern w:val="0"/>
      <w:sz w:val="24"/>
    </w:rPr>
  </w:style>
  <w:style w:type="paragraph" w:customStyle="1" w:styleId="834">
    <w:name w:val="char"/>
    <w:basedOn w:val="1"/>
    <w:autoRedefine/>
    <w:qFormat/>
    <w:uiPriority w:val="99"/>
    <w:pPr>
      <w:widowControl/>
      <w:spacing w:after="160"/>
      <w:jc w:val="left"/>
    </w:pPr>
    <w:rPr>
      <w:rFonts w:ascii="宋体" w:hAnsi="宋体" w:cs="宋体"/>
      <w:sz w:val="24"/>
    </w:rPr>
  </w:style>
  <w:style w:type="paragraph" w:customStyle="1" w:styleId="835">
    <w:name w:val="样式 标题 2 + 左侧:  0厘米 首行缩进:  0 厘米 右侧:  1 字符"/>
    <w:basedOn w:val="6"/>
    <w:autoRedefine/>
    <w:qFormat/>
    <w:uiPriority w:val="99"/>
    <w:pPr>
      <w:keepNext w:val="0"/>
      <w:keepLines w:val="0"/>
      <w:tabs>
        <w:tab w:val="left" w:pos="280"/>
        <w:tab w:val="left" w:pos="1400"/>
      </w:tabs>
      <w:adjustRightInd w:val="0"/>
      <w:snapToGrid w:val="0"/>
      <w:spacing w:before="50" w:after="240" w:line="480" w:lineRule="exact"/>
      <w:ind w:left="1233" w:right="280" w:rightChars="100" w:firstLine="567"/>
      <w:jc w:val="left"/>
    </w:pPr>
    <w:rPr>
      <w:rFonts w:ascii="Times New Roman" w:hAnsi="Times New Roman" w:eastAsia="宋体"/>
      <w:b w:val="0"/>
      <w:bCs w:val="0"/>
      <w:sz w:val="28"/>
      <w:szCs w:val="20"/>
    </w:rPr>
  </w:style>
  <w:style w:type="paragraph" w:customStyle="1" w:styleId="836">
    <w:name w:val="样式 样式 样式 首行缩进:  2 字符 + 首行缩进:  2 字符 + 首行缩进:  2 字符"/>
    <w:basedOn w:val="1"/>
    <w:autoRedefine/>
    <w:qFormat/>
    <w:uiPriority w:val="99"/>
    <w:pPr>
      <w:spacing w:line="360" w:lineRule="auto"/>
      <w:ind w:firstLine="480" w:firstLineChars="200"/>
    </w:pPr>
    <w:rPr>
      <w:rFonts w:eastAsia="仿宋_GB2312"/>
      <w:sz w:val="24"/>
      <w:szCs w:val="20"/>
    </w:rPr>
  </w:style>
  <w:style w:type="paragraph" w:customStyle="1" w:styleId="837">
    <w:name w:val="表的格式（小四）"/>
    <w:basedOn w:val="1"/>
    <w:autoRedefine/>
    <w:qFormat/>
    <w:uiPriority w:val="99"/>
    <w:pPr>
      <w:adjustRightInd w:val="0"/>
      <w:spacing w:line="360" w:lineRule="atLeast"/>
      <w:jc w:val="center"/>
    </w:pPr>
    <w:rPr>
      <w:kern w:val="0"/>
      <w:sz w:val="24"/>
      <w:szCs w:val="20"/>
    </w:rPr>
  </w:style>
  <w:style w:type="paragraph" w:customStyle="1" w:styleId="838">
    <w:name w:val="(文字) (文字)"/>
    <w:basedOn w:val="1"/>
    <w:autoRedefine/>
    <w:qFormat/>
    <w:uiPriority w:val="99"/>
  </w:style>
  <w:style w:type="paragraph" w:customStyle="1" w:styleId="839">
    <w:name w:val="文本框文字格式"/>
    <w:basedOn w:val="1"/>
    <w:autoRedefine/>
    <w:qFormat/>
    <w:uiPriority w:val="99"/>
    <w:pPr>
      <w:jc w:val="center"/>
    </w:pPr>
    <w:rPr>
      <w:sz w:val="24"/>
    </w:rPr>
  </w:style>
  <w:style w:type="paragraph" w:customStyle="1" w:styleId="840">
    <w:name w:val="样式 样式 样式 标题 3东明_小节H3条标题1.1.1二级节名h33rd level3l3CTHeading 3 - ... ...1"/>
    <w:basedOn w:val="648"/>
    <w:autoRedefine/>
    <w:qFormat/>
    <w:uiPriority w:val="99"/>
    <w:pPr>
      <w:spacing w:after="0"/>
    </w:pPr>
  </w:style>
  <w:style w:type="paragraph" w:customStyle="1" w:styleId="841">
    <w:name w:val="style12"/>
    <w:basedOn w:val="1"/>
    <w:autoRedefine/>
    <w:qFormat/>
    <w:uiPriority w:val="99"/>
    <w:pPr>
      <w:widowControl/>
      <w:spacing w:before="100" w:beforeAutospacing="1" w:after="100" w:afterAutospacing="1"/>
      <w:jc w:val="left"/>
    </w:pPr>
    <w:rPr>
      <w:rFonts w:ascii="Arial" w:hAnsi="Arial" w:cs="Arial"/>
      <w:color w:val="666666"/>
      <w:kern w:val="0"/>
      <w:sz w:val="18"/>
      <w:szCs w:val="18"/>
    </w:rPr>
  </w:style>
  <w:style w:type="paragraph" w:customStyle="1" w:styleId="842">
    <w:name w:val="Char Char Char1 Char Char Char Char Char Char Char Char Char Char"/>
    <w:basedOn w:val="1"/>
    <w:autoRedefine/>
    <w:qFormat/>
    <w:uiPriority w:val="99"/>
  </w:style>
  <w:style w:type="paragraph" w:customStyle="1" w:styleId="843">
    <w:name w:val="4"/>
    <w:basedOn w:val="1"/>
    <w:autoRedefine/>
    <w:qFormat/>
    <w:uiPriority w:val="99"/>
    <w:rPr>
      <w:sz w:val="28"/>
    </w:rPr>
  </w:style>
  <w:style w:type="paragraph" w:customStyle="1" w:styleId="844">
    <w:name w:val="Char2"/>
    <w:basedOn w:val="1"/>
    <w:autoRedefine/>
    <w:qFormat/>
    <w:uiPriority w:val="99"/>
    <w:pPr>
      <w:spacing w:line="360" w:lineRule="auto"/>
      <w:ind w:firstLine="200" w:firstLineChars="200"/>
    </w:pPr>
    <w:rPr>
      <w:rFonts w:ascii="宋体" w:hAnsi="宋体" w:cs="宋体"/>
      <w:sz w:val="24"/>
    </w:rPr>
  </w:style>
  <w:style w:type="paragraph" w:customStyle="1" w:styleId="845">
    <w:name w:val="CM75"/>
    <w:basedOn w:val="1"/>
    <w:next w:val="1"/>
    <w:autoRedefine/>
    <w:qFormat/>
    <w:uiPriority w:val="99"/>
    <w:pPr>
      <w:autoSpaceDE w:val="0"/>
      <w:autoSpaceDN w:val="0"/>
      <w:adjustRightInd w:val="0"/>
      <w:spacing w:after="60"/>
      <w:jc w:val="left"/>
    </w:pPr>
    <w:rPr>
      <w:rFonts w:ascii="Sim Sun+ 2" w:eastAsia="Sim Sun+ 2" w:cs="Sim Sun+ 2"/>
      <w:kern w:val="0"/>
      <w:sz w:val="24"/>
    </w:rPr>
  </w:style>
  <w:style w:type="paragraph" w:customStyle="1" w:styleId="846">
    <w:name w:val="项目编号"/>
    <w:basedOn w:val="1"/>
    <w:next w:val="1"/>
    <w:autoRedefine/>
    <w:qFormat/>
    <w:uiPriority w:val="99"/>
    <w:pPr>
      <w:spacing w:before="120" w:after="120" w:line="360" w:lineRule="auto"/>
    </w:pPr>
    <w:rPr>
      <w:sz w:val="24"/>
      <w:szCs w:val="20"/>
    </w:rPr>
  </w:style>
  <w:style w:type="paragraph" w:customStyle="1" w:styleId="847">
    <w:name w:val="font6"/>
    <w:basedOn w:val="1"/>
    <w:autoRedefine/>
    <w:qFormat/>
    <w:uiPriority w:val="99"/>
    <w:pPr>
      <w:widowControl/>
      <w:spacing w:before="100" w:beforeAutospacing="1" w:after="100" w:afterAutospacing="1"/>
      <w:jc w:val="left"/>
    </w:pPr>
    <w:rPr>
      <w:rFonts w:ascii="宋体" w:hAnsi="宋体"/>
      <w:b/>
      <w:bCs/>
      <w:kern w:val="0"/>
      <w:sz w:val="24"/>
    </w:rPr>
  </w:style>
  <w:style w:type="paragraph" w:customStyle="1" w:styleId="848">
    <w:name w:val="法规"/>
    <w:basedOn w:val="1"/>
    <w:autoRedefine/>
    <w:qFormat/>
    <w:uiPriority w:val="99"/>
    <w:pPr>
      <w:tabs>
        <w:tab w:val="left" w:pos="400"/>
      </w:tabs>
      <w:spacing w:line="440" w:lineRule="exact"/>
      <w:ind w:firstLine="400"/>
    </w:pPr>
    <w:rPr>
      <w:sz w:val="25"/>
      <w:szCs w:val="20"/>
    </w:rPr>
  </w:style>
  <w:style w:type="paragraph" w:customStyle="1" w:styleId="849">
    <w:name w:val="标题6"/>
    <w:basedOn w:val="1"/>
    <w:next w:val="80"/>
    <w:autoRedefine/>
    <w:qFormat/>
    <w:uiPriority w:val="99"/>
    <w:pPr>
      <w:keepNext/>
      <w:spacing w:line="360" w:lineRule="auto"/>
      <w:ind w:firstLine="567"/>
      <w:jc w:val="left"/>
      <w:outlineLvl w:val="5"/>
    </w:pPr>
    <w:rPr>
      <w:sz w:val="28"/>
      <w:szCs w:val="21"/>
    </w:rPr>
  </w:style>
  <w:style w:type="paragraph" w:customStyle="1" w:styleId="850">
    <w:name w:val="xl66"/>
    <w:basedOn w:val="1"/>
    <w:autoRedefine/>
    <w:qFormat/>
    <w:uiPriority w:val="99"/>
    <w:pPr>
      <w:widowControl/>
      <w:spacing w:before="100" w:beforeAutospacing="1" w:after="100" w:afterAutospacing="1"/>
      <w:jc w:val="center"/>
      <w:textAlignment w:val="bottom"/>
    </w:pPr>
    <w:rPr>
      <w:rFonts w:ascii="宋体" w:hAnsi="宋体"/>
      <w:b/>
      <w:bCs/>
      <w:color w:val="0000FF"/>
      <w:kern w:val="0"/>
      <w:sz w:val="22"/>
      <w:szCs w:val="22"/>
    </w:rPr>
  </w:style>
  <w:style w:type="paragraph" w:customStyle="1" w:styleId="851">
    <w:name w:val="甲乙酮标题4"/>
    <w:basedOn w:val="8"/>
    <w:autoRedefine/>
    <w:qFormat/>
    <w:uiPriority w:val="99"/>
    <w:pPr>
      <w:tabs>
        <w:tab w:val="left" w:pos="1680"/>
      </w:tabs>
      <w:spacing w:before="100" w:after="100" w:line="377" w:lineRule="auto"/>
      <w:ind w:left="1680"/>
    </w:pPr>
    <w:rPr>
      <w:rFonts w:ascii="Times New Roman" w:hAnsi="Times New Roman"/>
      <w:sz w:val="24"/>
      <w:szCs w:val="24"/>
    </w:rPr>
  </w:style>
  <w:style w:type="paragraph" w:customStyle="1" w:styleId="852">
    <w:name w:val="xl78"/>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53">
    <w:name w:val="样式13"/>
    <w:basedOn w:val="1"/>
    <w:next w:val="30"/>
    <w:autoRedefine/>
    <w:qFormat/>
    <w:uiPriority w:val="99"/>
    <w:pPr>
      <w:adjustRightInd w:val="0"/>
      <w:spacing w:line="500" w:lineRule="exact"/>
      <w:ind w:firstLine="200" w:firstLineChars="200"/>
      <w:textAlignment w:val="baseline"/>
    </w:pPr>
    <w:rPr>
      <w:rFonts w:ascii="仿宋_GB2312" w:hAnsi="宋体" w:eastAsia="仿宋_GB2312"/>
      <w:color w:val="FF0000"/>
      <w:sz w:val="28"/>
      <w:szCs w:val="28"/>
    </w:rPr>
  </w:style>
  <w:style w:type="paragraph" w:customStyle="1" w:styleId="854">
    <w:name w:val="修订1"/>
    <w:autoRedefine/>
    <w:semiHidden/>
    <w:qFormat/>
    <w:uiPriority w:val="99"/>
    <w:rPr>
      <w:rFonts w:ascii="Times New Roman" w:hAnsi="Times New Roman" w:eastAsia="宋体" w:cs="Times New Roman"/>
      <w:kern w:val="2"/>
      <w:sz w:val="24"/>
      <w:szCs w:val="21"/>
      <w:lang w:val="en-US" w:eastAsia="zh-CN" w:bidi="ar-SA"/>
    </w:rPr>
  </w:style>
  <w:style w:type="paragraph" w:customStyle="1" w:styleId="855">
    <w:name w:val="1"/>
    <w:basedOn w:val="1"/>
    <w:next w:val="3"/>
    <w:autoRedefine/>
    <w:qFormat/>
    <w:uiPriority w:val="99"/>
    <w:pPr>
      <w:ind w:firstLine="480" w:firstLineChars="200"/>
    </w:pPr>
    <w:rPr>
      <w:sz w:val="24"/>
    </w:rPr>
  </w:style>
  <w:style w:type="paragraph" w:customStyle="1" w:styleId="856">
    <w:name w:val="xl73"/>
    <w:basedOn w:val="1"/>
    <w:autoRedefine/>
    <w:qFormat/>
    <w:uiPriority w:val="99"/>
    <w:pPr>
      <w:widowControl/>
      <w:spacing w:before="100" w:beforeAutospacing="1" w:after="100" w:afterAutospacing="1"/>
      <w:jc w:val="center"/>
      <w:textAlignment w:val="bottom"/>
    </w:pPr>
    <w:rPr>
      <w:rFonts w:ascii="宋体" w:hAnsi="宋体"/>
      <w:b/>
      <w:bCs/>
      <w:kern w:val="0"/>
      <w:sz w:val="22"/>
      <w:szCs w:val="22"/>
    </w:rPr>
  </w:style>
  <w:style w:type="paragraph" w:customStyle="1" w:styleId="857">
    <w:name w:val="首行缩进"/>
    <w:basedOn w:val="1"/>
    <w:autoRedefine/>
    <w:qFormat/>
    <w:uiPriority w:val="99"/>
    <w:pPr>
      <w:spacing w:line="360" w:lineRule="auto"/>
      <w:ind w:firstLine="480" w:firstLineChars="200"/>
    </w:pPr>
    <w:rPr>
      <w:sz w:val="24"/>
    </w:rPr>
  </w:style>
  <w:style w:type="paragraph" w:customStyle="1" w:styleId="858">
    <w:name w:val="xl166"/>
    <w:basedOn w:val="1"/>
    <w:autoRedefine/>
    <w:qFormat/>
    <w:uiPriority w:val="99"/>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59">
    <w:name w:val="表样式3"/>
    <w:basedOn w:val="1"/>
    <w:autoRedefine/>
    <w:qFormat/>
    <w:uiPriority w:val="99"/>
    <w:pPr>
      <w:spacing w:beforeLines="50" w:afterLines="50"/>
      <w:jc w:val="center"/>
    </w:pPr>
    <w:rPr>
      <w:rFonts w:ascii="宋体" w:hAnsi="宋体" w:eastAsia="黑体"/>
      <w:color w:val="000000"/>
      <w:szCs w:val="18"/>
    </w:rPr>
  </w:style>
  <w:style w:type="paragraph" w:customStyle="1" w:styleId="860">
    <w:name w:val="Char5"/>
    <w:basedOn w:val="1"/>
    <w:autoRedefine/>
    <w:qFormat/>
    <w:uiPriority w:val="99"/>
  </w:style>
  <w:style w:type="paragraph" w:customStyle="1" w:styleId="861">
    <w:name w:val="表格中"/>
    <w:basedOn w:val="1"/>
    <w:autoRedefine/>
    <w:qFormat/>
    <w:uiPriority w:val="99"/>
    <w:rPr>
      <w:rFonts w:ascii="宋体"/>
      <w:szCs w:val="21"/>
    </w:rPr>
  </w:style>
  <w:style w:type="paragraph" w:customStyle="1" w:styleId="862">
    <w:name w:val="普通文字 Char Char"/>
    <w:basedOn w:val="1"/>
    <w:next w:val="76"/>
    <w:autoRedefine/>
    <w:qFormat/>
    <w:uiPriority w:val="99"/>
    <w:rPr>
      <w:sz w:val="24"/>
    </w:rPr>
  </w:style>
  <w:style w:type="paragraph" w:customStyle="1" w:styleId="863">
    <w:name w:val="样式 标题 3 + 宋体 四号1"/>
    <w:basedOn w:val="7"/>
    <w:autoRedefine/>
    <w:qFormat/>
    <w:uiPriority w:val="99"/>
    <w:pPr>
      <w:tabs>
        <w:tab w:val="left" w:pos="1260"/>
      </w:tabs>
      <w:spacing w:line="360" w:lineRule="auto"/>
      <w:ind w:left="1260" w:hanging="420"/>
    </w:pPr>
    <w:rPr>
      <w:rFonts w:ascii="宋体" w:hAnsi="宋体" w:eastAsia="黑体" w:cs="宋体"/>
      <w:kern w:val="0"/>
      <w:sz w:val="28"/>
      <w:szCs w:val="20"/>
    </w:rPr>
  </w:style>
  <w:style w:type="paragraph" w:customStyle="1" w:styleId="864">
    <w:name w:val="图"/>
    <w:basedOn w:val="475"/>
    <w:autoRedefine/>
    <w:qFormat/>
    <w:uiPriority w:val="99"/>
    <w:pPr>
      <w:spacing w:line="240" w:lineRule="auto"/>
      <w:ind w:firstLine="0" w:firstLineChars="0"/>
      <w:jc w:val="center"/>
    </w:pPr>
  </w:style>
  <w:style w:type="paragraph" w:customStyle="1" w:styleId="865">
    <w:name w:val="样式2.2.5"/>
    <w:basedOn w:val="1"/>
    <w:autoRedefine/>
    <w:qFormat/>
    <w:uiPriority w:val="99"/>
    <w:pPr>
      <w:spacing w:beforeLines="50" w:line="360" w:lineRule="auto"/>
      <w:outlineLvl w:val="3"/>
    </w:pPr>
    <w:rPr>
      <w:b/>
      <w:sz w:val="24"/>
    </w:rPr>
  </w:style>
  <w:style w:type="paragraph" w:customStyle="1" w:styleId="866">
    <w:name w:val="样式 楷体_GB2312 居中"/>
    <w:basedOn w:val="1"/>
    <w:autoRedefine/>
    <w:qFormat/>
    <w:uiPriority w:val="99"/>
    <w:pPr>
      <w:spacing w:line="360" w:lineRule="auto"/>
      <w:jc w:val="center"/>
    </w:pPr>
    <w:rPr>
      <w:rFonts w:ascii="楷体_GB2312" w:eastAsia="楷体_GB2312"/>
      <w:szCs w:val="20"/>
      <w:lang w:bidi="ar-OM"/>
    </w:rPr>
  </w:style>
  <w:style w:type="paragraph" w:customStyle="1" w:styleId="867">
    <w:name w:val="样式 样式 左侧:  2 字符 + 首行缩进:  2 字符 Char"/>
    <w:basedOn w:val="1"/>
    <w:autoRedefine/>
    <w:qFormat/>
    <w:uiPriority w:val="99"/>
    <w:pPr>
      <w:tabs>
        <w:tab w:val="left" w:pos="540"/>
      </w:tabs>
      <w:spacing w:line="360" w:lineRule="auto"/>
      <w:ind w:firstLine="478" w:firstLineChars="199"/>
    </w:pPr>
    <w:rPr>
      <w:rFonts w:ascii="宋体" w:hAnsi="宋体"/>
      <w:bCs/>
      <w:sz w:val="24"/>
    </w:rPr>
  </w:style>
  <w:style w:type="paragraph" w:customStyle="1" w:styleId="868">
    <w:name w:val="标2"/>
    <w:basedOn w:val="6"/>
    <w:next w:val="292"/>
    <w:autoRedefine/>
    <w:qFormat/>
    <w:uiPriority w:val="99"/>
    <w:pPr>
      <w:tabs>
        <w:tab w:val="left" w:pos="0"/>
      </w:tabs>
      <w:spacing w:before="0" w:after="0" w:line="240" w:lineRule="auto"/>
      <w:ind w:left="576" w:hanging="576"/>
      <w:contextualSpacing/>
      <w:jc w:val="left"/>
    </w:pPr>
    <w:rPr>
      <w:rFonts w:ascii="黑体" w:hAnsi="黑体" w:cs="宋体"/>
      <w:bCs w:val="0"/>
      <w:sz w:val="30"/>
      <w:szCs w:val="20"/>
    </w:rPr>
  </w:style>
  <w:style w:type="paragraph" w:customStyle="1" w:styleId="869">
    <w:name w:val="正文表标题"/>
    <w:next w:val="1"/>
    <w:autoRedefine/>
    <w:qFormat/>
    <w:uiPriority w:val="99"/>
    <w:pPr>
      <w:numPr>
        <w:ilvl w:val="0"/>
        <w:numId w:val="8"/>
      </w:numPr>
      <w:spacing w:beforeLines="50" w:afterLines="50"/>
      <w:jc w:val="center"/>
    </w:pPr>
    <w:rPr>
      <w:rFonts w:ascii="黑体" w:hAnsi="Times New Roman" w:eastAsia="黑体" w:cs="Times New Roman"/>
      <w:sz w:val="21"/>
      <w:lang w:val="en-US" w:eastAsia="zh-CN" w:bidi="ar-SA"/>
    </w:rPr>
  </w:style>
  <w:style w:type="paragraph" w:customStyle="1" w:styleId="870">
    <w:name w:val="段"/>
    <w:autoRedefine/>
    <w:qFormat/>
    <w:uiPriority w:val="99"/>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871">
    <w:name w:val="样式 标题 1章标题 1H11.1标题 111标题 1 + 行距: 固定值 30 磅"/>
    <w:basedOn w:val="5"/>
    <w:autoRedefine/>
    <w:qFormat/>
    <w:uiPriority w:val="99"/>
    <w:pPr>
      <w:keepNext w:val="0"/>
      <w:pageBreakBefore/>
      <w:tabs>
        <w:tab w:val="left" w:pos="390"/>
      </w:tabs>
      <w:overflowPunct/>
      <w:snapToGrid/>
      <w:spacing w:after="120" w:line="600" w:lineRule="exact"/>
      <w:ind w:left="390" w:firstLine="0"/>
      <w:jc w:val="center"/>
    </w:pPr>
    <w:rPr>
      <w:rFonts w:ascii="黑体" w:hAnsi="Calibri" w:cs="宋体"/>
      <w:color w:val="auto"/>
      <w:sz w:val="44"/>
      <w:szCs w:val="20"/>
    </w:rPr>
  </w:style>
  <w:style w:type="paragraph" w:customStyle="1" w:styleId="872">
    <w:name w:val="xl173"/>
    <w:basedOn w:val="1"/>
    <w:autoRedefine/>
    <w:qFormat/>
    <w:uiPriority w:val="99"/>
    <w:pPr>
      <w:widowControl/>
      <w:spacing w:before="100" w:beforeAutospacing="1" w:after="100" w:afterAutospacing="1"/>
      <w:jc w:val="center"/>
      <w:textAlignment w:val="center"/>
    </w:pPr>
    <w:rPr>
      <w:rFonts w:ascii="Arial Unicode MS" w:hAnsi="Arial Unicode MS"/>
      <w:kern w:val="0"/>
    </w:rPr>
  </w:style>
  <w:style w:type="paragraph" w:customStyle="1" w:styleId="873">
    <w:name w:val="xl98"/>
    <w:basedOn w:val="1"/>
    <w:autoRedefine/>
    <w:qFormat/>
    <w:uiPriority w:val="99"/>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4">
    <w:name w:val="Char Char Char Char Char Char Char Char Char1 Char Char Char Char Char Char Char Char1 Char Char Char"/>
    <w:basedOn w:val="1"/>
    <w:autoRedefine/>
    <w:qFormat/>
    <w:uiPriority w:val="99"/>
    <w:pPr>
      <w:snapToGrid w:val="0"/>
      <w:spacing w:line="360" w:lineRule="auto"/>
      <w:ind w:firstLine="200" w:firstLineChars="200"/>
    </w:pPr>
    <w:rPr>
      <w:rFonts w:eastAsia="仿宋_GB2312"/>
      <w:sz w:val="24"/>
    </w:rPr>
  </w:style>
  <w:style w:type="paragraph" w:customStyle="1" w:styleId="875">
    <w:name w:val="正文2"/>
    <w:autoRedefine/>
    <w:qFormat/>
    <w:uiPriority w:val="99"/>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876">
    <w:name w:val="前言、引言标题"/>
    <w:next w:val="1"/>
    <w:autoRedefine/>
    <w:qFormat/>
    <w:uiPriority w:val="99"/>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877">
    <w:name w:val="正文首行缩进2"/>
    <w:basedOn w:val="1"/>
    <w:autoRedefine/>
    <w:qFormat/>
    <w:uiPriority w:val="99"/>
    <w:pPr>
      <w:snapToGrid w:val="0"/>
      <w:spacing w:line="500" w:lineRule="exact"/>
      <w:ind w:firstLine="480" w:firstLineChars="200"/>
    </w:pPr>
    <w:rPr>
      <w:sz w:val="18"/>
      <w:szCs w:val="20"/>
    </w:rPr>
  </w:style>
  <w:style w:type="paragraph" w:customStyle="1" w:styleId="878">
    <w:name w:val="流程文字"/>
    <w:basedOn w:val="1"/>
    <w:autoRedefine/>
    <w:qFormat/>
    <w:uiPriority w:val="99"/>
    <w:pPr>
      <w:tabs>
        <w:tab w:val="left" w:pos="6480"/>
      </w:tabs>
      <w:topLinePunct/>
      <w:adjustRightInd w:val="0"/>
      <w:snapToGrid w:val="0"/>
      <w:jc w:val="center"/>
    </w:pPr>
    <w:rPr>
      <w:rFonts w:eastAsia="仿宋_GB2312"/>
      <w:szCs w:val="20"/>
    </w:rPr>
  </w:style>
  <w:style w:type="paragraph" w:customStyle="1" w:styleId="879">
    <w:name w:val="xl132"/>
    <w:basedOn w:val="1"/>
    <w:autoRedefine/>
    <w:qFormat/>
    <w:uiPriority w:val="99"/>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80">
    <w:name w:val="xl47"/>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881">
    <w:name w:val="xl159"/>
    <w:basedOn w:val="1"/>
    <w:autoRedefine/>
    <w:qFormat/>
    <w:uiPriority w:val="99"/>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882">
    <w:name w:val="xl105"/>
    <w:basedOn w:val="1"/>
    <w:autoRedefine/>
    <w:qFormat/>
    <w:uiPriority w:val="99"/>
    <w:pPr>
      <w:widowControl/>
      <w:spacing w:before="100" w:beforeAutospacing="1" w:after="100" w:afterAutospacing="1"/>
      <w:jc w:val="center"/>
      <w:textAlignment w:val="center"/>
    </w:pPr>
    <w:rPr>
      <w:rFonts w:ascii="Arial Unicode MS" w:hAnsi="Arial Unicode MS"/>
      <w:kern w:val="0"/>
    </w:rPr>
  </w:style>
  <w:style w:type="paragraph" w:customStyle="1" w:styleId="883">
    <w:name w:val="三级标题 大王 20100426"/>
    <w:basedOn w:val="1"/>
    <w:autoRedefine/>
    <w:qFormat/>
    <w:uiPriority w:val="99"/>
    <w:pPr>
      <w:numPr>
        <w:ilvl w:val="3"/>
        <w:numId w:val="4"/>
      </w:numPr>
      <w:spacing w:beforeLines="20" w:afterLines="50"/>
      <w:ind w:left="0" w:firstLine="0"/>
      <w:outlineLvl w:val="2"/>
    </w:pPr>
    <w:rPr>
      <w:rFonts w:eastAsia="黑体"/>
      <w:sz w:val="28"/>
      <w:szCs w:val="28"/>
    </w:rPr>
  </w:style>
  <w:style w:type="paragraph" w:customStyle="1" w:styleId="884">
    <w:name w:val="xl169"/>
    <w:basedOn w:val="1"/>
    <w:autoRedefine/>
    <w:qFormat/>
    <w:uiPriority w:val="99"/>
    <w:pPr>
      <w:widowControl/>
      <w:pBdr>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885">
    <w:name w:val="扉页 黑体-"/>
    <w:basedOn w:val="1"/>
    <w:autoRedefine/>
    <w:qFormat/>
    <w:uiPriority w:val="99"/>
    <w:pPr>
      <w:spacing w:before="240" w:after="240" w:line="480" w:lineRule="exact"/>
      <w:ind w:firstLine="600" w:firstLineChars="200"/>
      <w:jc w:val="left"/>
    </w:pPr>
    <w:rPr>
      <w:rFonts w:eastAsia="黑体"/>
      <w:sz w:val="30"/>
      <w:szCs w:val="20"/>
    </w:rPr>
  </w:style>
  <w:style w:type="paragraph" w:customStyle="1" w:styleId="886">
    <w:name w:val="xl106"/>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87">
    <w:name w:val="表蕊"/>
    <w:basedOn w:val="1"/>
    <w:autoRedefine/>
    <w:qFormat/>
    <w:uiPriority w:val="99"/>
    <w:pPr>
      <w:adjustRightInd w:val="0"/>
      <w:spacing w:line="280" w:lineRule="atLeast"/>
      <w:jc w:val="left"/>
      <w:textAlignment w:val="baseline"/>
    </w:pPr>
    <w:rPr>
      <w:rFonts w:eastAsia="楷体_GB2312"/>
      <w:color w:val="000000"/>
      <w:spacing w:val="-10"/>
      <w:kern w:val="0"/>
      <w:szCs w:val="21"/>
    </w:rPr>
  </w:style>
  <w:style w:type="paragraph" w:customStyle="1" w:styleId="888">
    <w:name w:val="1表格"/>
    <w:basedOn w:val="1"/>
    <w:autoRedefine/>
    <w:qFormat/>
    <w:uiPriority w:val="99"/>
    <w:pPr>
      <w:adjustRightInd w:val="0"/>
      <w:snapToGrid w:val="0"/>
      <w:jc w:val="center"/>
      <w:textAlignment w:val="baseline"/>
    </w:pPr>
    <w:rPr>
      <w:rFonts w:ascii="宋体" w:hAnsi="宋体" w:cs="宋体"/>
      <w:spacing w:val="4"/>
      <w:sz w:val="24"/>
    </w:rPr>
  </w:style>
  <w:style w:type="paragraph" w:customStyle="1" w:styleId="889">
    <w:name w:val="xl30"/>
    <w:basedOn w:val="1"/>
    <w:autoRedefine/>
    <w:qFormat/>
    <w:uiPriority w:val="99"/>
    <w:pPr>
      <w:widowControl/>
      <w:pBdr>
        <w:bottom w:val="single" w:color="auto" w:sz="4" w:space="0"/>
        <w:right w:val="single" w:color="auto" w:sz="4" w:space="0"/>
      </w:pBdr>
      <w:spacing w:before="100" w:beforeAutospacing="1" w:after="100" w:afterAutospacing="1"/>
    </w:pPr>
    <w:rPr>
      <w:rFonts w:ascii="宋体" w:hAnsi="宋体"/>
      <w:kern w:val="0"/>
      <w:szCs w:val="21"/>
    </w:rPr>
  </w:style>
  <w:style w:type="paragraph" w:customStyle="1" w:styleId="890">
    <w:name w:val="xl149"/>
    <w:basedOn w:val="1"/>
    <w:autoRedefine/>
    <w:qFormat/>
    <w:uiPriority w:val="99"/>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891">
    <w:name w:val="4号两端对齐"/>
    <w:autoRedefine/>
    <w:qFormat/>
    <w:uiPriority w:val="99"/>
    <w:pPr>
      <w:widowControl w:val="0"/>
      <w:adjustRightInd w:val="0"/>
      <w:snapToGrid w:val="0"/>
      <w:jc w:val="both"/>
    </w:pPr>
    <w:rPr>
      <w:rFonts w:ascii="宋体" w:hAnsi="Times New Roman" w:eastAsia="宋体" w:cs="Times New Roman"/>
      <w:sz w:val="28"/>
      <w:lang w:val="en-US" w:eastAsia="zh-CN" w:bidi="ar-SA"/>
    </w:rPr>
  </w:style>
  <w:style w:type="paragraph" w:customStyle="1" w:styleId="892">
    <w:name w:val="综述"/>
    <w:autoRedefine/>
    <w:qFormat/>
    <w:uiPriority w:val="99"/>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893">
    <w:name w:val="xl134"/>
    <w:basedOn w:val="1"/>
    <w:autoRedefine/>
    <w:qFormat/>
    <w:uiPriority w:val="99"/>
    <w:pPr>
      <w:widowControl/>
      <w:spacing w:before="100" w:beforeAutospacing="1" w:after="100" w:afterAutospacing="1"/>
      <w:jc w:val="left"/>
    </w:pPr>
    <w:rPr>
      <w:rFonts w:ascii="Arial Unicode MS" w:hAnsi="Arial Unicode MS"/>
      <w:kern w:val="0"/>
      <w:sz w:val="20"/>
      <w:szCs w:val="20"/>
    </w:rPr>
  </w:style>
  <w:style w:type="paragraph" w:customStyle="1" w:styleId="894">
    <w:name w:val="xl151"/>
    <w:basedOn w:val="1"/>
    <w:autoRedefine/>
    <w:qFormat/>
    <w:uiPriority w:val="99"/>
    <w:pPr>
      <w:widowControl/>
      <w:spacing w:before="100" w:beforeAutospacing="1" w:after="100" w:afterAutospacing="1"/>
      <w:jc w:val="left"/>
    </w:pPr>
    <w:rPr>
      <w:kern w:val="0"/>
      <w:sz w:val="16"/>
      <w:szCs w:val="16"/>
    </w:rPr>
  </w:style>
  <w:style w:type="paragraph" w:customStyle="1" w:styleId="895">
    <w:name w:val="甲乙酮标题2"/>
    <w:basedOn w:val="6"/>
    <w:autoRedefine/>
    <w:qFormat/>
    <w:uiPriority w:val="99"/>
    <w:pPr>
      <w:tabs>
        <w:tab w:val="left" w:pos="840"/>
      </w:tabs>
      <w:ind w:left="840"/>
    </w:pPr>
    <w:rPr>
      <w:rFonts w:ascii="Times New Roman" w:hAnsi="Times New Roman" w:eastAsia="宋体"/>
      <w:kern w:val="0"/>
    </w:rPr>
  </w:style>
  <w:style w:type="paragraph" w:customStyle="1" w:styleId="896">
    <w:name w:val="样式38"/>
    <w:basedOn w:val="5"/>
    <w:autoRedefine/>
    <w:qFormat/>
    <w:uiPriority w:val="99"/>
    <w:pPr>
      <w:tabs>
        <w:tab w:val="left" w:pos="720"/>
      </w:tabs>
      <w:overflowPunct/>
      <w:snapToGrid/>
      <w:spacing w:beforeLines="100" w:afterLines="100" w:line="360" w:lineRule="auto"/>
      <w:ind w:left="0" w:firstLine="0"/>
      <w:jc w:val="center"/>
    </w:pPr>
    <w:rPr>
      <w:rFonts w:ascii="黑体" w:hAnsi="Calibri"/>
      <w:b w:val="0"/>
      <w:bCs w:val="0"/>
      <w:color w:val="auto"/>
      <w:kern w:val="2"/>
      <w:sz w:val="32"/>
      <w:szCs w:val="32"/>
    </w:rPr>
  </w:style>
  <w:style w:type="paragraph" w:customStyle="1" w:styleId="897">
    <w:name w:val="样式28"/>
    <w:basedOn w:val="898"/>
    <w:autoRedefine/>
    <w:qFormat/>
    <w:uiPriority w:val="99"/>
    <w:pPr>
      <w:spacing w:beforeLines="50" w:afterLines="50"/>
      <w:ind w:firstLine="0" w:firstLineChars="0"/>
      <w:jc w:val="center"/>
    </w:pPr>
    <w:rPr>
      <w:rFonts w:ascii="宋体" w:eastAsia="宋体"/>
      <w:b/>
      <w:color w:val="000000"/>
      <w:szCs w:val="28"/>
    </w:rPr>
  </w:style>
  <w:style w:type="paragraph" w:customStyle="1" w:styleId="898">
    <w:name w:val="样式17"/>
    <w:basedOn w:val="1"/>
    <w:autoRedefine/>
    <w:qFormat/>
    <w:uiPriority w:val="99"/>
    <w:pPr>
      <w:ind w:firstLine="560" w:firstLineChars="200"/>
    </w:pPr>
    <w:rPr>
      <w:rFonts w:ascii="黑体" w:hAnsi="宋体" w:eastAsia="黑体"/>
      <w:sz w:val="28"/>
      <w:szCs w:val="20"/>
    </w:rPr>
  </w:style>
  <w:style w:type="paragraph" w:customStyle="1" w:styleId="899">
    <w:name w:val="东明_表格"/>
    <w:basedOn w:val="900"/>
    <w:autoRedefine/>
    <w:qFormat/>
    <w:uiPriority w:val="99"/>
    <w:pPr>
      <w:spacing w:before="100" w:beforeAutospacing="1" w:after="100" w:afterAutospacing="1" w:line="240" w:lineRule="auto"/>
    </w:pPr>
    <w:rPr>
      <w:rFonts w:ascii="黑体" w:hAnsi="黑体" w:eastAsia="黑体"/>
      <w:szCs w:val="24"/>
    </w:rPr>
  </w:style>
  <w:style w:type="paragraph" w:customStyle="1" w:styleId="900">
    <w:name w:val="表格正文"/>
    <w:basedOn w:val="1"/>
    <w:autoRedefine/>
    <w:qFormat/>
    <w:uiPriority w:val="99"/>
    <w:pPr>
      <w:spacing w:line="360" w:lineRule="exact"/>
      <w:jc w:val="center"/>
    </w:pPr>
    <w:rPr>
      <w:szCs w:val="20"/>
    </w:rPr>
  </w:style>
  <w:style w:type="paragraph" w:customStyle="1" w:styleId="901">
    <w:name w:val="文本居中"/>
    <w:basedOn w:val="1"/>
    <w:autoRedefine/>
    <w:qFormat/>
    <w:uiPriority w:val="99"/>
    <w:pPr>
      <w:adjustRightInd w:val="0"/>
      <w:spacing w:line="360" w:lineRule="auto"/>
      <w:jc w:val="center"/>
    </w:pPr>
    <w:rPr>
      <w:sz w:val="28"/>
    </w:rPr>
  </w:style>
  <w:style w:type="paragraph" w:customStyle="1" w:styleId="902">
    <w:name w:val="Char Char Char Char Char Char Char Char Char Char1 Char Char Char Char Char Char"/>
    <w:basedOn w:val="1"/>
    <w:autoRedefine/>
    <w:qFormat/>
    <w:uiPriority w:val="99"/>
    <w:pPr>
      <w:widowControl/>
      <w:contextualSpacing/>
      <w:jc w:val="left"/>
    </w:pPr>
    <w:rPr>
      <w:rFonts w:cs="宋体"/>
      <w:kern w:val="0"/>
    </w:rPr>
  </w:style>
  <w:style w:type="paragraph" w:customStyle="1" w:styleId="903">
    <w:name w:val="xl103"/>
    <w:basedOn w:val="1"/>
    <w:autoRedefine/>
    <w:qFormat/>
    <w:uiPriority w:val="99"/>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04">
    <w:name w:val="yz"/>
    <w:basedOn w:val="33"/>
    <w:autoRedefine/>
    <w:qFormat/>
    <w:uiPriority w:val="99"/>
    <w:pPr>
      <w:widowControl w:val="0"/>
      <w:tabs>
        <w:tab w:val="left" w:pos="900"/>
      </w:tabs>
      <w:adjustRightInd w:val="0"/>
      <w:snapToGrid/>
      <w:spacing w:before="0" w:after="0" w:line="240" w:lineRule="auto"/>
      <w:ind w:right="0" w:firstLine="200" w:firstLineChars="200"/>
      <w:textAlignment w:val="baseline"/>
    </w:pPr>
    <w:rPr>
      <w:rFonts w:ascii="宋体" w:hAnsi="宋体"/>
      <w:sz w:val="24"/>
      <w:szCs w:val="24"/>
    </w:rPr>
  </w:style>
  <w:style w:type="paragraph" w:customStyle="1" w:styleId="905">
    <w:name w:val="标准符号 行距1倍"/>
    <w:basedOn w:val="1"/>
    <w:autoRedefine/>
    <w:qFormat/>
    <w:uiPriority w:val="99"/>
    <w:pPr>
      <w:adjustRightInd w:val="0"/>
      <w:snapToGrid w:val="0"/>
      <w:spacing w:beforeLines="50"/>
      <w:jc w:val="center"/>
      <w:textAlignment w:val="center"/>
    </w:pPr>
    <w:rPr>
      <w:rFonts w:ascii="黑体" w:eastAsia="黑体" w:cs="宋体"/>
      <w:color w:val="000000"/>
      <w:kern w:val="0"/>
      <w:sz w:val="24"/>
    </w:rPr>
  </w:style>
  <w:style w:type="paragraph" w:customStyle="1" w:styleId="906">
    <w:name w:val="Char1 Char Char Char"/>
    <w:basedOn w:val="1"/>
    <w:autoRedefine/>
    <w:qFormat/>
    <w:uiPriority w:val="99"/>
    <w:pPr>
      <w:spacing w:line="360" w:lineRule="auto"/>
      <w:ind w:firstLine="200" w:firstLineChars="200"/>
    </w:pPr>
    <w:rPr>
      <w:rFonts w:ascii="宋体" w:hAnsi="宋体" w:cs="宋体"/>
      <w:sz w:val="24"/>
    </w:rPr>
  </w:style>
  <w:style w:type="paragraph" w:customStyle="1" w:styleId="907">
    <w:name w:val="小节标题"/>
    <w:basedOn w:val="1"/>
    <w:autoRedefine/>
    <w:qFormat/>
    <w:uiPriority w:val="99"/>
    <w:pPr>
      <w:widowControl/>
      <w:spacing w:before="175" w:after="102" w:line="351" w:lineRule="atLeast"/>
      <w:contextualSpacing/>
      <w:textAlignment w:val="baseline"/>
    </w:pPr>
    <w:rPr>
      <w:rFonts w:eastAsia="黑体"/>
      <w:color w:val="000000"/>
      <w:kern w:val="0"/>
      <w:szCs w:val="20"/>
      <w:u w:color="000000"/>
    </w:rPr>
  </w:style>
  <w:style w:type="paragraph" w:customStyle="1" w:styleId="908">
    <w:name w:val="正文 + 宋体"/>
    <w:basedOn w:val="1"/>
    <w:autoRedefine/>
    <w:qFormat/>
    <w:uiPriority w:val="99"/>
    <w:pPr>
      <w:tabs>
        <w:tab w:val="left" w:pos="6120"/>
      </w:tabs>
      <w:adjustRightInd w:val="0"/>
      <w:spacing w:line="500" w:lineRule="exact"/>
      <w:ind w:firstLine="420" w:firstLineChars="150"/>
      <w:jc w:val="left"/>
    </w:pPr>
    <w:rPr>
      <w:rFonts w:ascii="宋体" w:hAnsi="宋体"/>
      <w:sz w:val="28"/>
      <w:szCs w:val="28"/>
    </w:rPr>
  </w:style>
  <w:style w:type="paragraph" w:customStyle="1" w:styleId="909">
    <w:name w:val="xl165"/>
    <w:basedOn w:val="1"/>
    <w:autoRedefine/>
    <w:qFormat/>
    <w:uiPriority w:val="99"/>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10">
    <w:name w:val="表字1"/>
    <w:basedOn w:val="1"/>
    <w:autoRedefine/>
    <w:qFormat/>
    <w:uiPriority w:val="99"/>
    <w:pPr>
      <w:adjustRightInd w:val="0"/>
      <w:spacing w:line="360" w:lineRule="auto"/>
      <w:jc w:val="center"/>
      <w:textAlignment w:val="baseline"/>
    </w:pPr>
    <w:rPr>
      <w:rFonts w:ascii="宋体"/>
      <w:kern w:val="0"/>
      <w:szCs w:val="20"/>
    </w:rPr>
  </w:style>
  <w:style w:type="paragraph" w:customStyle="1" w:styleId="911">
    <w:name w:val="Char Char Char Char Char Char Char Char Char Char Char Char1 Char Char Char Char1"/>
    <w:basedOn w:val="1"/>
    <w:autoRedefine/>
    <w:qFormat/>
    <w:uiPriority w:val="99"/>
    <w:pPr>
      <w:widowControl/>
      <w:contextualSpacing/>
      <w:jc w:val="left"/>
    </w:pPr>
    <w:rPr>
      <w:rFonts w:cs="宋体"/>
      <w:kern w:val="0"/>
    </w:rPr>
  </w:style>
  <w:style w:type="paragraph" w:customStyle="1" w:styleId="912">
    <w:name w:val="1 Char Char Char Char Char Char Char"/>
    <w:basedOn w:val="1"/>
    <w:autoRedefine/>
    <w:qFormat/>
    <w:uiPriority w:val="99"/>
    <w:pPr>
      <w:spacing w:line="360" w:lineRule="auto"/>
      <w:ind w:firstLine="200" w:firstLineChars="200"/>
    </w:pPr>
    <w:rPr>
      <w:rFonts w:ascii="宋体" w:hAnsi="宋体" w:cs="宋体"/>
      <w:sz w:val="24"/>
    </w:rPr>
  </w:style>
  <w:style w:type="paragraph" w:customStyle="1" w:styleId="913">
    <w:name w:val="样式 正文001 + 首行缩进:  2 字符1"/>
    <w:basedOn w:val="1"/>
    <w:autoRedefine/>
    <w:qFormat/>
    <w:uiPriority w:val="99"/>
    <w:pPr>
      <w:spacing w:before="60" w:line="460" w:lineRule="exact"/>
      <w:ind w:firstLine="480" w:firstLineChars="200"/>
    </w:pPr>
    <w:rPr>
      <w:sz w:val="24"/>
      <w:szCs w:val="20"/>
    </w:rPr>
  </w:style>
  <w:style w:type="paragraph" w:customStyle="1" w:styleId="914">
    <w:name w:val="样式 标题 1章标题 11标题 1H1一、 + 行距: 1.5 倍行距"/>
    <w:basedOn w:val="5"/>
    <w:autoRedefine/>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915">
    <w:name w:val="工艺正文"/>
    <w:basedOn w:val="1"/>
    <w:autoRedefine/>
    <w:qFormat/>
    <w:uiPriority w:val="99"/>
    <w:pPr>
      <w:adjustRightInd w:val="0"/>
      <w:snapToGrid w:val="0"/>
      <w:spacing w:line="360" w:lineRule="auto"/>
      <w:ind w:firstLine="580"/>
    </w:pPr>
    <w:rPr>
      <w:rFonts w:ascii="宋体"/>
      <w:sz w:val="28"/>
      <w:szCs w:val="20"/>
    </w:rPr>
  </w:style>
  <w:style w:type="paragraph" w:customStyle="1" w:styleId="916">
    <w:name w:val="xl175"/>
    <w:basedOn w:val="1"/>
    <w:autoRedefine/>
    <w:qFormat/>
    <w:uiPriority w:val="99"/>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917">
    <w:name w:val="xl140"/>
    <w:basedOn w:val="1"/>
    <w:autoRedefine/>
    <w:qFormat/>
    <w:uiPriority w:val="99"/>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18">
    <w:name w:val="z-窗体底端1"/>
    <w:basedOn w:val="1"/>
    <w:next w:val="1"/>
    <w:autoRedefine/>
    <w:qFormat/>
    <w:uiPriority w:val="99"/>
    <w:pPr>
      <w:widowControl/>
      <w:pBdr>
        <w:top w:val="single" w:color="auto" w:sz="6" w:space="1"/>
      </w:pBdr>
      <w:jc w:val="center"/>
    </w:pPr>
    <w:rPr>
      <w:rFonts w:ascii="Arial" w:hAnsi="Arial" w:cs="Arial"/>
      <w:vanish/>
      <w:kern w:val="0"/>
      <w:sz w:val="16"/>
      <w:szCs w:val="16"/>
    </w:rPr>
  </w:style>
  <w:style w:type="paragraph" w:customStyle="1" w:styleId="919">
    <w:name w:val="正文 黑体 Char"/>
    <w:basedOn w:val="716"/>
    <w:next w:val="716"/>
    <w:autoRedefine/>
    <w:qFormat/>
    <w:uiPriority w:val="99"/>
    <w:rPr>
      <w:rFonts w:eastAsia="黑体"/>
    </w:rPr>
  </w:style>
  <w:style w:type="paragraph" w:customStyle="1" w:styleId="920">
    <w:name w:val="表中"/>
    <w:autoRedefine/>
    <w:qFormat/>
    <w:uiPriority w:val="99"/>
    <w:pPr>
      <w:adjustRightInd w:val="0"/>
      <w:snapToGrid w:val="0"/>
      <w:jc w:val="right"/>
    </w:pPr>
    <w:rPr>
      <w:rFonts w:ascii="Times New Roman" w:hAnsi="Times New Roman" w:eastAsia="宋体" w:cs="Times New Roman"/>
      <w:kern w:val="44"/>
      <w:sz w:val="18"/>
      <w:lang w:val="en-US" w:eastAsia="zh-CN" w:bidi="ar-SA"/>
    </w:rPr>
  </w:style>
  <w:style w:type="paragraph" w:customStyle="1" w:styleId="921">
    <w:name w:val="Char Char1"/>
    <w:basedOn w:val="1"/>
    <w:autoRedefine/>
    <w:qFormat/>
    <w:uiPriority w:val="99"/>
    <w:pPr>
      <w:spacing w:line="360" w:lineRule="auto"/>
      <w:ind w:firstLine="200" w:firstLineChars="200"/>
      <w:jc w:val="left"/>
    </w:pPr>
    <w:rPr>
      <w:rFonts w:ascii="宋体" w:hAnsi="宋体" w:cs="宋体"/>
      <w:sz w:val="24"/>
    </w:rPr>
  </w:style>
  <w:style w:type="paragraph" w:customStyle="1" w:styleId="922">
    <w:name w:val="xl79"/>
    <w:basedOn w:val="1"/>
    <w:autoRedefine/>
    <w:qFormat/>
    <w:uiPriority w:val="99"/>
    <w:pPr>
      <w:widowControl/>
      <w:pBdr>
        <w:bottom w:val="single" w:color="auto" w:sz="12" w:space="0"/>
      </w:pBdr>
      <w:spacing w:before="100" w:beforeAutospacing="1" w:after="100" w:afterAutospacing="1"/>
      <w:jc w:val="left"/>
      <w:textAlignment w:val="center"/>
    </w:pPr>
    <w:rPr>
      <w:kern w:val="0"/>
      <w:sz w:val="12"/>
      <w:szCs w:val="12"/>
    </w:rPr>
  </w:style>
  <w:style w:type="paragraph" w:customStyle="1" w:styleId="923">
    <w:name w:val="xl145"/>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924">
    <w:name w:val="xl163"/>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925">
    <w:name w:val="图号"/>
    <w:basedOn w:val="1"/>
    <w:autoRedefine/>
    <w:qFormat/>
    <w:uiPriority w:val="99"/>
    <w:pPr>
      <w:tabs>
        <w:tab w:val="left" w:pos="8160"/>
      </w:tabs>
      <w:adjustRightInd w:val="0"/>
      <w:spacing w:before="120" w:after="120" w:line="320" w:lineRule="exact"/>
      <w:jc w:val="center"/>
      <w:textAlignment w:val="baseline"/>
    </w:pPr>
    <w:rPr>
      <w:rFonts w:ascii="黑体" w:hAnsi="宋体" w:eastAsia="黑体"/>
      <w:spacing w:val="6"/>
      <w:sz w:val="24"/>
    </w:rPr>
  </w:style>
  <w:style w:type="paragraph" w:customStyle="1" w:styleId="926">
    <w:name w:val="样式 标题 2节H2（一）Underrubrik1prop2Heading 2 HiddenHeading 2 C..."/>
    <w:basedOn w:val="6"/>
    <w:autoRedefine/>
    <w:qFormat/>
    <w:uiPriority w:val="99"/>
    <w:pPr>
      <w:tabs>
        <w:tab w:val="left" w:pos="840"/>
      </w:tabs>
      <w:spacing w:before="240" w:after="240" w:line="480" w:lineRule="exact"/>
      <w:ind w:left="840"/>
    </w:pPr>
    <w:rPr>
      <w:rFonts w:cs="宋体"/>
      <w:b w:val="0"/>
      <w:kern w:val="0"/>
      <w:szCs w:val="20"/>
    </w:rPr>
  </w:style>
  <w:style w:type="paragraph" w:customStyle="1" w:styleId="927">
    <w:name w:val="unnamed11"/>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928">
    <w:name w:val="Char2 Char Char Char Char Char Char Char Char Char"/>
    <w:basedOn w:val="1"/>
    <w:autoRedefine/>
    <w:qFormat/>
    <w:uiPriority w:val="99"/>
    <w:rPr>
      <w:sz w:val="24"/>
    </w:rPr>
  </w:style>
  <w:style w:type="paragraph" w:customStyle="1" w:styleId="929">
    <w:name w:val="工业统一题目"/>
    <w:basedOn w:val="1"/>
    <w:autoRedefine/>
    <w:qFormat/>
    <w:uiPriority w:val="99"/>
    <w:pPr>
      <w:adjustRightInd w:val="0"/>
      <w:snapToGrid w:val="0"/>
      <w:spacing w:line="360" w:lineRule="auto"/>
      <w:jc w:val="left"/>
    </w:pPr>
    <w:rPr>
      <w:rFonts w:ascii="宋体"/>
      <w:b/>
      <w:sz w:val="28"/>
      <w:szCs w:val="20"/>
    </w:rPr>
  </w:style>
  <w:style w:type="paragraph" w:customStyle="1" w:styleId="930">
    <w:name w:val="Table Paragraph"/>
    <w:basedOn w:val="1"/>
    <w:autoRedefine/>
    <w:qFormat/>
    <w:uiPriority w:val="99"/>
    <w:pPr>
      <w:widowControl/>
      <w:adjustRightInd w:val="0"/>
      <w:snapToGrid w:val="0"/>
      <w:spacing w:after="200"/>
      <w:jc w:val="left"/>
    </w:pPr>
    <w:rPr>
      <w:rFonts w:ascii="Tahoma" w:hAnsi="Tahoma" w:eastAsia="微软雅黑"/>
      <w:kern w:val="0"/>
      <w:sz w:val="22"/>
      <w:szCs w:val="22"/>
    </w:rPr>
  </w:style>
  <w:style w:type="paragraph" w:customStyle="1" w:styleId="931">
    <w:name w:val="款"/>
    <w:basedOn w:val="1"/>
    <w:autoRedefine/>
    <w:qFormat/>
    <w:uiPriority w:val="99"/>
    <w:pPr>
      <w:spacing w:line="360" w:lineRule="auto"/>
    </w:pPr>
    <w:rPr>
      <w:szCs w:val="20"/>
    </w:rPr>
  </w:style>
  <w:style w:type="paragraph" w:customStyle="1" w:styleId="932">
    <w:name w:val="备注"/>
    <w:basedOn w:val="475"/>
    <w:autoRedefine/>
    <w:qFormat/>
    <w:uiPriority w:val="99"/>
    <w:pPr>
      <w:spacing w:line="360" w:lineRule="exact"/>
    </w:pPr>
    <w:rPr>
      <w:sz w:val="21"/>
    </w:rPr>
  </w:style>
  <w:style w:type="paragraph" w:customStyle="1" w:styleId="933">
    <w:name w:val="font0"/>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934">
    <w:name w:val="+正文 Char Char"/>
    <w:basedOn w:val="1"/>
    <w:autoRedefine/>
    <w:qFormat/>
    <w:uiPriority w:val="99"/>
    <w:pPr>
      <w:spacing w:line="360" w:lineRule="auto"/>
      <w:ind w:firstLine="200" w:firstLineChars="200"/>
    </w:pPr>
    <w:rPr>
      <w:sz w:val="24"/>
      <w:szCs w:val="28"/>
    </w:rPr>
  </w:style>
  <w:style w:type="paragraph" w:customStyle="1" w:styleId="935">
    <w:name w:val="font13"/>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936">
    <w:name w:val="xl172"/>
    <w:basedOn w:val="1"/>
    <w:autoRedefine/>
    <w:qFormat/>
    <w:uiPriority w:val="99"/>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37">
    <w:name w:val="表格0"/>
    <w:next w:val="1"/>
    <w:autoRedefine/>
    <w:qFormat/>
    <w:uiPriority w:val="99"/>
    <w:pPr>
      <w:adjustRightInd w:val="0"/>
      <w:snapToGrid w:val="0"/>
      <w:jc w:val="center"/>
    </w:pPr>
    <w:rPr>
      <w:rFonts w:ascii="Times New Roman" w:hAnsi="Times New Roman" w:eastAsia="宋体" w:cs="Times New Roman"/>
      <w:sz w:val="21"/>
      <w:lang w:val="en-US" w:eastAsia="zh-CN" w:bidi="ar-SA"/>
    </w:rPr>
  </w:style>
  <w:style w:type="paragraph" w:customStyle="1" w:styleId="938">
    <w:name w:val="目录2"/>
    <w:basedOn w:val="69"/>
    <w:next w:val="43"/>
    <w:autoRedefine/>
    <w:qFormat/>
    <w:uiPriority w:val="99"/>
    <w:pPr>
      <w:keepNext/>
      <w:widowControl/>
      <w:tabs>
        <w:tab w:val="right" w:leader="dot" w:pos="8160"/>
        <w:tab w:val="right" w:leader="dot" w:pos="8640"/>
        <w:tab w:val="right" w:leader="dot" w:pos="8820"/>
      </w:tabs>
      <w:spacing w:beforeLines="50" w:afterLines="50" w:line="480" w:lineRule="exact"/>
      <w:ind w:left="567"/>
      <w:jc w:val="both"/>
    </w:pPr>
    <w:rPr>
      <w:rFonts w:ascii="Calibri" w:hAnsi="Calibri"/>
      <w:kern w:val="0"/>
      <w:sz w:val="28"/>
      <w:szCs w:val="24"/>
    </w:rPr>
  </w:style>
  <w:style w:type="paragraph" w:customStyle="1" w:styleId="939">
    <w:name w:val="新正文样式"/>
    <w:basedOn w:val="1"/>
    <w:autoRedefine/>
    <w:qFormat/>
    <w:uiPriority w:val="99"/>
    <w:pPr>
      <w:tabs>
        <w:tab w:val="left" w:pos="567"/>
      </w:tabs>
      <w:spacing w:line="360" w:lineRule="auto"/>
      <w:ind w:firstLine="567"/>
    </w:pPr>
    <w:rPr>
      <w:spacing w:val="20"/>
      <w:sz w:val="24"/>
      <w:szCs w:val="20"/>
    </w:rPr>
  </w:style>
  <w:style w:type="paragraph" w:customStyle="1" w:styleId="940">
    <w:name w:val="Char Char Char Char Char Char Char Char Char Char1"/>
    <w:basedOn w:val="1"/>
    <w:autoRedefine/>
    <w:qFormat/>
    <w:uiPriority w:val="99"/>
    <w:pPr>
      <w:widowControl/>
      <w:contextualSpacing/>
      <w:jc w:val="left"/>
    </w:pPr>
    <w:rPr>
      <w:rFonts w:cs="宋体"/>
      <w:kern w:val="0"/>
    </w:rPr>
  </w:style>
  <w:style w:type="paragraph" w:customStyle="1" w:styleId="941">
    <w:name w:val="正文001"/>
    <w:basedOn w:val="1"/>
    <w:autoRedefine/>
    <w:qFormat/>
    <w:uiPriority w:val="99"/>
    <w:pPr>
      <w:spacing w:before="60" w:line="460" w:lineRule="exact"/>
      <w:ind w:firstLine="200" w:firstLineChars="200"/>
    </w:pPr>
    <w:rPr>
      <w:sz w:val="24"/>
      <w:szCs w:val="20"/>
    </w:rPr>
  </w:style>
  <w:style w:type="paragraph" w:customStyle="1" w:styleId="942">
    <w:name w:val="正文图标题"/>
    <w:next w:val="1"/>
    <w:autoRedefine/>
    <w:qFormat/>
    <w:uiPriority w:val="99"/>
    <w:pPr>
      <w:numPr>
        <w:ilvl w:val="0"/>
        <w:numId w:val="9"/>
      </w:numPr>
      <w:tabs>
        <w:tab w:val="left" w:pos="360"/>
      </w:tabs>
      <w:spacing w:beforeLines="50" w:afterLines="50"/>
      <w:jc w:val="center"/>
    </w:pPr>
    <w:rPr>
      <w:rFonts w:ascii="黑体" w:hAnsi="Times New Roman" w:eastAsia="黑体" w:cs="Times New Roman"/>
      <w:sz w:val="21"/>
      <w:lang w:val="en-US" w:eastAsia="zh-CN" w:bidi="ar-SA"/>
    </w:rPr>
  </w:style>
  <w:style w:type="paragraph" w:customStyle="1" w:styleId="943">
    <w:name w:val="xl111"/>
    <w:basedOn w:val="1"/>
    <w:autoRedefine/>
    <w:qFormat/>
    <w:uiPriority w:val="99"/>
    <w:pPr>
      <w:widowControl/>
      <w:pBdr>
        <w:top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44">
    <w:name w:val="xl35"/>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945">
    <w:name w:val="xl128"/>
    <w:basedOn w:val="1"/>
    <w:autoRedefine/>
    <w:qFormat/>
    <w:uiPriority w:val="99"/>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46">
    <w:name w:val="样式 标题 3 + (西文) Times New Roman (中文) 宋体 小四 加粗"/>
    <w:basedOn w:val="7"/>
    <w:autoRedefine/>
    <w:qFormat/>
    <w:uiPriority w:val="99"/>
    <w:pPr>
      <w:tabs>
        <w:tab w:val="left" w:pos="1021"/>
      </w:tabs>
      <w:spacing w:before="156" w:afterLines="50" w:line="360" w:lineRule="auto"/>
      <w:ind w:left="1021" w:hanging="1021"/>
    </w:pPr>
    <w:rPr>
      <w:rFonts w:ascii="宋体" w:hAnsi="宋体"/>
      <w:b w:val="0"/>
      <w:sz w:val="28"/>
      <w:szCs w:val="28"/>
    </w:rPr>
  </w:style>
  <w:style w:type="paragraph" w:customStyle="1" w:styleId="947">
    <w:name w:val="xl158"/>
    <w:basedOn w:val="1"/>
    <w:autoRedefine/>
    <w:qFormat/>
    <w:uiPriority w:val="99"/>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948">
    <w:name w:val="表样式2"/>
    <w:basedOn w:val="1"/>
    <w:autoRedefine/>
    <w:qFormat/>
    <w:uiPriority w:val="99"/>
    <w:pPr>
      <w:jc w:val="center"/>
    </w:pPr>
    <w:rPr>
      <w:kern w:val="0"/>
      <w:szCs w:val="21"/>
    </w:rPr>
  </w:style>
  <w:style w:type="paragraph" w:customStyle="1" w:styleId="949">
    <w:name w:val="xl100"/>
    <w:basedOn w:val="1"/>
    <w:autoRedefine/>
    <w:qFormat/>
    <w:uiPriority w:val="99"/>
    <w:pPr>
      <w:widowControl/>
      <w:spacing w:before="100" w:beforeAutospacing="1" w:after="100" w:afterAutospacing="1"/>
      <w:jc w:val="left"/>
    </w:pPr>
    <w:rPr>
      <w:rFonts w:ascii="Arial Unicode MS" w:hAnsi="Arial Unicode MS"/>
      <w:kern w:val="0"/>
      <w:sz w:val="12"/>
      <w:szCs w:val="12"/>
    </w:rPr>
  </w:style>
  <w:style w:type="paragraph" w:customStyle="1" w:styleId="950">
    <w:name w:val="Char Char Char Char Char Char Char Char Char Char Char Char Char"/>
    <w:basedOn w:val="1"/>
    <w:autoRedefine/>
    <w:qFormat/>
    <w:uiPriority w:val="99"/>
    <w:pPr>
      <w:widowControl/>
      <w:spacing w:after="160" w:line="240" w:lineRule="exact"/>
      <w:jc w:val="left"/>
    </w:pPr>
  </w:style>
  <w:style w:type="paragraph" w:customStyle="1" w:styleId="951">
    <w:name w:val="font1"/>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952">
    <w:name w:val="font14"/>
    <w:basedOn w:val="1"/>
    <w:autoRedefine/>
    <w:qFormat/>
    <w:uiPriority w:val="99"/>
    <w:pPr>
      <w:widowControl/>
      <w:spacing w:before="100" w:beforeAutospacing="1" w:after="100" w:afterAutospacing="1"/>
      <w:jc w:val="left"/>
    </w:pPr>
    <w:rPr>
      <w:rFonts w:ascii="宋体" w:hAnsi="宋体"/>
      <w:b/>
      <w:bCs/>
      <w:i/>
      <w:iCs/>
      <w:kern w:val="0"/>
      <w:sz w:val="22"/>
      <w:szCs w:val="22"/>
    </w:rPr>
  </w:style>
  <w:style w:type="paragraph" w:customStyle="1" w:styleId="953">
    <w:name w:val="xl89"/>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54">
    <w:name w:val="Char Char8 Char"/>
    <w:basedOn w:val="7"/>
    <w:autoRedefine/>
    <w:semiHidden/>
    <w:qFormat/>
    <w:uiPriority w:val="99"/>
    <w:pPr>
      <w:tabs>
        <w:tab w:val="left" w:pos="360"/>
        <w:tab w:val="left" w:pos="900"/>
      </w:tabs>
      <w:spacing w:before="0" w:after="120" w:line="360" w:lineRule="auto"/>
      <w:ind w:left="542" w:leftChars="-12" w:firstLine="200" w:firstLineChars="200"/>
    </w:pPr>
    <w:rPr>
      <w:rFonts w:ascii="宋体" w:hAnsi="宋体" w:cs="宋体"/>
      <w:b w:val="0"/>
      <w:bCs w:val="0"/>
      <w:sz w:val="24"/>
      <w:szCs w:val="24"/>
    </w:rPr>
  </w:style>
  <w:style w:type="paragraph" w:customStyle="1" w:styleId="955">
    <w:name w:val="xl29"/>
    <w:basedOn w:val="1"/>
    <w:autoRedefine/>
    <w:qFormat/>
    <w:uiPriority w:val="99"/>
    <w:pPr>
      <w:widowControl/>
      <w:spacing w:before="100" w:beforeAutospacing="1" w:after="100" w:afterAutospacing="1"/>
      <w:jc w:val="left"/>
      <w:textAlignment w:val="bottom"/>
    </w:pPr>
    <w:rPr>
      <w:rFonts w:ascii="Arial" w:hAnsi="Arial" w:cs="Arial"/>
      <w:b/>
      <w:bCs/>
      <w:kern w:val="0"/>
      <w:sz w:val="22"/>
      <w:szCs w:val="22"/>
    </w:rPr>
  </w:style>
  <w:style w:type="paragraph" w:customStyle="1" w:styleId="956">
    <w:name w:val="封面"/>
    <w:basedOn w:val="1"/>
    <w:autoRedefine/>
    <w:qFormat/>
    <w:uiPriority w:val="99"/>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957">
    <w:name w:val="Char21"/>
    <w:basedOn w:val="1"/>
    <w:autoRedefine/>
    <w:qFormat/>
    <w:uiPriority w:val="99"/>
    <w:pPr>
      <w:spacing w:line="360" w:lineRule="auto"/>
      <w:ind w:firstLine="200" w:firstLineChars="200"/>
    </w:pPr>
    <w:rPr>
      <w:rFonts w:ascii="宋体" w:hAnsi="宋体" w:cs="宋体"/>
      <w:sz w:val="24"/>
    </w:rPr>
  </w:style>
  <w:style w:type="paragraph" w:customStyle="1" w:styleId="958">
    <w:name w:val="简单回函地址"/>
    <w:basedOn w:val="1"/>
    <w:autoRedefine/>
    <w:qFormat/>
    <w:uiPriority w:val="99"/>
  </w:style>
  <w:style w:type="paragraph" w:customStyle="1" w:styleId="959">
    <w:name w:val="页眉左"/>
    <w:basedOn w:val="54"/>
    <w:autoRedefine/>
    <w:qFormat/>
    <w:uiPriority w:val="99"/>
    <w:pPr>
      <w:pBdr>
        <w:bottom w:val="none" w:color="auto" w:sz="0" w:space="0"/>
      </w:pBdr>
      <w:adjustRightInd w:val="0"/>
      <w:snapToGrid/>
      <w:spacing w:before="60" w:after="60" w:line="240" w:lineRule="atLeast"/>
      <w:jc w:val="left"/>
      <w:textAlignment w:val="baseline"/>
    </w:pPr>
    <w:rPr>
      <w:sz w:val="22"/>
      <w:lang w:val="en-GB"/>
    </w:rPr>
  </w:style>
  <w:style w:type="paragraph" w:customStyle="1" w:styleId="960">
    <w:name w:val="Char12"/>
    <w:basedOn w:val="1"/>
    <w:autoRedefine/>
    <w:qFormat/>
    <w:uiPriority w:val="99"/>
  </w:style>
  <w:style w:type="paragraph" w:customStyle="1" w:styleId="961">
    <w:name w:val="样式 标题 3 + 段前: 0.5 行 段后: 0.2 行"/>
    <w:basedOn w:val="7"/>
    <w:autoRedefine/>
    <w:qFormat/>
    <w:uiPriority w:val="99"/>
    <w:pPr>
      <w:spacing w:beforeLines="30" w:after="0" w:line="600" w:lineRule="exact"/>
      <w:ind w:firstLine="480" w:firstLineChars="200"/>
    </w:pPr>
    <w:rPr>
      <w:rFonts w:eastAsia="黑体" w:cs="宋体"/>
      <w:b w:val="0"/>
      <w:sz w:val="26"/>
      <w:szCs w:val="20"/>
    </w:rPr>
  </w:style>
  <w:style w:type="paragraph" w:customStyle="1" w:styleId="962">
    <w:name w:val="目录"/>
    <w:basedOn w:val="6"/>
    <w:next w:val="1"/>
    <w:autoRedefine/>
    <w:qFormat/>
    <w:uiPriority w:val="99"/>
    <w:pPr>
      <w:keepLines w:val="0"/>
      <w:widowControl/>
      <w:tabs>
        <w:tab w:val="left" w:pos="0"/>
        <w:tab w:val="left" w:pos="8280"/>
      </w:tabs>
      <w:spacing w:before="480" w:after="60" w:line="480" w:lineRule="exact"/>
      <w:ind w:right="50" w:rightChars="50"/>
      <w:jc w:val="left"/>
    </w:pPr>
    <w:rPr>
      <w:b w:val="0"/>
      <w:iCs/>
      <w:kern w:val="44"/>
      <w:szCs w:val="28"/>
      <w:lang w:eastAsia="en-US"/>
    </w:rPr>
  </w:style>
  <w:style w:type="paragraph" w:customStyle="1" w:styleId="963">
    <w:name w:val="默认段落字体 Para Char Char Char Char Char Char Char"/>
    <w:basedOn w:val="1"/>
    <w:autoRedefine/>
    <w:qFormat/>
    <w:uiPriority w:val="99"/>
    <w:pPr>
      <w:adjustRightInd w:val="0"/>
      <w:spacing w:line="360" w:lineRule="auto"/>
      <w:textAlignment w:val="baseline"/>
    </w:pPr>
    <w:rPr>
      <w:kern w:val="0"/>
      <w:sz w:val="24"/>
      <w:szCs w:val="20"/>
    </w:rPr>
  </w:style>
  <w:style w:type="paragraph" w:customStyle="1" w:styleId="964">
    <w:name w:val="表格段落1"/>
    <w:basedOn w:val="1"/>
    <w:autoRedefine/>
    <w:qFormat/>
    <w:uiPriority w:val="99"/>
    <w:pPr>
      <w:adjustRightInd w:val="0"/>
      <w:snapToGrid w:val="0"/>
      <w:spacing w:line="320" w:lineRule="exact"/>
      <w:jc w:val="center"/>
    </w:pPr>
  </w:style>
  <w:style w:type="paragraph" w:customStyle="1" w:styleId="965">
    <w:name w:val="小五表文"/>
    <w:autoRedefine/>
    <w:qFormat/>
    <w:uiPriority w:val="99"/>
    <w:pPr>
      <w:jc w:val="center"/>
    </w:pPr>
    <w:rPr>
      <w:rFonts w:ascii="Times New Roman" w:hAnsi="Times New Roman" w:eastAsia="仿宋_GB2312" w:cs="Times New Roman"/>
      <w:sz w:val="18"/>
      <w:lang w:val="en-US" w:eastAsia="zh-CN" w:bidi="ar-SA"/>
    </w:rPr>
  </w:style>
  <w:style w:type="paragraph" w:customStyle="1" w:styleId="966">
    <w:name w:val="xl83"/>
    <w:basedOn w:val="1"/>
    <w:autoRedefine/>
    <w:qFormat/>
    <w:uiPriority w:val="99"/>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67">
    <w:name w:val="style23"/>
    <w:basedOn w:val="1"/>
    <w:autoRedefine/>
    <w:qFormat/>
    <w:uiPriority w:val="99"/>
    <w:pPr>
      <w:widowControl/>
      <w:spacing w:before="100" w:beforeAutospacing="1" w:after="100" w:afterAutospacing="1"/>
      <w:jc w:val="left"/>
    </w:pPr>
    <w:rPr>
      <w:rFonts w:ascii="宋体" w:hAnsi="宋体"/>
      <w:b/>
      <w:bCs/>
      <w:color w:val="990000"/>
      <w:kern w:val="0"/>
      <w:szCs w:val="21"/>
    </w:rPr>
  </w:style>
  <w:style w:type="paragraph" w:customStyle="1" w:styleId="968">
    <w:name w:val="xl194"/>
    <w:basedOn w:val="1"/>
    <w:autoRedefine/>
    <w:qFormat/>
    <w:uiPriority w:val="99"/>
    <w:pPr>
      <w:widowControl/>
      <w:spacing w:before="100" w:beforeAutospacing="1" w:after="100" w:afterAutospacing="1"/>
      <w:jc w:val="center"/>
    </w:pPr>
    <w:rPr>
      <w:kern w:val="0"/>
      <w:sz w:val="16"/>
      <w:szCs w:val="16"/>
    </w:rPr>
  </w:style>
  <w:style w:type="paragraph" w:customStyle="1" w:styleId="969">
    <w:name w:val="Char Char Char Char Char Char1 Char Char Char Char Char Char Char"/>
    <w:basedOn w:val="1"/>
    <w:autoRedefine/>
    <w:qFormat/>
    <w:uiPriority w:val="99"/>
  </w:style>
  <w:style w:type="paragraph" w:customStyle="1" w:styleId="970">
    <w:name w:val="xl138"/>
    <w:basedOn w:val="1"/>
    <w:autoRedefine/>
    <w:qFormat/>
    <w:uiPriority w:val="99"/>
    <w:pPr>
      <w:widowControl/>
      <w:pBdr>
        <w:left w:val="single" w:color="auto" w:sz="4" w:space="0"/>
        <w:bottom w:val="single" w:color="auto" w:sz="8" w:space="0"/>
      </w:pBdr>
      <w:spacing w:before="100" w:beforeAutospacing="1" w:after="100" w:afterAutospacing="1"/>
      <w:jc w:val="center"/>
      <w:textAlignment w:val="center"/>
    </w:pPr>
    <w:rPr>
      <w:kern w:val="0"/>
      <w:sz w:val="12"/>
      <w:szCs w:val="12"/>
    </w:rPr>
  </w:style>
  <w:style w:type="paragraph" w:customStyle="1" w:styleId="971">
    <w:name w:val="dash6b63-6587"/>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972">
    <w:name w:val="Char Char Char Char Char Char Char Char Char Char Char Char Char Char Char Char1"/>
    <w:basedOn w:val="1"/>
    <w:autoRedefine/>
    <w:qFormat/>
    <w:uiPriority w:val="99"/>
  </w:style>
  <w:style w:type="paragraph" w:customStyle="1" w:styleId="973">
    <w:name w:val="xl137"/>
    <w:basedOn w:val="1"/>
    <w:autoRedefine/>
    <w:qFormat/>
    <w:uiPriority w:val="99"/>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974">
    <w:name w:val="title1"/>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975">
    <w:name w:val="表中居中文字"/>
    <w:basedOn w:val="1"/>
    <w:autoRedefine/>
    <w:qFormat/>
    <w:uiPriority w:val="99"/>
    <w:pPr>
      <w:numPr>
        <w:ilvl w:val="3"/>
        <w:numId w:val="10"/>
      </w:numPr>
      <w:tabs>
        <w:tab w:val="clear" w:pos="2249"/>
      </w:tabs>
      <w:ind w:left="0" w:firstLine="0"/>
    </w:pPr>
    <w:rPr>
      <w:rFonts w:ascii="宋体" w:hAnsi="宋体" w:cs="Arial"/>
      <w:bCs/>
      <w:color w:val="FF0000"/>
      <w:sz w:val="24"/>
      <w:szCs w:val="18"/>
    </w:rPr>
  </w:style>
  <w:style w:type="paragraph" w:customStyle="1" w:styleId="976">
    <w:name w:val="高段文"/>
    <w:basedOn w:val="1"/>
    <w:autoRedefine/>
    <w:qFormat/>
    <w:uiPriority w:val="99"/>
    <w:pPr>
      <w:spacing w:line="300" w:lineRule="auto"/>
      <w:ind w:firstLine="200" w:firstLineChars="200"/>
    </w:pPr>
    <w:rPr>
      <w:rFonts w:ascii="Arial" w:hAnsi="Arial" w:eastAsia="楷体_GB2312"/>
      <w:sz w:val="28"/>
      <w:szCs w:val="28"/>
    </w:rPr>
  </w:style>
  <w:style w:type="paragraph" w:customStyle="1" w:styleId="977">
    <w:name w:val="6"/>
    <w:basedOn w:val="1"/>
    <w:next w:val="71"/>
    <w:autoRedefine/>
    <w:qFormat/>
    <w:uiPriority w:val="99"/>
    <w:pPr>
      <w:spacing w:after="120" w:line="480" w:lineRule="auto"/>
    </w:pPr>
  </w:style>
  <w:style w:type="paragraph" w:customStyle="1" w:styleId="978">
    <w:name w:val="EIA正文"/>
    <w:basedOn w:val="1"/>
    <w:autoRedefine/>
    <w:qFormat/>
    <w:uiPriority w:val="99"/>
    <w:pPr>
      <w:ind w:firstLine="200" w:firstLineChars="200"/>
    </w:pPr>
    <w:rPr>
      <w:color w:val="000000"/>
      <w:sz w:val="24"/>
      <w:szCs w:val="20"/>
    </w:rPr>
  </w:style>
  <w:style w:type="paragraph" w:customStyle="1" w:styleId="979">
    <w:name w:val="Plain Text1"/>
    <w:basedOn w:val="1"/>
    <w:autoRedefine/>
    <w:qFormat/>
    <w:uiPriority w:val="99"/>
    <w:pPr>
      <w:widowControl/>
      <w:autoSpaceDE w:val="0"/>
      <w:autoSpaceDN w:val="0"/>
      <w:adjustRightInd w:val="0"/>
      <w:contextualSpacing/>
      <w:jc w:val="left"/>
    </w:pPr>
    <w:rPr>
      <w:rFonts w:cs="宋体"/>
      <w:kern w:val="0"/>
      <w:szCs w:val="20"/>
    </w:rPr>
  </w:style>
  <w:style w:type="paragraph" w:customStyle="1" w:styleId="980">
    <w:name w:val="xl188"/>
    <w:basedOn w:val="1"/>
    <w:autoRedefine/>
    <w:qFormat/>
    <w:uiPriority w:val="99"/>
    <w:pPr>
      <w:widowControl/>
      <w:spacing w:before="100" w:beforeAutospacing="1" w:after="100" w:afterAutospacing="1"/>
      <w:jc w:val="left"/>
      <w:textAlignment w:val="center"/>
    </w:pPr>
    <w:rPr>
      <w:kern w:val="0"/>
      <w:sz w:val="12"/>
      <w:szCs w:val="12"/>
    </w:rPr>
  </w:style>
  <w:style w:type="paragraph" w:customStyle="1" w:styleId="981">
    <w:name w:val="xl183"/>
    <w:basedOn w:val="1"/>
    <w:autoRedefine/>
    <w:qFormat/>
    <w:uiPriority w:val="99"/>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82">
    <w:name w:val="xl197"/>
    <w:basedOn w:val="1"/>
    <w:autoRedefine/>
    <w:qFormat/>
    <w:uiPriority w:val="99"/>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983">
    <w:name w:val="样式 四号 首行缩进:  2 字符"/>
    <w:basedOn w:val="1"/>
    <w:autoRedefine/>
    <w:qFormat/>
    <w:uiPriority w:val="99"/>
    <w:pPr>
      <w:spacing w:line="480" w:lineRule="atLeast"/>
      <w:ind w:firstLine="200" w:firstLineChars="200"/>
    </w:pPr>
    <w:rPr>
      <w:sz w:val="24"/>
    </w:rPr>
  </w:style>
  <w:style w:type="paragraph" w:customStyle="1" w:styleId="984">
    <w:name w:val="Char3"/>
    <w:basedOn w:val="1"/>
    <w:autoRedefine/>
    <w:qFormat/>
    <w:uiPriority w:val="99"/>
    <w:pPr>
      <w:spacing w:before="60" w:line="360" w:lineRule="auto"/>
      <w:ind w:firstLine="200" w:firstLineChars="200"/>
    </w:pPr>
    <w:rPr>
      <w:rFonts w:eastAsia="黑体"/>
      <w:sz w:val="30"/>
    </w:rPr>
  </w:style>
  <w:style w:type="paragraph" w:customStyle="1" w:styleId="985">
    <w:name w:val="xl97"/>
    <w:basedOn w:val="1"/>
    <w:autoRedefine/>
    <w:qFormat/>
    <w:uiPriority w:val="99"/>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86">
    <w:name w:val="00000000000000"/>
    <w:basedOn w:val="1"/>
    <w:autoRedefine/>
    <w:qFormat/>
    <w:uiPriority w:val="99"/>
    <w:pPr>
      <w:adjustRightInd w:val="0"/>
      <w:snapToGrid w:val="0"/>
      <w:spacing w:line="360" w:lineRule="auto"/>
      <w:ind w:firstLine="480" w:firstLineChars="200"/>
    </w:pPr>
    <w:rPr>
      <w:rFonts w:ascii="宋体" w:hAnsi="宋体"/>
      <w:bCs/>
      <w:kern w:val="18"/>
      <w:sz w:val="24"/>
      <w:szCs w:val="21"/>
    </w:rPr>
  </w:style>
  <w:style w:type="paragraph" w:customStyle="1" w:styleId="987">
    <w:name w:val="五号 居中"/>
    <w:basedOn w:val="1"/>
    <w:autoRedefine/>
    <w:qFormat/>
    <w:uiPriority w:val="99"/>
    <w:pPr>
      <w:snapToGrid w:val="0"/>
      <w:spacing w:line="500" w:lineRule="exact"/>
      <w:jc w:val="center"/>
    </w:pPr>
    <w:rPr>
      <w:rFonts w:cs="宋体"/>
      <w:kern w:val="0"/>
      <w:szCs w:val="20"/>
    </w:rPr>
  </w:style>
  <w:style w:type="paragraph" w:customStyle="1" w:styleId="988">
    <w:name w:val="xl114"/>
    <w:basedOn w:val="1"/>
    <w:autoRedefine/>
    <w:qFormat/>
    <w:uiPriority w:val="99"/>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989">
    <w:name w:val="封面 黑体"/>
    <w:basedOn w:val="1"/>
    <w:autoRedefine/>
    <w:qFormat/>
    <w:uiPriority w:val="99"/>
    <w:pPr>
      <w:spacing w:before="240" w:after="240" w:line="480" w:lineRule="exact"/>
      <w:jc w:val="center"/>
    </w:pPr>
    <w:rPr>
      <w:b/>
      <w:sz w:val="30"/>
    </w:rPr>
  </w:style>
  <w:style w:type="paragraph" w:customStyle="1" w:styleId="990">
    <w:name w:val="xl93"/>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91">
    <w:name w:val="样式 标题 21.1标题 21.1标题2标题 2 Char1节_Heading 2标2 + 段前: 0.5 行..."/>
    <w:basedOn w:val="6"/>
    <w:autoRedefine/>
    <w:qFormat/>
    <w:uiPriority w:val="99"/>
    <w:pPr>
      <w:keepNext w:val="0"/>
      <w:adjustRightInd w:val="0"/>
      <w:snapToGrid w:val="0"/>
      <w:spacing w:beforeLines="50" w:afterLines="50" w:line="240" w:lineRule="auto"/>
      <w:ind w:left="576" w:hanging="576"/>
      <w:contextualSpacing/>
      <w:jc w:val="left"/>
    </w:pPr>
    <w:rPr>
      <w:rFonts w:ascii="宋体" w:hAnsi="宋体" w:eastAsia="宋体" w:cs="宋体"/>
      <w:bCs w:val="0"/>
      <w:color w:val="000000"/>
      <w:sz w:val="24"/>
      <w:szCs w:val="20"/>
    </w:rPr>
  </w:style>
  <w:style w:type="paragraph" w:customStyle="1" w:styleId="992">
    <w:name w:val="样式 样式 首行缩进:  2 字符1 + 首行缩进:  2 字符"/>
    <w:basedOn w:val="1"/>
    <w:autoRedefine/>
    <w:qFormat/>
    <w:uiPriority w:val="99"/>
    <w:pPr>
      <w:adjustRightInd w:val="0"/>
      <w:spacing w:line="360" w:lineRule="auto"/>
      <w:ind w:firstLine="519" w:firstLineChars="200"/>
    </w:pPr>
    <w:rPr>
      <w:rFonts w:cs="宋体"/>
      <w:kern w:val="0"/>
      <w:sz w:val="28"/>
      <w:szCs w:val="28"/>
    </w:rPr>
  </w:style>
  <w:style w:type="paragraph" w:customStyle="1" w:styleId="993">
    <w:name w:val="Char Char1 Char"/>
    <w:basedOn w:val="1"/>
    <w:autoRedefine/>
    <w:qFormat/>
    <w:uiPriority w:val="99"/>
    <w:pPr>
      <w:spacing w:line="360" w:lineRule="auto"/>
      <w:ind w:firstLine="200" w:firstLineChars="200"/>
    </w:pPr>
  </w:style>
  <w:style w:type="paragraph" w:customStyle="1" w:styleId="994">
    <w:name w:val="xl65"/>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995">
    <w:name w:val="xl147"/>
    <w:basedOn w:val="1"/>
    <w:autoRedefine/>
    <w:qFormat/>
    <w:uiPriority w:val="99"/>
    <w:pPr>
      <w:widowControl/>
      <w:spacing w:before="100" w:beforeAutospacing="1" w:after="100" w:afterAutospacing="1"/>
      <w:jc w:val="center"/>
    </w:pPr>
    <w:rPr>
      <w:rFonts w:ascii="Arial Unicode MS" w:hAnsi="Arial Unicode MS"/>
      <w:kern w:val="0"/>
    </w:rPr>
  </w:style>
  <w:style w:type="paragraph" w:customStyle="1" w:styleId="996">
    <w:name w:val="图框"/>
    <w:basedOn w:val="1"/>
    <w:autoRedefine/>
    <w:qFormat/>
    <w:uiPriority w:val="99"/>
    <w:pPr>
      <w:jc w:val="center"/>
    </w:pPr>
    <w:rPr>
      <w:szCs w:val="15"/>
    </w:rPr>
  </w:style>
  <w:style w:type="paragraph" w:customStyle="1" w:styleId="997">
    <w:name w:val="xl63"/>
    <w:basedOn w:val="1"/>
    <w:autoRedefine/>
    <w:qFormat/>
    <w:uiPriority w:val="99"/>
    <w:pPr>
      <w:widowControl/>
      <w:spacing w:before="100" w:after="100"/>
      <w:jc w:val="center"/>
      <w:textAlignment w:val="center"/>
    </w:pPr>
    <w:rPr>
      <w:rFonts w:ascii="黑体" w:hAnsi="宋体" w:eastAsia="黑体"/>
      <w:kern w:val="0"/>
      <w:sz w:val="24"/>
      <w:szCs w:val="20"/>
    </w:rPr>
  </w:style>
  <w:style w:type="paragraph" w:styleId="998">
    <w:name w:val="List Paragraph"/>
    <w:basedOn w:val="1"/>
    <w:autoRedefine/>
    <w:qFormat/>
    <w:uiPriority w:val="99"/>
    <w:pPr>
      <w:ind w:firstLine="420" w:firstLineChars="200"/>
    </w:pPr>
    <w:rPr>
      <w:szCs w:val="20"/>
    </w:rPr>
  </w:style>
  <w:style w:type="paragraph" w:customStyle="1" w:styleId="999">
    <w:name w:val="xl101"/>
    <w:basedOn w:val="1"/>
    <w:autoRedefine/>
    <w:qFormat/>
    <w:uiPriority w:val="99"/>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00">
    <w:name w:val="纯文本 + Times New Roman"/>
    <w:basedOn w:val="44"/>
    <w:autoRedefine/>
    <w:qFormat/>
    <w:uiPriority w:val="99"/>
    <w:pPr>
      <w:pBdr>
        <w:bottom w:val="single" w:color="auto" w:sz="6" w:space="1"/>
      </w:pBdr>
      <w:jc w:val="center"/>
    </w:pPr>
    <w:rPr>
      <w:rFonts w:ascii="Times New Roman" w:hAnsi="Times New Roman"/>
    </w:rPr>
  </w:style>
  <w:style w:type="paragraph" w:customStyle="1" w:styleId="1001">
    <w:name w:val="font12"/>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1002">
    <w:name w:val="xl40"/>
    <w:basedOn w:val="1"/>
    <w:autoRedefine/>
    <w:qFormat/>
    <w:uiPriority w:val="99"/>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003">
    <w:name w:val="main"/>
    <w:basedOn w:val="1"/>
    <w:autoRedefine/>
    <w:qFormat/>
    <w:uiPriority w:val="99"/>
    <w:pPr>
      <w:widowControl/>
      <w:spacing w:before="100" w:beforeAutospacing="1" w:after="100" w:afterAutospacing="1"/>
      <w:jc w:val="left"/>
    </w:pPr>
    <w:rPr>
      <w:rFonts w:ascii="宋体" w:hAnsi="宋体" w:cs="宋体"/>
      <w:color w:val="000000"/>
      <w:kern w:val="0"/>
      <w:sz w:val="24"/>
    </w:rPr>
  </w:style>
  <w:style w:type="paragraph" w:customStyle="1" w:styleId="1004">
    <w:name w:val="默认段落字体 Para Char Char Char Char Char Char Char Char Char Char Char Char Char"/>
    <w:basedOn w:val="1"/>
    <w:autoRedefine/>
    <w:qFormat/>
    <w:uiPriority w:val="99"/>
  </w:style>
  <w:style w:type="paragraph" w:customStyle="1" w:styleId="1005">
    <w:name w:val="图注"/>
    <w:basedOn w:val="1"/>
    <w:next w:val="1"/>
    <w:autoRedefine/>
    <w:qFormat/>
    <w:uiPriority w:val="99"/>
    <w:pPr>
      <w:spacing w:before="120" w:line="320" w:lineRule="atLeast"/>
      <w:ind w:left="7" w:leftChars="-27" w:hanging="72" w:hangingChars="30"/>
      <w:jc w:val="center"/>
    </w:pPr>
    <w:rPr>
      <w:rFonts w:ascii="宋体" w:hAnsi="宋体"/>
      <w:bCs/>
      <w:color w:val="000000"/>
      <w:kern w:val="0"/>
      <w:sz w:val="24"/>
    </w:rPr>
  </w:style>
  <w:style w:type="paragraph" w:customStyle="1" w:styleId="1006">
    <w:name w:val="表格文字-居中"/>
    <w:basedOn w:val="1"/>
    <w:next w:val="1"/>
    <w:autoRedefine/>
    <w:qFormat/>
    <w:uiPriority w:val="99"/>
    <w:pPr>
      <w:jc w:val="center"/>
    </w:pPr>
    <w:rPr>
      <w:rFonts w:ascii="宋体"/>
      <w:sz w:val="24"/>
    </w:rPr>
  </w:style>
  <w:style w:type="paragraph" w:customStyle="1" w:styleId="1007">
    <w:name w:val="报告标题2"/>
    <w:basedOn w:val="6"/>
    <w:autoRedefine/>
    <w:qFormat/>
    <w:uiPriority w:val="99"/>
    <w:pPr>
      <w:tabs>
        <w:tab w:val="left" w:pos="840"/>
      </w:tabs>
      <w:spacing w:line="360" w:lineRule="auto"/>
      <w:ind w:left="840"/>
    </w:pPr>
    <w:rPr>
      <w:rFonts w:ascii="Times New Roman" w:hAnsi="Times New Roman" w:eastAsia="宋体"/>
      <w:kern w:val="0"/>
    </w:rPr>
  </w:style>
  <w:style w:type="paragraph" w:customStyle="1" w:styleId="1008">
    <w:name w:val="xl72"/>
    <w:basedOn w:val="1"/>
    <w:autoRedefine/>
    <w:qFormat/>
    <w:uiPriority w:val="99"/>
    <w:pPr>
      <w:widowControl/>
      <w:spacing w:before="100" w:beforeAutospacing="1" w:after="100" w:afterAutospacing="1"/>
      <w:jc w:val="left"/>
    </w:pPr>
    <w:rPr>
      <w:rFonts w:ascii="宋体" w:hAnsi="宋体"/>
      <w:b/>
      <w:bCs/>
      <w:kern w:val="0"/>
      <w:sz w:val="24"/>
    </w:rPr>
  </w:style>
  <w:style w:type="paragraph" w:customStyle="1" w:styleId="1009">
    <w:name w:val="样式 四号 首行缩进:  2 字符 段前: 5 磅 段后: 5 磅 行距: 单倍行距"/>
    <w:basedOn w:val="1"/>
    <w:autoRedefine/>
    <w:qFormat/>
    <w:uiPriority w:val="99"/>
    <w:pPr>
      <w:spacing w:before="100" w:beforeAutospacing="1" w:after="100" w:afterAutospacing="1"/>
      <w:ind w:firstLine="200" w:firstLineChars="200"/>
    </w:pPr>
    <w:rPr>
      <w:rFonts w:cs="宋体"/>
      <w:sz w:val="28"/>
      <w:szCs w:val="20"/>
    </w:rPr>
  </w:style>
  <w:style w:type="paragraph" w:customStyle="1" w:styleId="1010">
    <w:name w:val="xl70"/>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1011">
    <w:name w:val="样式36"/>
    <w:basedOn w:val="1012"/>
    <w:autoRedefine/>
    <w:qFormat/>
    <w:uiPriority w:val="99"/>
    <w:pPr>
      <w:tabs>
        <w:tab w:val="left" w:pos="540"/>
        <w:tab w:val="left" w:pos="5250"/>
      </w:tabs>
      <w:ind w:firstLine="554" w:firstLineChars="198"/>
    </w:pPr>
    <w:rPr>
      <w:bCs w:val="0"/>
      <w:szCs w:val="28"/>
    </w:rPr>
  </w:style>
  <w:style w:type="paragraph" w:customStyle="1" w:styleId="1012">
    <w:name w:val="样式29"/>
    <w:basedOn w:val="1"/>
    <w:autoRedefine/>
    <w:qFormat/>
    <w:uiPriority w:val="99"/>
    <w:pPr>
      <w:tabs>
        <w:tab w:val="left" w:pos="540"/>
      </w:tabs>
      <w:ind w:firstLine="560" w:firstLineChars="200"/>
    </w:pPr>
    <w:rPr>
      <w:rFonts w:ascii="宋体" w:hAnsi="宋体"/>
      <w:bCs/>
      <w:color w:val="000000"/>
      <w:sz w:val="28"/>
    </w:rPr>
  </w:style>
  <w:style w:type="paragraph" w:customStyle="1" w:styleId="1013">
    <w:name w:val="样式 调研标题2 + 非加粗"/>
    <w:basedOn w:val="1"/>
    <w:autoRedefine/>
    <w:qFormat/>
    <w:uiPriority w:val="99"/>
    <w:pPr>
      <w:keepNext/>
      <w:keepLines/>
      <w:snapToGrid w:val="0"/>
      <w:spacing w:before="240" w:after="120" w:line="360" w:lineRule="exact"/>
      <w:outlineLvl w:val="1"/>
    </w:pPr>
    <w:rPr>
      <w:rFonts w:ascii="Arial" w:hAnsi="Arial" w:cs="宋体"/>
      <w:b/>
      <w:bCs/>
      <w:color w:val="000000"/>
      <w:sz w:val="28"/>
      <w:szCs w:val="32"/>
    </w:rPr>
  </w:style>
  <w:style w:type="paragraph" w:customStyle="1" w:styleId="1014">
    <w:name w:val="1.1.1.1"/>
    <w:basedOn w:val="1"/>
    <w:autoRedefine/>
    <w:qFormat/>
    <w:uiPriority w:val="99"/>
    <w:pPr>
      <w:spacing w:line="600" w:lineRule="exact"/>
      <w:outlineLvl w:val="0"/>
    </w:pPr>
    <w:rPr>
      <w:rFonts w:ascii="黑体" w:eastAsia="黑体"/>
      <w:sz w:val="24"/>
    </w:rPr>
  </w:style>
  <w:style w:type="paragraph" w:customStyle="1" w:styleId="1015">
    <w:name w:val="xl155"/>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016">
    <w:name w:val="封面标准号1"/>
    <w:autoRedefine/>
    <w:qFormat/>
    <w:uiPriority w:val="99"/>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017">
    <w:name w:val="Char6"/>
    <w:basedOn w:val="1"/>
    <w:autoRedefine/>
    <w:qFormat/>
    <w:uiPriority w:val="99"/>
  </w:style>
  <w:style w:type="paragraph" w:customStyle="1" w:styleId="1018">
    <w:name w:val="环表头"/>
    <w:basedOn w:val="1"/>
    <w:autoRedefine/>
    <w:qFormat/>
    <w:uiPriority w:val="99"/>
    <w:pPr>
      <w:widowControl/>
      <w:tabs>
        <w:tab w:val="left" w:pos="0"/>
      </w:tabs>
      <w:adjustRightInd w:val="0"/>
      <w:spacing w:beforeLines="50" w:afterLines="50" w:line="400" w:lineRule="exact"/>
      <w:ind w:right="-266"/>
      <w:jc w:val="center"/>
      <w:textAlignment w:val="baseline"/>
    </w:pPr>
    <w:rPr>
      <w:rFonts w:ascii="宋体" w:hAnsi="宋体"/>
      <w:b/>
      <w:kern w:val="0"/>
      <w:sz w:val="24"/>
    </w:rPr>
  </w:style>
  <w:style w:type="paragraph" w:customStyle="1" w:styleId="1019">
    <w:name w:val="Char Char Char Char Char Char Char Char Char Char Char Char Char2"/>
    <w:basedOn w:val="1"/>
    <w:autoRedefine/>
    <w:qFormat/>
    <w:uiPriority w:val="99"/>
    <w:pPr>
      <w:spacing w:line="360" w:lineRule="auto"/>
      <w:ind w:firstLine="200" w:firstLineChars="200"/>
    </w:pPr>
    <w:rPr>
      <w:rFonts w:ascii="宋体" w:hAnsi="宋体" w:cs="宋体"/>
      <w:sz w:val="24"/>
    </w:rPr>
  </w:style>
  <w:style w:type="paragraph" w:customStyle="1" w:styleId="1020">
    <w:name w:val="样式 标题 1 + 首行缩进:  2.5 字符"/>
    <w:basedOn w:val="5"/>
    <w:autoRedefine/>
    <w:qFormat/>
    <w:uiPriority w:val="99"/>
    <w:pPr>
      <w:keepNext w:val="0"/>
      <w:tabs>
        <w:tab w:val="left" w:pos="390"/>
      </w:tabs>
      <w:overflowPunct/>
      <w:snapToGrid/>
      <w:spacing w:before="100" w:after="100" w:line="240" w:lineRule="auto"/>
      <w:ind w:left="390" w:hanging="390" w:firstLineChars="200"/>
    </w:pPr>
    <w:rPr>
      <w:rFonts w:ascii="Calibri" w:hAnsi="Calibri" w:eastAsia="楷体_GB2312"/>
      <w:color w:val="auto"/>
      <w:sz w:val="28"/>
      <w:szCs w:val="28"/>
    </w:rPr>
  </w:style>
  <w:style w:type="paragraph" w:customStyle="1" w:styleId="1021">
    <w:name w:val="xl94"/>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22">
    <w:name w:val="封面正文"/>
    <w:autoRedefine/>
    <w:qFormat/>
    <w:uiPriority w:val="99"/>
    <w:pPr>
      <w:jc w:val="both"/>
    </w:pPr>
    <w:rPr>
      <w:rFonts w:ascii="Times New Roman" w:hAnsi="Times New Roman" w:eastAsia="宋体" w:cs="Times New Roman"/>
      <w:lang w:val="en-US" w:eastAsia="zh-CN" w:bidi="ar-SA"/>
    </w:rPr>
  </w:style>
  <w:style w:type="paragraph" w:customStyle="1" w:styleId="1023">
    <w:name w:val="样式 样式 样式 标题 3东明_小节H3条标题1.1.1二级节名h33rd level3l3CTHeading 3 - ... ..."/>
    <w:basedOn w:val="648"/>
    <w:autoRedefine/>
    <w:qFormat/>
    <w:uiPriority w:val="99"/>
    <w:pPr>
      <w:spacing w:after="0"/>
    </w:pPr>
  </w:style>
  <w:style w:type="paragraph" w:customStyle="1" w:styleId="1024">
    <w:name w:val="徐正文"/>
    <w:basedOn w:val="1"/>
    <w:autoRedefine/>
    <w:qFormat/>
    <w:uiPriority w:val="99"/>
    <w:pPr>
      <w:adjustRightInd w:val="0"/>
      <w:snapToGrid w:val="0"/>
      <w:spacing w:line="500" w:lineRule="atLeast"/>
      <w:ind w:firstLine="200" w:firstLineChars="200"/>
    </w:pPr>
    <w:rPr>
      <w:rFonts w:ascii="宋体" w:hAnsi="宋体"/>
      <w:bCs/>
      <w:sz w:val="24"/>
    </w:rPr>
  </w:style>
  <w:style w:type="paragraph" w:customStyle="1" w:styleId="1025">
    <w:name w:val="样式110"/>
    <w:basedOn w:val="1026"/>
    <w:autoRedefine/>
    <w:qFormat/>
    <w:uiPriority w:val="99"/>
    <w:pPr>
      <w:adjustRightInd w:val="0"/>
    </w:pPr>
  </w:style>
  <w:style w:type="paragraph" w:customStyle="1" w:styleId="1026">
    <w:name w:val="图框文字"/>
    <w:basedOn w:val="1"/>
    <w:autoRedefine/>
    <w:qFormat/>
    <w:uiPriority w:val="99"/>
    <w:pPr>
      <w:jc w:val="center"/>
      <w:textAlignment w:val="center"/>
    </w:pPr>
  </w:style>
  <w:style w:type="paragraph" w:customStyle="1" w:styleId="1027">
    <w:name w:val="xl189"/>
    <w:basedOn w:val="1"/>
    <w:autoRedefine/>
    <w:qFormat/>
    <w:uiPriority w:val="99"/>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1028">
    <w:name w:val="font8"/>
    <w:basedOn w:val="1"/>
    <w:autoRedefine/>
    <w:qFormat/>
    <w:uiPriority w:val="99"/>
    <w:pPr>
      <w:widowControl/>
      <w:spacing w:before="100" w:beforeAutospacing="1" w:after="100" w:afterAutospacing="1"/>
      <w:jc w:val="left"/>
    </w:pPr>
    <w:rPr>
      <w:rFonts w:ascii="Arial" w:hAnsi="Arial" w:cs="Arial"/>
      <w:b/>
      <w:bCs/>
      <w:kern w:val="0"/>
      <w:sz w:val="24"/>
    </w:rPr>
  </w:style>
  <w:style w:type="paragraph" w:customStyle="1" w:styleId="1029">
    <w:name w:val="Char1 Char Char Char Char Char Char"/>
    <w:basedOn w:val="1"/>
    <w:autoRedefine/>
    <w:qFormat/>
    <w:uiPriority w:val="99"/>
    <w:pPr>
      <w:widowControl/>
      <w:contextualSpacing/>
      <w:jc w:val="left"/>
    </w:pPr>
    <w:rPr>
      <w:rFonts w:cs="宋体"/>
      <w:kern w:val="0"/>
    </w:rPr>
  </w:style>
  <w:style w:type="paragraph" w:customStyle="1" w:styleId="1030">
    <w:name w:val="表格文字-左对齐"/>
    <w:basedOn w:val="1"/>
    <w:next w:val="1"/>
    <w:autoRedefine/>
    <w:qFormat/>
    <w:uiPriority w:val="99"/>
    <w:rPr>
      <w:rFonts w:ascii="宋体"/>
      <w:sz w:val="24"/>
    </w:rPr>
  </w:style>
  <w:style w:type="paragraph" w:customStyle="1" w:styleId="1031">
    <w:name w:val="目录1"/>
    <w:basedOn w:val="56"/>
    <w:autoRedefine/>
    <w:qFormat/>
    <w:uiPriority w:val="99"/>
    <w:pPr>
      <w:keepNext/>
      <w:widowControl/>
      <w:tabs>
        <w:tab w:val="right" w:leader="dot" w:pos="8160"/>
        <w:tab w:val="right" w:leader="dot" w:pos="8280"/>
        <w:tab w:val="right" w:leader="dot" w:pos="8820"/>
      </w:tabs>
      <w:snapToGrid/>
      <w:spacing w:beforeLines="50" w:afterLines="50" w:line="480" w:lineRule="exact"/>
    </w:pPr>
    <w:rPr>
      <w:rFonts w:ascii="宋体" w:hAnsi="宋体"/>
      <w:b w:val="0"/>
      <w:kern w:val="0"/>
      <w:sz w:val="30"/>
      <w:szCs w:val="24"/>
      <w:lang w:val="zh-CN"/>
    </w:rPr>
  </w:style>
  <w:style w:type="paragraph" w:customStyle="1" w:styleId="1032">
    <w:name w:val="默认段落字体 Para Char"/>
    <w:basedOn w:val="1"/>
    <w:next w:val="1"/>
    <w:autoRedefine/>
    <w:qFormat/>
    <w:uiPriority w:val="99"/>
    <w:pPr>
      <w:spacing w:line="360" w:lineRule="auto"/>
      <w:ind w:firstLine="200" w:firstLineChars="200"/>
    </w:pPr>
    <w:rPr>
      <w:rFonts w:ascii="宋体" w:hAnsi="宋体" w:cs="宋体"/>
      <w:sz w:val="24"/>
    </w:rPr>
  </w:style>
  <w:style w:type="paragraph" w:customStyle="1" w:styleId="1033">
    <w:name w:val="菏泽-标题 3"/>
    <w:basedOn w:val="1"/>
    <w:next w:val="1"/>
    <w:autoRedefine/>
    <w:qFormat/>
    <w:uiPriority w:val="99"/>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034">
    <w:name w:val="heading"/>
    <w:basedOn w:val="1"/>
    <w:next w:val="1"/>
    <w:autoRedefine/>
    <w:qFormat/>
    <w:uiPriority w:val="99"/>
    <w:pPr>
      <w:keepNext/>
      <w:keepLines/>
      <w:tabs>
        <w:tab w:val="left" w:pos="576"/>
      </w:tabs>
      <w:spacing w:line="360" w:lineRule="auto"/>
      <w:ind w:left="576"/>
      <w:outlineLvl w:val="1"/>
    </w:pPr>
    <w:rPr>
      <w:rFonts w:ascii="宋体" w:hAnsi="Arial Black" w:cs="宋体"/>
      <w:sz w:val="24"/>
    </w:rPr>
  </w:style>
  <w:style w:type="paragraph" w:customStyle="1" w:styleId="1035">
    <w:name w:val="页脚2"/>
    <w:basedOn w:val="52"/>
    <w:autoRedefine/>
    <w:qFormat/>
    <w:uiPriority w:val="99"/>
    <w:pPr>
      <w:pBdr>
        <w:top w:val="single" w:color="auto" w:sz="4" w:space="1"/>
      </w:pBdr>
      <w:wordWrap w:val="0"/>
      <w:snapToGrid/>
      <w:ind w:right="190"/>
      <w:jc w:val="right"/>
    </w:pPr>
    <w:rPr>
      <w:rFonts w:ascii="宋体" w:hAnsi="宋体"/>
      <w:kern w:val="2"/>
      <w:szCs w:val="18"/>
    </w:rPr>
  </w:style>
  <w:style w:type="paragraph" w:customStyle="1" w:styleId="1036">
    <w:name w:val="甲乙酮2"/>
    <w:basedOn w:val="392"/>
    <w:next w:val="1"/>
    <w:autoRedefine/>
    <w:qFormat/>
    <w:uiPriority w:val="99"/>
  </w:style>
  <w:style w:type="paragraph" w:customStyle="1" w:styleId="1037">
    <w:name w:val="表格式"/>
    <w:basedOn w:val="63"/>
    <w:autoRedefine/>
    <w:qFormat/>
    <w:uiPriority w:val="99"/>
    <w:pPr>
      <w:snapToGrid/>
      <w:spacing w:line="340" w:lineRule="exact"/>
      <w:jc w:val="center"/>
    </w:pPr>
    <w:rPr>
      <w:rFonts w:ascii="Courier New" w:hAnsi="Courier New"/>
    </w:rPr>
  </w:style>
  <w:style w:type="paragraph" w:customStyle="1" w:styleId="1038">
    <w:name w:val="xl68"/>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1039">
    <w:name w:val="xl119"/>
    <w:basedOn w:val="1"/>
    <w:autoRedefine/>
    <w:qFormat/>
    <w:uiPriority w:val="99"/>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040">
    <w:name w:val="xl136"/>
    <w:basedOn w:val="1"/>
    <w:autoRedefine/>
    <w:qFormat/>
    <w:uiPriority w:val="99"/>
    <w:pPr>
      <w:widowControl/>
      <w:spacing w:before="100" w:beforeAutospacing="1" w:after="100" w:afterAutospacing="1"/>
      <w:jc w:val="left"/>
    </w:pPr>
    <w:rPr>
      <w:rFonts w:ascii="Arial Unicode MS" w:hAnsi="Arial Unicode MS"/>
      <w:kern w:val="0"/>
      <w:sz w:val="12"/>
      <w:szCs w:val="12"/>
    </w:rPr>
  </w:style>
  <w:style w:type="paragraph" w:customStyle="1" w:styleId="1041">
    <w:name w:val="xl39"/>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042">
    <w:name w:val="节标题"/>
    <w:basedOn w:val="1"/>
    <w:next w:val="1"/>
    <w:autoRedefine/>
    <w:qFormat/>
    <w:uiPriority w:val="99"/>
    <w:pPr>
      <w:widowControl/>
      <w:spacing w:line="578" w:lineRule="atLeast"/>
      <w:jc w:val="center"/>
      <w:textAlignment w:val="baseline"/>
    </w:pPr>
    <w:rPr>
      <w:color w:val="000000"/>
      <w:kern w:val="0"/>
      <w:sz w:val="28"/>
      <w:szCs w:val="20"/>
      <w:u w:color="000000"/>
    </w:rPr>
  </w:style>
  <w:style w:type="paragraph" w:customStyle="1" w:styleId="1043">
    <w:name w:val="bh1"/>
    <w:basedOn w:val="1"/>
    <w:autoRedefine/>
    <w:qFormat/>
    <w:uiPriority w:val="99"/>
    <w:pPr>
      <w:widowControl/>
      <w:jc w:val="left"/>
    </w:pPr>
    <w:rPr>
      <w:rFonts w:ascii="宋体" w:hAnsi="宋体" w:cs="宋体"/>
      <w:kern w:val="0"/>
      <w:sz w:val="24"/>
    </w:rPr>
  </w:style>
  <w:style w:type="paragraph" w:customStyle="1" w:styleId="1044">
    <w:name w:val="中文报告书样式"/>
    <w:basedOn w:val="1"/>
    <w:autoRedefine/>
    <w:qFormat/>
    <w:uiPriority w:val="99"/>
    <w:pPr>
      <w:adjustRightInd w:val="0"/>
      <w:spacing w:line="480" w:lineRule="atLeast"/>
      <w:ind w:firstLine="482"/>
      <w:textAlignment w:val="baseline"/>
    </w:pPr>
    <w:rPr>
      <w:kern w:val="24"/>
      <w:sz w:val="24"/>
      <w:szCs w:val="20"/>
    </w:rPr>
  </w:style>
  <w:style w:type="paragraph" w:customStyle="1" w:styleId="1045">
    <w:name w:val="xl121"/>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1046">
    <w:name w:val="样式 上标"/>
    <w:basedOn w:val="716"/>
    <w:next w:val="716"/>
    <w:autoRedefine/>
    <w:qFormat/>
    <w:uiPriority w:val="99"/>
    <w:pPr>
      <w:spacing w:before="0" w:after="0" w:line="320" w:lineRule="exact"/>
      <w:ind w:firstLine="200"/>
    </w:pPr>
    <w:rPr>
      <w:caps/>
      <w:szCs w:val="36"/>
    </w:rPr>
  </w:style>
  <w:style w:type="paragraph" w:customStyle="1" w:styleId="1047">
    <w:name w:val="表内5S"/>
    <w:basedOn w:val="1"/>
    <w:autoRedefine/>
    <w:qFormat/>
    <w:uiPriority w:val="99"/>
    <w:pPr>
      <w:spacing w:line="300" w:lineRule="atLeast"/>
      <w:jc w:val="center"/>
    </w:pPr>
    <w:rPr>
      <w:rFonts w:eastAsia="方正宋三简体"/>
      <w:szCs w:val="20"/>
    </w:rPr>
  </w:style>
  <w:style w:type="paragraph" w:customStyle="1" w:styleId="1048">
    <w:name w:val="表格内容格式"/>
    <w:basedOn w:val="1"/>
    <w:autoRedefine/>
    <w:qFormat/>
    <w:uiPriority w:val="99"/>
    <w:pPr>
      <w:adjustRightInd w:val="0"/>
      <w:spacing w:line="240" w:lineRule="atLeast"/>
      <w:jc w:val="center"/>
      <w:textAlignment w:val="baseline"/>
    </w:pPr>
    <w:rPr>
      <w:color w:val="000000"/>
      <w:kern w:val="0"/>
      <w:szCs w:val="20"/>
    </w:rPr>
  </w:style>
  <w:style w:type="paragraph" w:customStyle="1" w:styleId="1049">
    <w:name w:val="标题四"/>
    <w:basedOn w:val="7"/>
    <w:autoRedefine/>
    <w:qFormat/>
    <w:uiPriority w:val="99"/>
    <w:pPr>
      <w:tabs>
        <w:tab w:val="left" w:pos="0"/>
        <w:tab w:val="left" w:pos="1260"/>
      </w:tabs>
      <w:spacing w:before="0" w:after="0" w:line="240" w:lineRule="auto"/>
      <w:ind w:left="1260" w:hanging="420"/>
      <w:contextualSpacing/>
    </w:pPr>
    <w:rPr>
      <w:rFonts w:ascii="黑体" w:eastAsia="黑体"/>
      <w:sz w:val="28"/>
      <w:szCs w:val="28"/>
    </w:rPr>
  </w:style>
  <w:style w:type="paragraph" w:customStyle="1" w:styleId="1050">
    <w:name w:val="正文文字"/>
    <w:basedOn w:val="3"/>
    <w:autoRedefine/>
    <w:qFormat/>
    <w:uiPriority w:val="99"/>
    <w:pPr>
      <w:widowControl/>
      <w:spacing w:after="0" w:line="360" w:lineRule="auto"/>
      <w:ind w:left="0" w:leftChars="0" w:firstLine="200" w:firstLineChars="200"/>
      <w:jc w:val="left"/>
    </w:pPr>
    <w:rPr>
      <w:rFonts w:ascii="Calibri" w:hAnsi="Calibri" w:eastAsia="仿宋_GB2312"/>
      <w:color w:val="000000"/>
      <w:szCs w:val="24"/>
      <w:lang w:eastAsia="en-US"/>
    </w:rPr>
  </w:style>
  <w:style w:type="paragraph" w:customStyle="1" w:styleId="1051">
    <w:name w:val="Char1"/>
    <w:basedOn w:val="1"/>
    <w:autoRedefine/>
    <w:qFormat/>
    <w:uiPriority w:val="99"/>
    <w:pPr>
      <w:spacing w:line="240" w:lineRule="exact"/>
      <w:ind w:firstLine="200" w:firstLineChars="200"/>
    </w:pPr>
    <w:rPr>
      <w:sz w:val="28"/>
      <w:szCs w:val="28"/>
    </w:rPr>
  </w:style>
  <w:style w:type="paragraph" w:customStyle="1" w:styleId="1052">
    <w:name w:val="正文 首行缩进:  2 字符 Char Char"/>
    <w:basedOn w:val="1"/>
    <w:autoRedefine/>
    <w:qFormat/>
    <w:uiPriority w:val="99"/>
    <w:pPr>
      <w:spacing w:before="240" w:after="240" w:line="480" w:lineRule="exact"/>
      <w:ind w:firstLine="560" w:firstLineChars="200"/>
    </w:pPr>
    <w:rPr>
      <w:sz w:val="28"/>
      <w:szCs w:val="20"/>
    </w:rPr>
  </w:style>
  <w:style w:type="paragraph" w:customStyle="1" w:styleId="1053">
    <w:name w:val="Char Char Char Char Char Char Char Char Char Char Char Char Char1"/>
    <w:basedOn w:val="1"/>
    <w:autoRedefine/>
    <w:qFormat/>
    <w:uiPriority w:val="99"/>
    <w:pPr>
      <w:jc w:val="center"/>
    </w:pPr>
    <w:rPr>
      <w:rFonts w:ascii="宋体"/>
    </w:rPr>
  </w:style>
  <w:style w:type="paragraph" w:customStyle="1" w:styleId="1054">
    <w:name w:val="样式27"/>
    <w:basedOn w:val="5"/>
    <w:autoRedefine/>
    <w:qFormat/>
    <w:uiPriority w:val="99"/>
    <w:pPr>
      <w:keepNext w:val="0"/>
      <w:tabs>
        <w:tab w:val="left" w:pos="390"/>
      </w:tabs>
      <w:overflowPunct/>
      <w:snapToGrid/>
      <w:spacing w:beforeLines="100" w:afterLines="100" w:line="360" w:lineRule="auto"/>
      <w:ind w:left="390" w:firstLine="0"/>
      <w:jc w:val="center"/>
      <w:outlineLvl w:val="9"/>
    </w:pPr>
    <w:rPr>
      <w:rFonts w:ascii="黑体" w:hAnsi="Calibri" w:cs="Arial Unicode MS"/>
      <w:b w:val="0"/>
      <w:bCs w:val="0"/>
      <w:color w:val="auto"/>
      <w:kern w:val="2"/>
      <w:sz w:val="32"/>
      <w:szCs w:val="32"/>
    </w:rPr>
  </w:style>
  <w:style w:type="paragraph" w:customStyle="1" w:styleId="1055">
    <w:name w:val="ST20_32"/>
    <w:basedOn w:val="52"/>
    <w:autoRedefine/>
    <w:qFormat/>
    <w:uiPriority w:val="99"/>
    <w:pPr>
      <w:contextualSpacing/>
    </w:pPr>
    <w:rPr>
      <w:kern w:val="2"/>
      <w:sz w:val="21"/>
      <w:szCs w:val="21"/>
    </w:rPr>
  </w:style>
  <w:style w:type="paragraph" w:customStyle="1" w:styleId="1056">
    <w:name w:val="xl34"/>
    <w:basedOn w:val="1"/>
    <w:autoRedefine/>
    <w:qFormat/>
    <w:uiPriority w:val="99"/>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kern w:val="0"/>
      <w:sz w:val="20"/>
      <w:szCs w:val="20"/>
    </w:rPr>
  </w:style>
  <w:style w:type="paragraph" w:customStyle="1" w:styleId="1057">
    <w:name w:val="Char Char3 Char Char"/>
    <w:basedOn w:val="1"/>
    <w:autoRedefine/>
    <w:qFormat/>
    <w:uiPriority w:val="99"/>
    <w:pPr>
      <w:spacing w:line="360" w:lineRule="auto"/>
      <w:ind w:firstLine="200" w:firstLineChars="200"/>
    </w:pPr>
    <w:rPr>
      <w:rFonts w:ascii="宋体" w:hAnsi="宋体" w:cs="宋体"/>
      <w:sz w:val="24"/>
    </w:rPr>
  </w:style>
  <w:style w:type="paragraph" w:customStyle="1" w:styleId="1058">
    <w:name w:val="Char Char Char Char2"/>
    <w:basedOn w:val="1"/>
    <w:autoRedefine/>
    <w:qFormat/>
    <w:uiPriority w:val="99"/>
    <w:pPr>
      <w:widowControl/>
      <w:spacing w:after="160" w:line="240" w:lineRule="exact"/>
      <w:jc w:val="left"/>
    </w:pPr>
    <w:rPr>
      <w:rFonts w:ascii="Arial" w:hAnsi="Arial" w:cs="Verdana"/>
      <w:b/>
      <w:kern w:val="0"/>
      <w:sz w:val="24"/>
      <w:lang w:eastAsia="en-US"/>
    </w:rPr>
  </w:style>
  <w:style w:type="paragraph" w:customStyle="1" w:styleId="1059">
    <w:name w:val="列出段落11"/>
    <w:basedOn w:val="1"/>
    <w:autoRedefine/>
    <w:qFormat/>
    <w:uiPriority w:val="99"/>
    <w:pPr>
      <w:spacing w:line="360" w:lineRule="auto"/>
      <w:ind w:firstLine="420" w:firstLineChars="200"/>
    </w:pPr>
    <w:rPr>
      <w:sz w:val="24"/>
      <w:szCs w:val="21"/>
    </w:rPr>
  </w:style>
  <w:style w:type="paragraph" w:customStyle="1" w:styleId="1060">
    <w:name w:val="样式44"/>
    <w:basedOn w:val="1"/>
    <w:autoRedefine/>
    <w:qFormat/>
    <w:uiPriority w:val="99"/>
    <w:pPr>
      <w:spacing w:line="500" w:lineRule="exact"/>
      <w:ind w:firstLine="594" w:firstLineChars="212"/>
    </w:pPr>
    <w:rPr>
      <w:rFonts w:ascii="宋体" w:hAnsi="宋体"/>
      <w:sz w:val="28"/>
      <w:szCs w:val="20"/>
    </w:rPr>
  </w:style>
  <w:style w:type="paragraph" w:customStyle="1" w:styleId="1061">
    <w:name w:val="样式 列表 + 左侧:  0 厘米 悬挂缩进: 2 字符"/>
    <w:basedOn w:val="63"/>
    <w:autoRedefine/>
    <w:qFormat/>
    <w:uiPriority w:val="99"/>
    <w:pPr>
      <w:tabs>
        <w:tab w:val="center" w:pos="4153"/>
        <w:tab w:val="right" w:pos="8306"/>
      </w:tabs>
      <w:spacing w:line="240" w:lineRule="auto"/>
      <w:jc w:val="center"/>
    </w:pPr>
    <w:rPr>
      <w:rFonts w:eastAsia="方正仿宋_GBK" w:cs="宋体"/>
      <w:szCs w:val="21"/>
    </w:rPr>
  </w:style>
  <w:style w:type="paragraph" w:customStyle="1" w:styleId="1062">
    <w:name w:val="文字"/>
    <w:basedOn w:val="1"/>
    <w:next w:val="1"/>
    <w:qFormat/>
    <w:uiPriority w:val="99"/>
    <w:pPr>
      <w:autoSpaceDE w:val="0"/>
      <w:autoSpaceDN w:val="0"/>
      <w:adjustRightInd w:val="0"/>
      <w:contextualSpacing/>
      <w:jc w:val="left"/>
    </w:pPr>
    <w:rPr>
      <w:rFonts w:ascii="Fang Song" w:eastAsia="Fang Song"/>
      <w:kern w:val="0"/>
    </w:rPr>
  </w:style>
  <w:style w:type="paragraph" w:customStyle="1" w:styleId="1063">
    <w:name w:val="正文无空格"/>
    <w:basedOn w:val="1"/>
    <w:autoRedefine/>
    <w:qFormat/>
    <w:uiPriority w:val="99"/>
    <w:pPr>
      <w:spacing w:line="360" w:lineRule="auto"/>
      <w:jc w:val="left"/>
    </w:pPr>
    <w:rPr>
      <w:rFonts w:ascii="宋体" w:hAnsi="宋体"/>
      <w:sz w:val="28"/>
      <w:szCs w:val="28"/>
    </w:rPr>
  </w:style>
  <w:style w:type="paragraph" w:customStyle="1" w:styleId="1064">
    <w:name w:val="框图"/>
    <w:basedOn w:val="1"/>
    <w:autoRedefine/>
    <w:qFormat/>
    <w:uiPriority w:val="99"/>
    <w:pPr>
      <w:adjustRightInd w:val="0"/>
      <w:snapToGrid w:val="0"/>
      <w:jc w:val="center"/>
    </w:pPr>
    <w:rPr>
      <w:rFonts w:hAnsi="宋体"/>
      <w:b/>
      <w:szCs w:val="21"/>
    </w:rPr>
  </w:style>
  <w:style w:type="paragraph" w:customStyle="1" w:styleId="1065">
    <w:name w:val="CM31"/>
    <w:basedOn w:val="1"/>
    <w:next w:val="1"/>
    <w:autoRedefine/>
    <w:qFormat/>
    <w:uiPriority w:val="99"/>
    <w:pPr>
      <w:autoSpaceDE w:val="0"/>
      <w:autoSpaceDN w:val="0"/>
      <w:adjustRightInd w:val="0"/>
      <w:spacing w:line="468" w:lineRule="atLeast"/>
      <w:jc w:val="left"/>
    </w:pPr>
    <w:rPr>
      <w:rFonts w:ascii="黑体" w:eastAsia="黑体"/>
      <w:kern w:val="0"/>
      <w:sz w:val="24"/>
    </w:rPr>
  </w:style>
  <w:style w:type="paragraph" w:customStyle="1" w:styleId="1066">
    <w:name w:val="表样式1"/>
    <w:basedOn w:val="1"/>
    <w:autoRedefine/>
    <w:qFormat/>
    <w:uiPriority w:val="99"/>
    <w:pPr>
      <w:spacing w:line="320" w:lineRule="exact"/>
      <w:ind w:firstLine="200" w:firstLineChars="200"/>
    </w:pPr>
    <w:rPr>
      <w:rFonts w:ascii="宋体" w:hAnsi="宋体"/>
      <w:color w:val="000000"/>
      <w:sz w:val="24"/>
      <w:szCs w:val="18"/>
    </w:rPr>
  </w:style>
  <w:style w:type="paragraph" w:customStyle="1" w:styleId="1067">
    <w:name w:val="表题"/>
    <w:basedOn w:val="10"/>
    <w:autoRedefine/>
    <w:semiHidden/>
    <w:qFormat/>
    <w:uiPriority w:val="99"/>
    <w:pPr>
      <w:spacing w:line="100" w:lineRule="atLeast"/>
      <w:ind w:firstLine="0"/>
      <w:jc w:val="center"/>
    </w:pPr>
  </w:style>
  <w:style w:type="paragraph" w:customStyle="1" w:styleId="1068">
    <w:name w:val="title2"/>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1069">
    <w:name w:val="xl110"/>
    <w:basedOn w:val="1"/>
    <w:autoRedefine/>
    <w:qFormat/>
    <w:uiPriority w:val="99"/>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rPr>
  </w:style>
  <w:style w:type="paragraph" w:customStyle="1" w:styleId="1070">
    <w:name w:val="xl195"/>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071">
    <w:name w:val="表格文字中对齐"/>
    <w:basedOn w:val="1"/>
    <w:autoRedefine/>
    <w:qFormat/>
    <w:uiPriority w:val="99"/>
    <w:pPr>
      <w:spacing w:line="320" w:lineRule="exact"/>
      <w:jc w:val="center"/>
    </w:pPr>
    <w:rPr>
      <w:rFonts w:ascii="宋体" w:hAnsi="宋体"/>
      <w:color w:val="000000"/>
      <w:kern w:val="0"/>
      <w:szCs w:val="21"/>
    </w:rPr>
  </w:style>
  <w:style w:type="paragraph" w:customStyle="1" w:styleId="1072">
    <w:name w:val="引用文章"/>
    <w:basedOn w:val="1"/>
    <w:autoRedefine/>
    <w:qFormat/>
    <w:uiPriority w:val="99"/>
    <w:pPr>
      <w:spacing w:line="360" w:lineRule="auto"/>
      <w:ind w:firstLine="420" w:firstLineChars="200"/>
    </w:pPr>
    <w:rPr>
      <w:rFonts w:eastAsia="楷体_GB2312" w:cs="宋体"/>
      <w:sz w:val="24"/>
      <w:szCs w:val="20"/>
    </w:rPr>
  </w:style>
  <w:style w:type="paragraph" w:customStyle="1" w:styleId="1073">
    <w:name w:val="p17"/>
    <w:basedOn w:val="1"/>
    <w:autoRedefine/>
    <w:qFormat/>
    <w:uiPriority w:val="99"/>
    <w:pPr>
      <w:widowControl/>
      <w:snapToGrid w:val="0"/>
      <w:spacing w:line="480" w:lineRule="atLeast"/>
      <w:ind w:firstLine="482"/>
    </w:pPr>
    <w:rPr>
      <w:kern w:val="0"/>
      <w:sz w:val="24"/>
    </w:rPr>
  </w:style>
  <w:style w:type="paragraph" w:customStyle="1" w:styleId="1074">
    <w:name w:val="Char2 Char Char Char1"/>
    <w:basedOn w:val="1"/>
    <w:autoRedefine/>
    <w:qFormat/>
    <w:uiPriority w:val="99"/>
    <w:pPr>
      <w:spacing w:line="360" w:lineRule="auto"/>
      <w:ind w:firstLine="200" w:firstLineChars="200"/>
    </w:pPr>
    <w:rPr>
      <w:rFonts w:ascii="宋体" w:hAnsi="宋体" w:cs="宋体"/>
      <w:sz w:val="24"/>
    </w:rPr>
  </w:style>
  <w:style w:type="paragraph" w:customStyle="1" w:styleId="1075">
    <w:name w:val="报告标题1"/>
    <w:basedOn w:val="5"/>
    <w:autoRedefine/>
    <w:qFormat/>
    <w:uiPriority w:val="99"/>
    <w:pPr>
      <w:keepLines/>
      <w:tabs>
        <w:tab w:val="left" w:pos="390"/>
      </w:tabs>
      <w:overflowPunct/>
      <w:snapToGrid/>
      <w:spacing w:before="200" w:after="200" w:line="360" w:lineRule="auto"/>
      <w:ind w:left="390" w:firstLine="0"/>
    </w:pPr>
    <w:rPr>
      <w:rFonts w:ascii="Calibri" w:hAnsi="Calibri" w:eastAsia="宋体"/>
      <w:color w:val="auto"/>
      <w:sz w:val="44"/>
      <w:szCs w:val="44"/>
    </w:rPr>
  </w:style>
  <w:style w:type="paragraph" w:customStyle="1" w:styleId="1076">
    <w:name w:val="表格项目"/>
    <w:basedOn w:val="900"/>
    <w:next w:val="900"/>
    <w:autoRedefine/>
    <w:semiHidden/>
    <w:qFormat/>
    <w:uiPriority w:val="99"/>
    <w:pPr>
      <w:spacing w:before="100" w:beforeAutospacing="1" w:after="100" w:afterAutospacing="1" w:line="240" w:lineRule="auto"/>
    </w:pPr>
    <w:rPr>
      <w:b/>
      <w:bCs/>
      <w:caps/>
      <w:szCs w:val="21"/>
    </w:rPr>
  </w:style>
  <w:style w:type="paragraph" w:customStyle="1" w:styleId="1077">
    <w:name w:val="1.1"/>
    <w:basedOn w:val="1"/>
    <w:autoRedefine/>
    <w:qFormat/>
    <w:uiPriority w:val="99"/>
    <w:pPr>
      <w:spacing w:line="600" w:lineRule="exact"/>
      <w:outlineLvl w:val="0"/>
    </w:pPr>
    <w:rPr>
      <w:rFonts w:eastAsia="黑体"/>
      <w:sz w:val="32"/>
    </w:rPr>
  </w:style>
  <w:style w:type="paragraph" w:customStyle="1" w:styleId="1078">
    <w:name w:val="表格标题栏文字"/>
    <w:basedOn w:val="1"/>
    <w:next w:val="1"/>
    <w:autoRedefine/>
    <w:qFormat/>
    <w:uiPriority w:val="99"/>
    <w:pPr>
      <w:jc w:val="center"/>
    </w:pPr>
    <w:rPr>
      <w:rFonts w:ascii="黑体" w:eastAsia="黑体"/>
      <w:caps/>
      <w:sz w:val="24"/>
    </w:rPr>
  </w:style>
  <w:style w:type="paragraph" w:customStyle="1" w:styleId="1079">
    <w:name w:val="Char1 Char Char Char1"/>
    <w:basedOn w:val="1"/>
    <w:autoRedefine/>
    <w:qFormat/>
    <w:uiPriority w:val="99"/>
    <w:pPr>
      <w:spacing w:line="360" w:lineRule="auto"/>
      <w:ind w:firstLine="200" w:firstLineChars="200"/>
    </w:pPr>
    <w:rPr>
      <w:rFonts w:ascii="宋体" w:hAnsi="宋体" w:cs="宋体"/>
      <w:sz w:val="24"/>
    </w:rPr>
  </w:style>
  <w:style w:type="paragraph" w:customStyle="1" w:styleId="1080">
    <w:name w:val="正文-1"/>
    <w:basedOn w:val="1"/>
    <w:autoRedefine/>
    <w:qFormat/>
    <w:uiPriority w:val="99"/>
    <w:pPr>
      <w:adjustRightInd w:val="0"/>
      <w:spacing w:line="440" w:lineRule="exact"/>
      <w:ind w:firstLine="200" w:firstLineChars="200"/>
    </w:pPr>
    <w:rPr>
      <w:sz w:val="24"/>
      <w:szCs w:val="20"/>
    </w:rPr>
  </w:style>
  <w:style w:type="paragraph" w:customStyle="1" w:styleId="1081">
    <w:name w:val="Char Char Char Char Char Char Char Char Char Char Char Char Char Char Char Char Char Char Char Char Char Char Char Char"/>
    <w:basedOn w:val="1"/>
    <w:autoRedefine/>
    <w:qFormat/>
    <w:uiPriority w:val="99"/>
    <w:pPr>
      <w:widowControl/>
      <w:contextualSpacing/>
      <w:jc w:val="left"/>
    </w:pPr>
    <w:rPr>
      <w:rFonts w:cs="宋体"/>
      <w:kern w:val="0"/>
    </w:rPr>
  </w:style>
  <w:style w:type="paragraph" w:customStyle="1" w:styleId="1082">
    <w:name w:val="xl177"/>
    <w:basedOn w:val="1"/>
    <w:autoRedefine/>
    <w:qFormat/>
    <w:uiPriority w:val="99"/>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083">
    <w:name w:val="k4"/>
    <w:basedOn w:val="33"/>
    <w:autoRedefine/>
    <w:qFormat/>
    <w:uiPriority w:val="99"/>
    <w:pPr>
      <w:widowControl w:val="0"/>
      <w:numPr>
        <w:ilvl w:val="0"/>
        <w:numId w:val="11"/>
      </w:numPr>
      <w:tabs>
        <w:tab w:val="left" w:pos="360"/>
        <w:tab w:val="clear" w:pos="504"/>
      </w:tabs>
      <w:snapToGrid/>
      <w:spacing w:before="0" w:after="0" w:line="360" w:lineRule="auto"/>
      <w:ind w:left="0" w:right="0" w:firstLine="480"/>
    </w:pPr>
    <w:rPr>
      <w:rFonts w:ascii="宋体" w:hAnsi="Courier New"/>
      <w:b/>
      <w:kern w:val="2"/>
      <w:sz w:val="28"/>
    </w:rPr>
  </w:style>
  <w:style w:type="paragraph" w:customStyle="1" w:styleId="1084">
    <w:name w:val="cdb"/>
    <w:basedOn w:val="1"/>
    <w:qFormat/>
    <w:uiPriority w:val="99"/>
    <w:pPr>
      <w:spacing w:before="120"/>
      <w:ind w:left="851" w:firstLine="482"/>
    </w:pPr>
    <w:rPr>
      <w:szCs w:val="20"/>
    </w:rPr>
  </w:style>
  <w:style w:type="paragraph" w:customStyle="1" w:styleId="1085">
    <w:name w:val="东明_a"/>
    <w:basedOn w:val="1"/>
    <w:autoRedefine/>
    <w:qFormat/>
    <w:uiPriority w:val="99"/>
    <w:pPr>
      <w:spacing w:before="240" w:after="240" w:line="480" w:lineRule="exact"/>
      <w:ind w:left="560"/>
    </w:pPr>
    <w:rPr>
      <w:b/>
      <w:bCs/>
      <w:sz w:val="28"/>
      <w:szCs w:val="20"/>
    </w:rPr>
  </w:style>
  <w:style w:type="paragraph" w:customStyle="1" w:styleId="1086">
    <w:name w:val="样式 标题 1章标题 11标题 1H1一、 + 行距: 1.5 倍行距5"/>
    <w:basedOn w:val="5"/>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1087">
    <w:name w:val="图 标题"/>
    <w:basedOn w:val="284"/>
    <w:autoRedefine/>
    <w:qFormat/>
    <w:uiPriority w:val="99"/>
    <w:pPr>
      <w:spacing w:line="240" w:lineRule="auto"/>
      <w:ind w:firstLine="0" w:firstLineChars="0"/>
      <w:jc w:val="center"/>
    </w:pPr>
    <w:rPr>
      <w:b/>
      <w:color w:val="FF0000"/>
    </w:rPr>
  </w:style>
  <w:style w:type="paragraph" w:customStyle="1" w:styleId="1088">
    <w:name w:val="表中文字1"/>
    <w:autoRedefine/>
    <w:qFormat/>
    <w:uiPriority w:val="99"/>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1089">
    <w:name w:val="流程"/>
    <w:basedOn w:val="1"/>
    <w:autoRedefine/>
    <w:qFormat/>
    <w:uiPriority w:val="99"/>
    <w:pPr>
      <w:topLinePunct/>
      <w:adjustRightInd w:val="0"/>
      <w:snapToGrid w:val="0"/>
      <w:jc w:val="center"/>
    </w:pPr>
    <w:rPr>
      <w:rFonts w:cs="宋体"/>
      <w:bCs/>
      <w:color w:val="000000"/>
      <w:szCs w:val="20"/>
    </w:rPr>
  </w:style>
  <w:style w:type="paragraph" w:customStyle="1" w:styleId="1090">
    <w:name w:val="样式12"/>
    <w:basedOn w:val="1026"/>
    <w:autoRedefine/>
    <w:qFormat/>
    <w:uiPriority w:val="99"/>
    <w:pPr>
      <w:adjustRightInd w:val="0"/>
    </w:pPr>
    <w:rPr>
      <w:rFonts w:ascii="仿宋_GB2312" w:hAnsi="宋体" w:eastAsia="仿宋_GB2312"/>
      <w:b/>
      <w:color w:val="FF0000"/>
      <w:szCs w:val="30"/>
    </w:rPr>
  </w:style>
  <w:style w:type="paragraph" w:customStyle="1" w:styleId="1091">
    <w:name w:val="样式32"/>
    <w:basedOn w:val="1"/>
    <w:autoRedefine/>
    <w:qFormat/>
    <w:uiPriority w:val="99"/>
    <w:pPr>
      <w:spacing w:line="360" w:lineRule="auto"/>
      <w:ind w:firstLine="480" w:firstLineChars="200"/>
    </w:pPr>
    <w:rPr>
      <w:rFonts w:ascii="宋体" w:hAnsi="宋体"/>
      <w:spacing w:val="-20"/>
      <w:sz w:val="28"/>
      <w:szCs w:val="28"/>
    </w:rPr>
  </w:style>
  <w:style w:type="paragraph" w:customStyle="1" w:styleId="1092">
    <w:name w:val="样式 正文（首行缩进两字） + 宋体 小四 加粗 行距: 固定值 24 磅"/>
    <w:basedOn w:val="10"/>
    <w:autoRedefine/>
    <w:qFormat/>
    <w:uiPriority w:val="99"/>
    <w:pPr>
      <w:tabs>
        <w:tab w:val="left" w:pos="5940"/>
      </w:tabs>
      <w:adjustRightInd w:val="0"/>
      <w:spacing w:line="480" w:lineRule="exact"/>
      <w:ind w:firstLine="0" w:firstLineChars="0"/>
      <w:jc w:val="center"/>
      <w:textAlignment w:val="baseline"/>
    </w:pPr>
    <w:rPr>
      <w:szCs w:val="21"/>
    </w:rPr>
  </w:style>
  <w:style w:type="paragraph" w:customStyle="1" w:styleId="1093">
    <w:name w:val="碳酸钙标题3"/>
    <w:basedOn w:val="7"/>
    <w:autoRedefine/>
    <w:qFormat/>
    <w:uiPriority w:val="99"/>
    <w:pPr>
      <w:tabs>
        <w:tab w:val="left" w:pos="1260"/>
        <w:tab w:val="left" w:pos="2126"/>
      </w:tabs>
      <w:spacing w:line="360" w:lineRule="auto"/>
      <w:ind w:left="1701" w:firstLine="435"/>
    </w:pPr>
    <w:rPr>
      <w:color w:val="000000"/>
      <w:kern w:val="0"/>
      <w:sz w:val="24"/>
    </w:rPr>
  </w:style>
  <w:style w:type="paragraph" w:customStyle="1" w:styleId="1094">
    <w:name w:val="样式 标题 2节 + 段前: 1 行 段后: 0.5 行1"/>
    <w:basedOn w:val="1"/>
    <w:autoRedefine/>
    <w:qFormat/>
    <w:uiPriority w:val="99"/>
    <w:pPr>
      <w:numPr>
        <w:ilvl w:val="1"/>
        <w:numId w:val="12"/>
      </w:numPr>
    </w:pPr>
  </w:style>
  <w:style w:type="paragraph" w:customStyle="1" w:styleId="1095">
    <w:name w:val="Char Char1 Char Char Char Char Char Char Char Char Char Char Char Char Char Char Char Char Char Char Char Char1 Char1"/>
    <w:basedOn w:val="1"/>
    <w:autoRedefine/>
    <w:qFormat/>
    <w:uiPriority w:val="99"/>
    <w:pPr>
      <w:spacing w:line="360" w:lineRule="auto"/>
      <w:ind w:firstLine="200" w:firstLineChars="200"/>
    </w:pPr>
    <w:rPr>
      <w:szCs w:val="20"/>
    </w:rPr>
  </w:style>
  <w:style w:type="paragraph" w:customStyle="1" w:styleId="1096">
    <w:name w:val="xl55"/>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1097">
    <w:name w:val="一级标题 大王 20100426"/>
    <w:basedOn w:val="1"/>
    <w:autoRedefine/>
    <w:qFormat/>
    <w:uiPriority w:val="99"/>
    <w:pPr>
      <w:numPr>
        <w:ilvl w:val="1"/>
        <w:numId w:val="4"/>
      </w:numPr>
      <w:tabs>
        <w:tab w:val="left" w:pos="284"/>
      </w:tabs>
      <w:spacing w:beforeLines="20" w:afterLines="50"/>
      <w:ind w:left="425" w:hanging="425"/>
      <w:outlineLvl w:val="0"/>
    </w:pPr>
    <w:rPr>
      <w:rFonts w:eastAsia="黑体"/>
      <w:b/>
      <w:sz w:val="30"/>
      <w:szCs w:val="30"/>
    </w:rPr>
  </w:style>
  <w:style w:type="paragraph" w:customStyle="1" w:styleId="1098">
    <w:name w:val="xl184"/>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99">
    <w:name w:val="表内正文"/>
    <w:basedOn w:val="1"/>
    <w:autoRedefine/>
    <w:qFormat/>
    <w:uiPriority w:val="99"/>
    <w:rPr>
      <w:sz w:val="24"/>
    </w:rPr>
  </w:style>
  <w:style w:type="paragraph" w:customStyle="1" w:styleId="1100">
    <w:name w:val="图名文字"/>
    <w:autoRedefine/>
    <w:qFormat/>
    <w:uiPriority w:val="99"/>
    <w:pPr>
      <w:adjustRightInd w:val="0"/>
      <w:spacing w:after="60"/>
      <w:jc w:val="center"/>
    </w:pPr>
    <w:rPr>
      <w:rFonts w:ascii="Times New Roman" w:hAnsi="Times New Roman" w:eastAsia="黑体" w:cs="Times New Roman"/>
      <w:sz w:val="21"/>
      <w:lang w:val="en-US" w:eastAsia="zh-CN" w:bidi="ar-SA"/>
    </w:rPr>
  </w:style>
  <w:style w:type="paragraph" w:customStyle="1" w:styleId="1101">
    <w:name w:val="标准正文"/>
    <w:basedOn w:val="1"/>
    <w:autoRedefine/>
    <w:qFormat/>
    <w:uiPriority w:val="99"/>
    <w:pPr>
      <w:spacing w:line="500" w:lineRule="exact"/>
      <w:ind w:firstLine="200" w:firstLineChars="200"/>
      <w:jc w:val="left"/>
    </w:pPr>
    <w:rPr>
      <w:rFonts w:ascii="Calibri" w:hAnsi="Calibri"/>
      <w:kern w:val="0"/>
      <w:sz w:val="24"/>
      <w:szCs w:val="20"/>
    </w:rPr>
  </w:style>
  <w:style w:type="paragraph" w:customStyle="1" w:styleId="1102">
    <w:name w:val="样式 样式 首行缩进:  0.77 厘米 行距: 固定值 20 磅 + 居中 首行缩进:  0 厘米 行距: 单倍行距"/>
    <w:basedOn w:val="1"/>
    <w:autoRedefine/>
    <w:qFormat/>
    <w:uiPriority w:val="99"/>
    <w:pPr>
      <w:spacing w:line="240" w:lineRule="atLeast"/>
      <w:jc w:val="center"/>
    </w:pPr>
    <w:rPr>
      <w:color w:val="000000"/>
      <w:szCs w:val="21"/>
    </w:rPr>
  </w:style>
  <w:style w:type="paragraph" w:customStyle="1" w:styleId="1103">
    <w:name w:val="font7"/>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1104">
    <w:name w:val="xl61"/>
    <w:basedOn w:val="1"/>
    <w:autoRedefine/>
    <w:qFormat/>
    <w:uiPriority w:val="99"/>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105">
    <w:name w:val="表内5号居中"/>
    <w:autoRedefine/>
    <w:qFormat/>
    <w:uiPriority w:val="99"/>
    <w:pPr>
      <w:widowControl w:val="0"/>
      <w:adjustRightInd w:val="0"/>
      <w:snapToGrid w:val="0"/>
      <w:jc w:val="center"/>
      <w:textAlignment w:val="baseline"/>
    </w:pPr>
    <w:rPr>
      <w:rFonts w:ascii="Times New Roman" w:hAnsi="Times New Roman" w:eastAsia="宋体" w:cs="Times New Roman"/>
      <w:b/>
      <w:bCs/>
      <w:sz w:val="24"/>
      <w:lang w:val="en-US" w:eastAsia="zh-CN" w:bidi="ar-SA"/>
    </w:rPr>
  </w:style>
  <w:style w:type="paragraph" w:customStyle="1" w:styleId="1106">
    <w:name w:val="工业统一表格文字"/>
    <w:basedOn w:val="1"/>
    <w:autoRedefine/>
    <w:qFormat/>
    <w:uiPriority w:val="99"/>
    <w:pPr>
      <w:adjustRightInd w:val="0"/>
      <w:snapToGrid w:val="0"/>
      <w:spacing w:beforeLines="20" w:afterLines="20"/>
      <w:ind w:left="-20" w:leftChars="-20" w:right="-20" w:rightChars="-20"/>
      <w:jc w:val="center"/>
    </w:pPr>
    <w:rPr>
      <w:rFonts w:ascii="宋体"/>
      <w:szCs w:val="20"/>
    </w:rPr>
  </w:style>
  <w:style w:type="paragraph" w:customStyle="1" w:styleId="1107">
    <w:name w:val="注解"/>
    <w:autoRedefine/>
    <w:qFormat/>
    <w:uiPriority w:val="99"/>
    <w:pPr>
      <w:widowControl w:val="0"/>
      <w:jc w:val="center"/>
    </w:pPr>
    <w:rPr>
      <w:rFonts w:ascii="宋体" w:hAnsi="Arial Black" w:eastAsia="宋体" w:cs="Times New Roman"/>
      <w:kern w:val="2"/>
      <w:sz w:val="18"/>
      <w:lang w:val="en-US" w:eastAsia="zh-CN" w:bidi="ar-SA"/>
    </w:rPr>
  </w:style>
  <w:style w:type="paragraph" w:customStyle="1" w:styleId="1108">
    <w:name w:val="表格内容1"/>
    <w:basedOn w:val="322"/>
    <w:autoRedefine/>
    <w:qFormat/>
    <w:uiPriority w:val="99"/>
    <w:pPr>
      <w:autoSpaceDE/>
      <w:autoSpaceDN/>
      <w:adjustRightInd/>
    </w:pPr>
    <w:rPr>
      <w:rFonts w:cs="宋体"/>
      <w:kern w:val="2"/>
    </w:rPr>
  </w:style>
  <w:style w:type="paragraph" w:customStyle="1" w:styleId="1109">
    <w:name w:val="表1"/>
    <w:basedOn w:val="1"/>
    <w:autoRedefine/>
    <w:qFormat/>
    <w:uiPriority w:val="99"/>
    <w:pPr>
      <w:jc w:val="center"/>
    </w:pPr>
    <w:rPr>
      <w:rFonts w:ascii="宋体" w:hAnsi="宋体"/>
      <w:color w:val="000000"/>
    </w:rPr>
  </w:style>
  <w:style w:type="paragraph" w:customStyle="1" w:styleId="1110">
    <w:name w:val="Char Char1 Char Char Char Char Char Char Char Char Char Char Char Char Char Char Char Char Char Char Char Char1 Char"/>
    <w:basedOn w:val="1"/>
    <w:autoRedefine/>
    <w:qFormat/>
    <w:uiPriority w:val="99"/>
    <w:pPr>
      <w:adjustRightInd w:val="0"/>
      <w:snapToGrid w:val="0"/>
      <w:spacing w:line="360" w:lineRule="auto"/>
      <w:ind w:firstLine="200" w:firstLineChars="200"/>
    </w:pPr>
    <w:rPr>
      <w:rFonts w:ascii="仿宋_GB2312" w:eastAsia="仿宋_GB2312"/>
      <w:sz w:val="28"/>
    </w:rPr>
  </w:style>
  <w:style w:type="paragraph" w:customStyle="1" w:styleId="1111">
    <w:name w:val="默认段落字体 Para Char Char Char Char Char Char Char Char Char1 Char Char Char Char Char Char Char Char Char Char"/>
    <w:basedOn w:val="1"/>
    <w:autoRedefine/>
    <w:qFormat/>
    <w:uiPriority w:val="99"/>
    <w:pPr>
      <w:shd w:val="clear" w:color="auto" w:fill="000080"/>
    </w:pPr>
    <w:rPr>
      <w:rFonts w:ascii="Tahoma" w:hAnsi="Tahoma"/>
      <w:kern w:val="0"/>
      <w:sz w:val="20"/>
    </w:rPr>
  </w:style>
  <w:style w:type="paragraph" w:customStyle="1" w:styleId="1112">
    <w:name w:val="样式 行距: 1.5 倍行距 首行缩进:  2.25 字符"/>
    <w:basedOn w:val="1"/>
    <w:autoRedefine/>
    <w:qFormat/>
    <w:uiPriority w:val="99"/>
    <w:pPr>
      <w:spacing w:afterLines="100" w:line="360" w:lineRule="auto"/>
    </w:pPr>
    <w:rPr>
      <w:rFonts w:ascii="宋体" w:hAnsi="宋体" w:cs="宋体"/>
      <w:sz w:val="24"/>
      <w:szCs w:val="20"/>
    </w:rPr>
  </w:style>
  <w:style w:type="paragraph" w:customStyle="1" w:styleId="1113">
    <w:name w:val="Char Char Char Char Char Char Char Char Char1"/>
    <w:basedOn w:val="1"/>
    <w:autoRedefine/>
    <w:qFormat/>
    <w:uiPriority w:val="99"/>
    <w:pPr>
      <w:widowControl/>
      <w:spacing w:after="160" w:line="240" w:lineRule="exact"/>
      <w:jc w:val="left"/>
    </w:pPr>
    <w:rPr>
      <w:rFonts w:ascii="Calibri" w:hAnsi="Calibri"/>
      <w:szCs w:val="22"/>
    </w:rPr>
  </w:style>
  <w:style w:type="paragraph" w:customStyle="1" w:styleId="1114">
    <w:name w:val="xl125"/>
    <w:basedOn w:val="1"/>
    <w:autoRedefine/>
    <w:qFormat/>
    <w:uiPriority w:val="99"/>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15">
    <w:name w:val="正文表格5号"/>
    <w:basedOn w:val="1"/>
    <w:autoRedefine/>
    <w:qFormat/>
    <w:uiPriority w:val="99"/>
    <w:pPr>
      <w:adjustRightInd w:val="0"/>
      <w:spacing w:line="460" w:lineRule="exact"/>
      <w:textAlignment w:val="baseline"/>
    </w:pPr>
    <w:rPr>
      <w:rFonts w:ascii="宋体"/>
      <w:kern w:val="0"/>
      <w:szCs w:val="20"/>
    </w:rPr>
  </w:style>
  <w:style w:type="paragraph" w:customStyle="1" w:styleId="1116">
    <w:name w:val="Char Char Char Char Char Char Char Char Char Char3"/>
    <w:basedOn w:val="1"/>
    <w:autoRedefine/>
    <w:qFormat/>
    <w:uiPriority w:val="99"/>
  </w:style>
  <w:style w:type="paragraph" w:customStyle="1" w:styleId="1117">
    <w:name w:val="Char2 Char Char Char"/>
    <w:basedOn w:val="1"/>
    <w:autoRedefine/>
    <w:semiHidden/>
    <w:qFormat/>
    <w:uiPriority w:val="99"/>
    <w:pPr>
      <w:spacing w:line="360" w:lineRule="auto"/>
      <w:ind w:firstLine="200" w:firstLineChars="200"/>
    </w:pPr>
    <w:rPr>
      <w:rFonts w:ascii="宋体" w:hAnsi="宋体" w:cs="宋体"/>
      <w:sz w:val="24"/>
    </w:rPr>
  </w:style>
  <w:style w:type="paragraph" w:customStyle="1" w:styleId="1118">
    <w:name w:val="字元"/>
    <w:basedOn w:val="1"/>
    <w:autoRedefine/>
    <w:qFormat/>
    <w:uiPriority w:val="99"/>
    <w:pPr>
      <w:widowControl/>
      <w:jc w:val="left"/>
    </w:pPr>
    <w:rPr>
      <w:rFonts w:eastAsia="仿宋_GB2312"/>
      <w:kern w:val="0"/>
      <w:sz w:val="24"/>
      <w:szCs w:val="20"/>
    </w:rPr>
  </w:style>
  <w:style w:type="paragraph" w:customStyle="1" w:styleId="1119">
    <w:name w:val="默认段落字体 Para Char Char Char1 Char Char Char Char Char Char Char Char Char Char"/>
    <w:basedOn w:val="1"/>
    <w:autoRedefine/>
    <w:qFormat/>
    <w:uiPriority w:val="99"/>
    <w:rPr>
      <w:sz w:val="24"/>
    </w:rPr>
  </w:style>
  <w:style w:type="paragraph" w:customStyle="1" w:styleId="1120">
    <w:name w:val="样式 样式 题注 + (西文) 宋体 + 段后: 1 行"/>
    <w:basedOn w:val="1"/>
    <w:autoRedefine/>
    <w:qFormat/>
    <w:uiPriority w:val="99"/>
    <w:pPr>
      <w:keepNext/>
      <w:spacing w:line="360" w:lineRule="auto"/>
      <w:ind w:firstLine="200" w:firstLineChars="200"/>
      <w:jc w:val="left"/>
    </w:pPr>
    <w:rPr>
      <w:rFonts w:ascii="宋体" w:hAnsi="宋体" w:cs="宋体"/>
      <w:color w:val="000000"/>
      <w:sz w:val="28"/>
      <w:szCs w:val="20"/>
    </w:rPr>
  </w:style>
  <w:style w:type="paragraph" w:customStyle="1" w:styleId="1121">
    <w:name w:val="表头0"/>
    <w:autoRedefine/>
    <w:qFormat/>
    <w:uiPriority w:val="99"/>
    <w:pPr>
      <w:adjustRightInd w:val="0"/>
      <w:snapToGrid w:val="0"/>
      <w:spacing w:beforeLines="10" w:line="360" w:lineRule="auto"/>
      <w:jc w:val="center"/>
    </w:pPr>
    <w:rPr>
      <w:rFonts w:ascii="Times New Roman" w:hAnsi="Times New Roman" w:eastAsia="宋体" w:cs="Times New Roman"/>
      <w:b/>
      <w:sz w:val="21"/>
      <w:lang w:val="en-US" w:eastAsia="zh-CN" w:bidi="ar-SA"/>
    </w:rPr>
  </w:style>
  <w:style w:type="paragraph" w:customStyle="1" w:styleId="1122">
    <w:name w:val="高表内"/>
    <w:basedOn w:val="44"/>
    <w:autoRedefine/>
    <w:qFormat/>
    <w:uiPriority w:val="99"/>
    <w:pPr>
      <w:autoSpaceDE w:val="0"/>
      <w:adjustRightInd w:val="0"/>
      <w:snapToGrid w:val="0"/>
      <w:jc w:val="center"/>
      <w:textAlignment w:val="baseline"/>
    </w:pPr>
    <w:rPr>
      <w:rFonts w:ascii="Arial" w:hAnsi="Arial" w:eastAsia="楷体_GB2312"/>
      <w:kern w:val="0"/>
      <w:sz w:val="24"/>
      <w:szCs w:val="24"/>
    </w:rPr>
  </w:style>
  <w:style w:type="paragraph" w:customStyle="1" w:styleId="1123">
    <w:name w:val="表字"/>
    <w:basedOn w:val="1"/>
    <w:autoRedefine/>
    <w:qFormat/>
    <w:uiPriority w:val="99"/>
    <w:pPr>
      <w:jc w:val="center"/>
    </w:pPr>
    <w:rPr>
      <w:rFonts w:ascii="宋体"/>
      <w:szCs w:val="20"/>
    </w:rPr>
  </w:style>
  <w:style w:type="paragraph" w:customStyle="1" w:styleId="1124">
    <w:name w:val="xl135"/>
    <w:basedOn w:val="1"/>
    <w:autoRedefine/>
    <w:qFormat/>
    <w:uiPriority w:val="99"/>
    <w:pPr>
      <w:widowControl/>
      <w:spacing w:before="100" w:beforeAutospacing="1" w:after="100" w:afterAutospacing="1"/>
      <w:jc w:val="center"/>
    </w:pPr>
    <w:rPr>
      <w:rFonts w:ascii="Arial Unicode MS" w:hAnsi="Arial Unicode MS"/>
      <w:kern w:val="0"/>
      <w:sz w:val="16"/>
      <w:szCs w:val="16"/>
    </w:rPr>
  </w:style>
  <w:style w:type="paragraph" w:customStyle="1" w:styleId="1125">
    <w:name w:val="样式 Char"/>
    <w:basedOn w:val="1"/>
    <w:next w:val="716"/>
    <w:autoRedefine/>
    <w:qFormat/>
    <w:uiPriority w:val="99"/>
    <w:pPr>
      <w:numPr>
        <w:ilvl w:val="0"/>
        <w:numId w:val="13"/>
      </w:numPr>
      <w:adjustRightInd w:val="0"/>
      <w:snapToGrid w:val="0"/>
      <w:spacing w:before="240" w:after="240" w:line="480" w:lineRule="exact"/>
    </w:pPr>
    <w:rPr>
      <w:sz w:val="28"/>
    </w:rPr>
  </w:style>
  <w:style w:type="paragraph" w:customStyle="1" w:styleId="1126">
    <w:name w:val="font10"/>
    <w:basedOn w:val="1"/>
    <w:autoRedefine/>
    <w:qFormat/>
    <w:uiPriority w:val="99"/>
    <w:pPr>
      <w:widowControl/>
      <w:spacing w:before="100" w:beforeAutospacing="1" w:after="100" w:afterAutospacing="1"/>
      <w:jc w:val="left"/>
    </w:pPr>
    <w:rPr>
      <w:rFonts w:ascii="Arial" w:hAnsi="Arial" w:cs="Arial"/>
      <w:kern w:val="0"/>
      <w:sz w:val="20"/>
      <w:szCs w:val="20"/>
    </w:rPr>
  </w:style>
  <w:style w:type="paragraph" w:customStyle="1" w:styleId="1127">
    <w:name w:val="正文文字 3"/>
    <w:basedOn w:val="1"/>
    <w:autoRedefine/>
    <w:qFormat/>
    <w:uiPriority w:val="99"/>
    <w:pPr>
      <w:spacing w:line="280" w:lineRule="exact"/>
      <w:jc w:val="center"/>
    </w:pPr>
    <w:rPr>
      <w:rFonts w:ascii="仿宋_GB2312" w:hAnsi="Arial Black" w:eastAsia="仿宋_GB2312" w:cs="仿宋_GB2312"/>
      <w:szCs w:val="21"/>
    </w:rPr>
  </w:style>
  <w:style w:type="paragraph" w:customStyle="1" w:styleId="1128">
    <w:name w:val="xl122"/>
    <w:basedOn w:val="1"/>
    <w:autoRedefine/>
    <w:qFormat/>
    <w:uiPriority w:val="99"/>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29">
    <w:name w:val="xl112"/>
    <w:basedOn w:val="1"/>
    <w:autoRedefine/>
    <w:qFormat/>
    <w:uiPriority w:val="99"/>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130">
    <w:name w:val="xl60"/>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131">
    <w:name w:val="样式 样式 样式 默认段落字体 Para Char Char Char Char + 字距调整二号 + +"/>
    <w:basedOn w:val="1"/>
    <w:autoRedefine/>
    <w:qFormat/>
    <w:uiPriority w:val="99"/>
    <w:pPr>
      <w:spacing w:beforeLines="50" w:afterLines="50" w:line="360" w:lineRule="auto"/>
      <w:jc w:val="center"/>
    </w:pPr>
    <w:rPr>
      <w:rFonts w:eastAsia="黑体"/>
      <w:kern w:val="44"/>
      <w:sz w:val="32"/>
    </w:rPr>
  </w:style>
  <w:style w:type="paragraph" w:customStyle="1" w:styleId="1132">
    <w:name w:val="Char Char Char2 Char"/>
    <w:basedOn w:val="1"/>
    <w:autoRedefine/>
    <w:qFormat/>
    <w:uiPriority w:val="99"/>
    <w:pPr>
      <w:spacing w:line="360" w:lineRule="auto"/>
      <w:ind w:firstLine="200" w:firstLineChars="200"/>
    </w:pPr>
    <w:rPr>
      <w:rFonts w:ascii="宋体" w:hAnsi="宋体" w:cs="宋体"/>
      <w:sz w:val="24"/>
    </w:rPr>
  </w:style>
  <w:style w:type="paragraph" w:customStyle="1" w:styleId="1133">
    <w:name w:val="Char Char2 Char Char"/>
    <w:basedOn w:val="1"/>
    <w:autoRedefine/>
    <w:qFormat/>
    <w:uiPriority w:val="99"/>
  </w:style>
  <w:style w:type="paragraph" w:customStyle="1" w:styleId="1134">
    <w:name w:val="默认段落字体 Para Char Char Char1 Char Char Char Char"/>
    <w:basedOn w:val="1"/>
    <w:autoRedefine/>
    <w:qFormat/>
    <w:uiPriority w:val="99"/>
    <w:pPr>
      <w:tabs>
        <w:tab w:val="left" w:pos="360"/>
      </w:tabs>
    </w:pPr>
    <w:rPr>
      <w:szCs w:val="20"/>
    </w:rPr>
  </w:style>
  <w:style w:type="paragraph" w:customStyle="1" w:styleId="1135">
    <w:name w:val="Char Char3 Char Char Char Char"/>
    <w:basedOn w:val="1"/>
    <w:autoRedefine/>
    <w:qFormat/>
    <w:uiPriority w:val="99"/>
    <w:pPr>
      <w:widowControl/>
      <w:spacing w:after="160" w:line="240" w:lineRule="exact"/>
      <w:jc w:val="left"/>
    </w:pPr>
    <w:rPr>
      <w:rFonts w:ascii="Verdana" w:hAnsi="Verdana"/>
      <w:kern w:val="0"/>
      <w:sz w:val="20"/>
      <w:szCs w:val="20"/>
      <w:lang w:eastAsia="en-US"/>
    </w:rPr>
  </w:style>
  <w:style w:type="paragraph" w:customStyle="1" w:styleId="1136">
    <w:name w:val="- 页码 -"/>
    <w:autoRedefine/>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1137">
    <w:name w:val="2.2.1"/>
    <w:basedOn w:val="8"/>
    <w:autoRedefine/>
    <w:qFormat/>
    <w:uiPriority w:val="99"/>
    <w:pPr>
      <w:tabs>
        <w:tab w:val="left" w:pos="864"/>
      </w:tabs>
      <w:spacing w:before="0" w:after="0" w:line="360" w:lineRule="auto"/>
      <w:ind w:left="864" w:hanging="864"/>
      <w:jc w:val="left"/>
    </w:pPr>
    <w:rPr>
      <w:rFonts w:ascii="宋体" w:hAnsi="Arial"/>
      <w:b w:val="0"/>
      <w:color w:val="000000"/>
      <w:sz w:val="24"/>
    </w:rPr>
  </w:style>
  <w:style w:type="paragraph" w:customStyle="1" w:styleId="1138">
    <w:name w:val="TOC 标题1"/>
    <w:basedOn w:val="5"/>
    <w:next w:val="1"/>
    <w:autoRedefine/>
    <w:qFormat/>
    <w:uiPriority w:val="99"/>
    <w:pPr>
      <w:keepLines/>
      <w:widowControl/>
      <w:tabs>
        <w:tab w:val="left" w:pos="390"/>
      </w:tabs>
      <w:overflowPunct/>
      <w:snapToGrid/>
      <w:spacing w:before="480" w:after="0" w:line="276" w:lineRule="auto"/>
      <w:ind w:left="390" w:firstLine="0"/>
      <w:jc w:val="left"/>
      <w:outlineLvl w:val="9"/>
    </w:pPr>
    <w:rPr>
      <w:rFonts w:ascii="Cambria" w:hAnsi="Cambria" w:eastAsia="宋体"/>
      <w:color w:val="365F91"/>
      <w:kern w:val="0"/>
      <w:sz w:val="28"/>
      <w:szCs w:val="28"/>
    </w:rPr>
  </w:style>
  <w:style w:type="paragraph" w:customStyle="1" w:styleId="1139">
    <w:name w:val="xl42"/>
    <w:basedOn w:val="1"/>
    <w:autoRedefine/>
    <w:qFormat/>
    <w:uiPriority w:val="99"/>
    <w:pPr>
      <w:widowControl/>
      <w:pBdr>
        <w:bottom w:val="dotted" w:color="auto" w:sz="4" w:space="0"/>
        <w:right w:val="dotted" w:color="auto" w:sz="4" w:space="0"/>
      </w:pBdr>
      <w:spacing w:before="100" w:beforeAutospacing="1" w:after="100" w:afterAutospacing="1"/>
      <w:jc w:val="center"/>
    </w:pPr>
    <w:rPr>
      <w:kern w:val="0"/>
      <w:szCs w:val="21"/>
    </w:rPr>
  </w:style>
  <w:style w:type="paragraph" w:customStyle="1" w:styleId="1140">
    <w:name w:val="xl87"/>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141">
    <w:name w:val="样式 标题 2 + 行距: 1.5 倍行距2"/>
    <w:basedOn w:val="6"/>
    <w:autoRedefine/>
    <w:semiHidden/>
    <w:qFormat/>
    <w:uiPriority w:val="99"/>
    <w:pPr>
      <w:snapToGrid w:val="0"/>
      <w:spacing w:beforeLines="100" w:afterLines="100" w:line="240" w:lineRule="auto"/>
      <w:ind w:left="1134" w:hanging="992"/>
      <w:jc w:val="left"/>
    </w:pPr>
    <w:rPr>
      <w:rFonts w:ascii="Times New Roman" w:hAnsi="Times New Roman" w:cs="宋体"/>
      <w:sz w:val="28"/>
      <w:szCs w:val="28"/>
    </w:rPr>
  </w:style>
  <w:style w:type="paragraph" w:customStyle="1" w:styleId="1142">
    <w:name w:val="1 Char"/>
    <w:basedOn w:val="1"/>
    <w:autoRedefine/>
    <w:qFormat/>
    <w:uiPriority w:val="99"/>
    <w:pPr>
      <w:spacing w:line="360" w:lineRule="auto"/>
      <w:ind w:firstLine="200" w:firstLineChars="200"/>
    </w:pPr>
    <w:rPr>
      <w:rFonts w:ascii="宋体" w:hAnsi="宋体" w:cs="宋体"/>
      <w:sz w:val="24"/>
    </w:rPr>
  </w:style>
  <w:style w:type="paragraph" w:customStyle="1" w:styleId="1143">
    <w:name w:val="正文 黑体"/>
    <w:basedOn w:val="1"/>
    <w:autoRedefine/>
    <w:qFormat/>
    <w:uiPriority w:val="99"/>
    <w:pPr>
      <w:spacing w:before="240" w:after="240" w:line="480" w:lineRule="exact"/>
      <w:ind w:firstLine="560" w:firstLineChars="200"/>
    </w:pPr>
    <w:rPr>
      <w:rFonts w:eastAsia="黑体"/>
      <w:sz w:val="28"/>
      <w:szCs w:val="20"/>
    </w:rPr>
  </w:style>
  <w:style w:type="paragraph" w:customStyle="1" w:styleId="1144">
    <w:name w:val="正文_10"/>
    <w:autoRedefine/>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1145">
    <w:name w:val="编制说明"/>
    <w:basedOn w:val="1"/>
    <w:autoRedefine/>
    <w:qFormat/>
    <w:uiPriority w:val="99"/>
    <w:pPr>
      <w:topLinePunct/>
      <w:adjustRightInd w:val="0"/>
      <w:snapToGrid w:val="0"/>
      <w:ind w:firstLine="420"/>
      <w:contextualSpacing/>
    </w:pPr>
    <w:rPr>
      <w:rFonts w:eastAsia="仿宋_GB2312"/>
      <w:szCs w:val="20"/>
    </w:rPr>
  </w:style>
  <w:style w:type="paragraph" w:customStyle="1" w:styleId="1146">
    <w:name w:val="xl191"/>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47">
    <w:name w:val="xl24"/>
    <w:basedOn w:val="1"/>
    <w:autoRedefine/>
    <w:qFormat/>
    <w:uiPriority w:val="99"/>
    <w:pPr>
      <w:widowControl/>
      <w:spacing w:before="100" w:after="100"/>
      <w:jc w:val="center"/>
    </w:pPr>
    <w:rPr>
      <w:rFonts w:ascii="宋体" w:hAnsi="宋体"/>
      <w:kern w:val="0"/>
      <w:sz w:val="24"/>
      <w:szCs w:val="20"/>
    </w:rPr>
  </w:style>
  <w:style w:type="paragraph" w:customStyle="1" w:styleId="1148">
    <w:name w:val="东明_正文 Char"/>
    <w:basedOn w:val="1"/>
    <w:autoRedefine/>
    <w:qFormat/>
    <w:uiPriority w:val="99"/>
    <w:pPr>
      <w:spacing w:before="240" w:after="240" w:line="480" w:lineRule="exact"/>
      <w:ind w:firstLine="560" w:firstLineChars="200"/>
    </w:pPr>
    <w:rPr>
      <w:sz w:val="28"/>
      <w:szCs w:val="20"/>
    </w:rPr>
  </w:style>
  <w:style w:type="paragraph" w:customStyle="1" w:styleId="1149">
    <w:name w:val="xl141"/>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1150">
    <w:name w:val="样式15"/>
    <w:basedOn w:val="1"/>
    <w:autoRedefine/>
    <w:qFormat/>
    <w:uiPriority w:val="99"/>
    <w:pPr>
      <w:numPr>
        <w:ilvl w:val="0"/>
        <w:numId w:val="14"/>
      </w:numPr>
      <w:tabs>
        <w:tab w:val="left" w:pos="432"/>
      </w:tabs>
    </w:pPr>
    <w:rPr>
      <w:sz w:val="24"/>
    </w:rPr>
  </w:style>
  <w:style w:type="paragraph" w:customStyle="1" w:styleId="1151">
    <w:name w:val="xl153"/>
    <w:basedOn w:val="1"/>
    <w:autoRedefine/>
    <w:qFormat/>
    <w:uiPriority w:val="99"/>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152">
    <w:name w:val="样式 标题 1章标题 11标题 1H1一、 + 行距: 单倍行距"/>
    <w:basedOn w:val="5"/>
    <w:autoRedefine/>
    <w:semiHidden/>
    <w:qFormat/>
    <w:uiPriority w:val="99"/>
    <w:pPr>
      <w:keepLines/>
      <w:overflowPunct/>
      <w:spacing w:before="340" w:after="330" w:line="240" w:lineRule="auto"/>
      <w:ind w:left="3845" w:hanging="3845"/>
      <w:jc w:val="center"/>
    </w:pPr>
    <w:rPr>
      <w:rFonts w:cs="宋体"/>
      <w:color w:val="auto"/>
      <w:sz w:val="44"/>
      <w:szCs w:val="20"/>
    </w:rPr>
  </w:style>
  <w:style w:type="paragraph" w:customStyle="1" w:styleId="1153">
    <w:name w:val="xl113"/>
    <w:basedOn w:val="1"/>
    <w:autoRedefine/>
    <w:qFormat/>
    <w:uiPriority w:val="99"/>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154">
    <w:name w:val="样式 标题 1 + (中文) 宋体 小三 行距: 多倍行距 1.35 字行"/>
    <w:basedOn w:val="5"/>
    <w:autoRedefine/>
    <w:qFormat/>
    <w:uiPriority w:val="99"/>
    <w:pPr>
      <w:keepLines/>
      <w:tabs>
        <w:tab w:val="left" w:pos="390"/>
        <w:tab w:val="left" w:pos="432"/>
      </w:tabs>
      <w:overflowPunct/>
      <w:spacing w:before="0" w:after="0" w:line="360" w:lineRule="auto"/>
    </w:pPr>
    <w:rPr>
      <w:rFonts w:ascii="宋体" w:hAnsi="宋体" w:eastAsia="宋体"/>
      <w:color w:val="auto"/>
      <w:sz w:val="32"/>
      <w:szCs w:val="32"/>
    </w:rPr>
  </w:style>
  <w:style w:type="paragraph" w:customStyle="1" w:styleId="1155">
    <w:name w:val="封面标准文稿编辑信息"/>
    <w:autoRedefine/>
    <w:qFormat/>
    <w:uiPriority w:val="99"/>
    <w:pPr>
      <w:spacing w:before="180" w:line="180" w:lineRule="exact"/>
      <w:jc w:val="center"/>
    </w:pPr>
    <w:rPr>
      <w:rFonts w:ascii="宋体" w:hAnsi="Times New Roman" w:eastAsia="宋体" w:cs="Times New Roman"/>
      <w:sz w:val="21"/>
      <w:lang w:val="en-US" w:eastAsia="zh-CN" w:bidi="ar-SA"/>
    </w:rPr>
  </w:style>
  <w:style w:type="paragraph" w:customStyle="1" w:styleId="1156">
    <w:name w:val="xl152"/>
    <w:basedOn w:val="1"/>
    <w:autoRedefine/>
    <w:qFormat/>
    <w:uiPriority w:val="99"/>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57">
    <w:name w:val="Char Char Char Char Char Char Char Char Char Char Char Char Char Char Char Char Char Char Char"/>
    <w:basedOn w:val="1"/>
    <w:autoRedefine/>
    <w:qFormat/>
    <w:uiPriority w:val="99"/>
  </w:style>
  <w:style w:type="paragraph" w:customStyle="1" w:styleId="1158">
    <w:name w:val="Char Char Char Char Char Char Char Char Char Char1 Char Char Char"/>
    <w:basedOn w:val="1"/>
    <w:autoRedefine/>
    <w:qFormat/>
    <w:uiPriority w:val="99"/>
    <w:pPr>
      <w:widowControl/>
      <w:contextualSpacing/>
      <w:jc w:val="left"/>
    </w:pPr>
    <w:rPr>
      <w:rFonts w:cs="宋体"/>
      <w:kern w:val="0"/>
    </w:rPr>
  </w:style>
  <w:style w:type="paragraph" w:customStyle="1" w:styleId="1159">
    <w:name w:val="xl192"/>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60">
    <w:name w:val="xl190"/>
    <w:basedOn w:val="1"/>
    <w:autoRedefine/>
    <w:qFormat/>
    <w:uiPriority w:val="99"/>
    <w:pPr>
      <w:widowControl/>
      <w:pBdr>
        <w:top w:val="single" w:color="auto" w:sz="12" w:space="0"/>
      </w:pBdr>
      <w:spacing w:before="100" w:beforeAutospacing="1" w:after="100" w:afterAutospacing="1"/>
      <w:jc w:val="left"/>
      <w:textAlignment w:val="center"/>
    </w:pPr>
    <w:rPr>
      <w:rFonts w:ascii="Arial Unicode MS" w:hAnsi="Arial Unicode MS"/>
      <w:kern w:val="0"/>
      <w:sz w:val="12"/>
      <w:szCs w:val="12"/>
    </w:rPr>
  </w:style>
  <w:style w:type="paragraph" w:customStyle="1" w:styleId="1161">
    <w:name w:val="表头样式1"/>
    <w:basedOn w:val="1"/>
    <w:autoRedefine/>
    <w:qFormat/>
    <w:uiPriority w:val="99"/>
    <w:pPr>
      <w:widowControl/>
      <w:tabs>
        <w:tab w:val="left" w:pos="2310"/>
      </w:tabs>
      <w:autoSpaceDE w:val="0"/>
      <w:autoSpaceDN w:val="0"/>
      <w:adjustRightInd w:val="0"/>
      <w:spacing w:line="480" w:lineRule="exact"/>
      <w:contextualSpacing/>
      <w:jc w:val="center"/>
    </w:pPr>
    <w:rPr>
      <w:rFonts w:cs="宋体"/>
      <w:b/>
      <w:bCs/>
      <w:kern w:val="0"/>
    </w:rPr>
  </w:style>
  <w:style w:type="paragraph" w:customStyle="1" w:styleId="1162">
    <w:name w:val="xl75"/>
    <w:basedOn w:val="1"/>
    <w:autoRedefine/>
    <w:qFormat/>
    <w:uiPriority w:val="99"/>
    <w:pPr>
      <w:widowControl/>
      <w:spacing w:before="100" w:beforeAutospacing="1" w:after="100" w:afterAutospacing="1"/>
      <w:jc w:val="left"/>
    </w:pPr>
    <w:rPr>
      <w:kern w:val="0"/>
      <w:sz w:val="12"/>
      <w:szCs w:val="12"/>
    </w:rPr>
  </w:style>
  <w:style w:type="paragraph" w:customStyle="1" w:styleId="1163">
    <w:name w:val="CM18"/>
    <w:basedOn w:val="1"/>
    <w:next w:val="1"/>
    <w:qFormat/>
    <w:uiPriority w:val="99"/>
    <w:pPr>
      <w:autoSpaceDE w:val="0"/>
      <w:autoSpaceDN w:val="0"/>
      <w:adjustRightInd w:val="0"/>
      <w:spacing w:line="468" w:lineRule="atLeast"/>
      <w:contextualSpacing/>
      <w:jc w:val="left"/>
    </w:pPr>
    <w:rPr>
      <w:rFonts w:ascii="黑体" w:eastAsia="黑体"/>
      <w:kern w:val="0"/>
    </w:rPr>
  </w:style>
  <w:style w:type="paragraph" w:customStyle="1" w:styleId="1164">
    <w:name w:val="表格编号"/>
    <w:basedOn w:val="1"/>
    <w:autoRedefine/>
    <w:qFormat/>
    <w:uiPriority w:val="99"/>
    <w:pPr>
      <w:snapToGrid w:val="0"/>
      <w:spacing w:before="300" w:after="200" w:line="500" w:lineRule="exact"/>
      <w:jc w:val="left"/>
    </w:pPr>
    <w:rPr>
      <w:sz w:val="24"/>
    </w:rPr>
  </w:style>
  <w:style w:type="paragraph" w:customStyle="1" w:styleId="1165">
    <w:name w:val="B1"/>
    <w:basedOn w:val="1"/>
    <w:next w:val="1"/>
    <w:autoRedefine/>
    <w:qFormat/>
    <w:uiPriority w:val="99"/>
    <w:pPr>
      <w:keepNext/>
      <w:tabs>
        <w:tab w:val="left" w:pos="624"/>
      </w:tabs>
      <w:adjustRightInd w:val="0"/>
      <w:spacing w:before="240" w:line="360" w:lineRule="auto"/>
      <w:ind w:left="624" w:hanging="624"/>
      <w:textAlignment w:val="baseline"/>
    </w:pPr>
    <w:rPr>
      <w:kern w:val="24"/>
      <w:sz w:val="28"/>
      <w:szCs w:val="20"/>
    </w:rPr>
  </w:style>
  <w:style w:type="paragraph" w:customStyle="1" w:styleId="1166">
    <w:name w:val="xl51"/>
    <w:basedOn w:val="1"/>
    <w:autoRedefine/>
    <w:qFormat/>
    <w:uiPriority w:val="99"/>
    <w:pPr>
      <w:widowControl/>
      <w:spacing w:before="100" w:beforeAutospacing="1" w:after="100" w:afterAutospacing="1"/>
      <w:jc w:val="left"/>
    </w:pPr>
    <w:rPr>
      <w:rFonts w:ascii="Arial" w:hAnsi="Arial" w:cs="Arial"/>
      <w:b/>
      <w:bCs/>
      <w:kern w:val="0"/>
      <w:sz w:val="22"/>
      <w:szCs w:val="22"/>
    </w:rPr>
  </w:style>
  <w:style w:type="paragraph" w:customStyle="1" w:styleId="1167">
    <w:name w:val="xl109"/>
    <w:basedOn w:val="1"/>
    <w:autoRedefine/>
    <w:qFormat/>
    <w:uiPriority w:val="99"/>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68">
    <w:name w:val="菏泽-标题4"/>
    <w:basedOn w:val="1"/>
    <w:autoRedefine/>
    <w:qFormat/>
    <w:uiPriority w:val="99"/>
    <w:pPr>
      <w:spacing w:line="440" w:lineRule="exact"/>
      <w:ind w:firstLine="420" w:firstLineChars="200"/>
    </w:pPr>
    <w:rPr>
      <w:rFonts w:ascii="华文细黑" w:hAnsi="华文细黑" w:eastAsia="华文细黑"/>
      <w:b/>
      <w:szCs w:val="20"/>
    </w:rPr>
  </w:style>
  <w:style w:type="paragraph" w:customStyle="1" w:styleId="1169">
    <w:name w:val="xl99"/>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170">
    <w:name w:val="Char Char Char Char Char Char Char1"/>
    <w:basedOn w:val="1"/>
    <w:autoRedefine/>
    <w:qFormat/>
    <w:uiPriority w:val="99"/>
    <w:pPr>
      <w:widowControl/>
      <w:contextualSpacing/>
      <w:jc w:val="left"/>
    </w:pPr>
    <w:rPr>
      <w:rFonts w:cs="宋体"/>
      <w:kern w:val="0"/>
    </w:rPr>
  </w:style>
  <w:style w:type="paragraph" w:customStyle="1" w:styleId="1171">
    <w:name w:val="IDC A-Head (2nd Line)"/>
    <w:basedOn w:val="1"/>
    <w:next w:val="1"/>
    <w:autoRedefine/>
    <w:qFormat/>
    <w:uiPriority w:val="99"/>
    <w:pPr>
      <w:widowControl/>
      <w:jc w:val="center"/>
    </w:pPr>
    <w:rPr>
      <w:caps/>
      <w:kern w:val="0"/>
      <w:sz w:val="24"/>
      <w:szCs w:val="20"/>
    </w:rPr>
  </w:style>
  <w:style w:type="paragraph" w:customStyle="1" w:styleId="1172">
    <w:name w:val="默认段落字体 Para Char Char Char Char Char Char"/>
    <w:basedOn w:val="1"/>
    <w:autoRedefine/>
    <w:qFormat/>
    <w:uiPriority w:val="99"/>
  </w:style>
  <w:style w:type="paragraph" w:customStyle="1" w:styleId="1173">
    <w:name w:val="样式 正文文本 + 首行缩进:  2 字符 段前: 0.5 行"/>
    <w:basedOn w:val="1"/>
    <w:autoRedefine/>
    <w:qFormat/>
    <w:uiPriority w:val="99"/>
    <w:pPr>
      <w:widowControl/>
      <w:spacing w:line="360" w:lineRule="auto"/>
      <w:ind w:firstLine="480" w:firstLineChars="200"/>
    </w:pPr>
    <w:rPr>
      <w:rFonts w:ascii="宋体" w:hAnsi="宋体" w:cs="宋体"/>
      <w:color w:val="000000"/>
      <w:sz w:val="24"/>
    </w:rPr>
  </w:style>
  <w:style w:type="paragraph" w:customStyle="1" w:styleId="1174">
    <w:name w:val="CM22"/>
    <w:basedOn w:val="638"/>
    <w:next w:val="638"/>
    <w:autoRedefine/>
    <w:qFormat/>
    <w:uiPriority w:val="99"/>
    <w:pPr>
      <w:spacing w:after="145"/>
    </w:pPr>
    <w:rPr>
      <w:color w:val="auto"/>
    </w:rPr>
  </w:style>
  <w:style w:type="paragraph" w:customStyle="1" w:styleId="1175">
    <w:name w:val="表内4号居中"/>
    <w:autoRedefine/>
    <w:qFormat/>
    <w:uiPriority w:val="99"/>
    <w:pPr>
      <w:adjustRightInd w:val="0"/>
      <w:snapToGrid w:val="0"/>
      <w:spacing w:line="360" w:lineRule="auto"/>
      <w:jc w:val="center"/>
    </w:pPr>
    <w:rPr>
      <w:rFonts w:ascii="Arial" w:hAnsi="Arial" w:eastAsia="宋体" w:cs="Times New Roman"/>
      <w:spacing w:val="20"/>
      <w:sz w:val="21"/>
      <w:lang w:val="en-US" w:eastAsia="zh-CN" w:bidi="ar-SA"/>
    </w:rPr>
  </w:style>
  <w:style w:type="paragraph" w:customStyle="1" w:styleId="1176">
    <w:name w:val="xl95"/>
    <w:basedOn w:val="1"/>
    <w:autoRedefine/>
    <w:qFormat/>
    <w:uiPriority w:val="99"/>
    <w:pPr>
      <w:widowControl/>
      <w:spacing w:before="100" w:beforeAutospacing="1" w:after="100" w:afterAutospacing="1"/>
      <w:jc w:val="right"/>
    </w:pPr>
    <w:rPr>
      <w:rFonts w:ascii="Arial Unicode MS" w:hAnsi="Arial Unicode MS"/>
      <w:kern w:val="0"/>
      <w:sz w:val="12"/>
      <w:szCs w:val="12"/>
    </w:rPr>
  </w:style>
  <w:style w:type="paragraph" w:customStyle="1" w:styleId="1177">
    <w:name w:val="xl148"/>
    <w:basedOn w:val="1"/>
    <w:autoRedefine/>
    <w:qFormat/>
    <w:uiPriority w:val="99"/>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178">
    <w:name w:val="CM88"/>
    <w:basedOn w:val="638"/>
    <w:next w:val="638"/>
    <w:autoRedefine/>
    <w:qFormat/>
    <w:uiPriority w:val="99"/>
    <w:pPr>
      <w:spacing w:after="175"/>
    </w:pPr>
    <w:rPr>
      <w:rFonts w:ascii="黑体" w:eastAsia="黑体"/>
      <w:color w:val="auto"/>
    </w:rPr>
  </w:style>
  <w:style w:type="paragraph" w:customStyle="1" w:styleId="1179">
    <w:name w:val="xl67"/>
    <w:basedOn w:val="1"/>
    <w:autoRedefine/>
    <w:qFormat/>
    <w:uiPriority w:val="99"/>
    <w:pPr>
      <w:widowControl/>
      <w:spacing w:before="100" w:beforeAutospacing="1" w:after="100" w:afterAutospacing="1"/>
      <w:jc w:val="center"/>
    </w:pPr>
    <w:rPr>
      <w:rFonts w:ascii="宋体" w:hAnsi="宋体"/>
      <w:b/>
      <w:bCs/>
      <w:kern w:val="0"/>
      <w:sz w:val="22"/>
      <w:szCs w:val="22"/>
    </w:rPr>
  </w:style>
  <w:style w:type="paragraph" w:customStyle="1" w:styleId="1180">
    <w:name w:val="正文表"/>
    <w:basedOn w:val="1"/>
    <w:autoRedefine/>
    <w:qFormat/>
    <w:uiPriority w:val="99"/>
    <w:pPr>
      <w:tabs>
        <w:tab w:val="left" w:pos="2451"/>
        <w:tab w:val="left" w:pos="4614"/>
        <w:tab w:val="left" w:pos="6777"/>
        <w:tab w:val="left" w:pos="8940"/>
      </w:tabs>
      <w:autoSpaceDE w:val="0"/>
      <w:autoSpaceDN w:val="0"/>
      <w:adjustRightInd w:val="0"/>
      <w:contextualSpacing/>
      <w:jc w:val="center"/>
      <w:textAlignment w:val="bottom"/>
    </w:pPr>
    <w:rPr>
      <w:color w:val="000000"/>
      <w:kern w:val="0"/>
      <w:sz w:val="28"/>
      <w:szCs w:val="20"/>
    </w:rPr>
  </w:style>
  <w:style w:type="paragraph" w:customStyle="1" w:styleId="1181">
    <w:name w:val="Char Char 字元 字元 字元 Char Char Char Char"/>
    <w:basedOn w:val="1"/>
    <w:autoRedefine/>
    <w:qFormat/>
    <w:uiPriority w:val="99"/>
    <w:pPr>
      <w:adjustRightInd w:val="0"/>
      <w:spacing w:line="360" w:lineRule="auto"/>
    </w:pPr>
  </w:style>
  <w:style w:type="paragraph" w:customStyle="1" w:styleId="1182">
    <w:name w:val="p15"/>
    <w:basedOn w:val="1"/>
    <w:autoRedefine/>
    <w:qFormat/>
    <w:uiPriority w:val="99"/>
    <w:pPr>
      <w:widowControl/>
      <w:jc w:val="left"/>
    </w:pPr>
    <w:rPr>
      <w:rFonts w:ascii="宋体" w:hAnsi="宋体" w:cs="宋体"/>
      <w:kern w:val="0"/>
      <w:sz w:val="24"/>
    </w:rPr>
  </w:style>
  <w:style w:type="paragraph" w:customStyle="1" w:styleId="1183">
    <w:name w:val="样式3"/>
    <w:basedOn w:val="1"/>
    <w:autoRedefine/>
    <w:qFormat/>
    <w:uiPriority w:val="99"/>
    <w:pPr>
      <w:widowControl/>
      <w:jc w:val="left"/>
    </w:pPr>
    <w:rPr>
      <w:spacing w:val="-4"/>
      <w:sz w:val="24"/>
    </w:rPr>
  </w:style>
  <w:style w:type="paragraph" w:customStyle="1" w:styleId="1184">
    <w:name w:val="样式9"/>
    <w:basedOn w:val="5"/>
    <w:autoRedefine/>
    <w:qFormat/>
    <w:uiPriority w:val="99"/>
    <w:pPr>
      <w:keepLines/>
      <w:tabs>
        <w:tab w:val="left" w:pos="390"/>
      </w:tabs>
      <w:overflowPunct/>
      <w:snapToGrid/>
      <w:spacing w:beforeLines="200" w:afterLines="200" w:line="520" w:lineRule="exact"/>
      <w:ind w:left="390" w:firstLine="0"/>
    </w:pPr>
    <w:rPr>
      <w:rFonts w:ascii="Calibri" w:hAnsi="Calibri" w:eastAsia="宋体"/>
      <w:color w:val="auto"/>
      <w:sz w:val="44"/>
      <w:szCs w:val="44"/>
    </w:rPr>
  </w:style>
  <w:style w:type="paragraph" w:customStyle="1" w:styleId="1185">
    <w:name w:val="样式 四号"/>
    <w:basedOn w:val="1"/>
    <w:autoRedefine/>
    <w:qFormat/>
    <w:uiPriority w:val="99"/>
    <w:pPr>
      <w:spacing w:line="360" w:lineRule="auto"/>
      <w:ind w:firstLine="480" w:firstLineChars="200"/>
    </w:pPr>
    <w:rPr>
      <w:rFonts w:ascii="宋体" w:hAnsi="宋体"/>
      <w:kern w:val="0"/>
      <w:sz w:val="24"/>
    </w:rPr>
  </w:style>
  <w:style w:type="paragraph" w:customStyle="1" w:styleId="1186">
    <w:name w:val="环评正文"/>
    <w:basedOn w:val="5"/>
    <w:autoRedefine/>
    <w:qFormat/>
    <w:uiPriority w:val="99"/>
    <w:pPr>
      <w:keepNext w:val="0"/>
      <w:overflowPunct/>
      <w:snapToGrid/>
      <w:spacing w:before="60" w:after="60" w:line="400" w:lineRule="exact"/>
      <w:ind w:left="0" w:firstLine="480" w:firstLineChars="200"/>
      <w:outlineLvl w:val="9"/>
    </w:pPr>
    <w:rPr>
      <w:rFonts w:eastAsia="仿宋_GB2312"/>
      <w:b w:val="0"/>
      <w:color w:val="auto"/>
      <w:sz w:val="24"/>
      <w:szCs w:val="28"/>
    </w:rPr>
  </w:style>
  <w:style w:type="paragraph" w:customStyle="1" w:styleId="1187">
    <w:name w:val="xl129"/>
    <w:basedOn w:val="1"/>
    <w:autoRedefine/>
    <w:qFormat/>
    <w:uiPriority w:val="99"/>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88">
    <w:name w:val="text4"/>
    <w:basedOn w:val="1"/>
    <w:autoRedefine/>
    <w:qFormat/>
    <w:uiPriority w:val="99"/>
    <w:pPr>
      <w:widowControl/>
      <w:spacing w:after="150" w:line="336" w:lineRule="auto"/>
      <w:ind w:firstLine="400"/>
      <w:jc w:val="left"/>
    </w:pPr>
    <w:rPr>
      <w:rFonts w:ascii="Arial Unicode MS" w:hAnsi="Arial Unicode MS"/>
      <w:color w:val="333300"/>
      <w:kern w:val="0"/>
      <w:sz w:val="20"/>
      <w:szCs w:val="20"/>
    </w:rPr>
  </w:style>
  <w:style w:type="paragraph" w:customStyle="1" w:styleId="1189">
    <w:name w:val="xl164"/>
    <w:basedOn w:val="1"/>
    <w:autoRedefine/>
    <w:qFormat/>
    <w:uiPriority w:val="99"/>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1190">
    <w:name w:val="Char Char Char Char Char Char Char Char Char Char2"/>
    <w:basedOn w:val="1"/>
    <w:autoRedefine/>
    <w:qFormat/>
    <w:uiPriority w:val="99"/>
    <w:pPr>
      <w:widowControl/>
      <w:contextualSpacing/>
      <w:jc w:val="left"/>
    </w:pPr>
    <w:rPr>
      <w:rFonts w:cs="宋体"/>
      <w:kern w:val="0"/>
    </w:rPr>
  </w:style>
  <w:style w:type="paragraph" w:customStyle="1" w:styleId="1191">
    <w:name w:val="样式 标题 4东明_小节2Char Char Char Char Char Char Char Char Char Char..."/>
    <w:basedOn w:val="8"/>
    <w:autoRedefine/>
    <w:semiHidden/>
    <w:qFormat/>
    <w:uiPriority w:val="99"/>
    <w:pPr>
      <w:snapToGrid w:val="0"/>
      <w:spacing w:before="0" w:after="0" w:line="600" w:lineRule="exact"/>
      <w:ind w:left="2884" w:hanging="1984"/>
    </w:pPr>
    <w:rPr>
      <w:rFonts w:ascii="Times New Roman" w:hAnsi="Times New Roman" w:eastAsia="黑体" w:cs="宋体"/>
      <w:b w:val="0"/>
      <w:sz w:val="24"/>
      <w:szCs w:val="20"/>
    </w:rPr>
  </w:style>
  <w:style w:type="paragraph" w:customStyle="1" w:styleId="1192">
    <w:name w:val="表标题7.2"/>
    <w:basedOn w:val="1"/>
    <w:autoRedefine/>
    <w:qFormat/>
    <w:uiPriority w:val="99"/>
    <w:pPr>
      <w:numPr>
        <w:ilvl w:val="0"/>
        <w:numId w:val="15"/>
      </w:numPr>
      <w:tabs>
        <w:tab w:val="left" w:pos="3765"/>
        <w:tab w:val="center" w:pos="4060"/>
        <w:tab w:val="right" w:pos="8261"/>
        <w:tab w:val="clear" w:pos="726"/>
      </w:tabs>
      <w:suppressAutoHyphens/>
      <w:adjustRightInd w:val="0"/>
      <w:spacing w:beforeLines="100" w:line="240" w:lineRule="atLeast"/>
      <w:ind w:left="3041"/>
      <w:jc w:val="center"/>
    </w:pPr>
    <w:rPr>
      <w:rFonts w:ascii="黑体" w:eastAsia="黑体" w:cs="宋体"/>
      <w:b/>
      <w:bCs/>
      <w:spacing w:val="6"/>
      <w:kern w:val="0"/>
      <w:sz w:val="24"/>
    </w:rPr>
  </w:style>
  <w:style w:type="paragraph" w:customStyle="1" w:styleId="1193">
    <w:name w:val="封面 宋体"/>
    <w:basedOn w:val="989"/>
    <w:autoRedefine/>
    <w:qFormat/>
    <w:uiPriority w:val="99"/>
    <w:rPr>
      <w:rFonts w:ascii="宋体-方正超大字符集" w:hAnsi="宋体-方正超大字符集" w:eastAsia="宋体-方正超大字符集"/>
      <w:b w:val="0"/>
      <w:bCs/>
      <w:sz w:val="32"/>
    </w:rPr>
  </w:style>
  <w:style w:type="paragraph" w:customStyle="1" w:styleId="1194">
    <w:name w:val="unnamed1"/>
    <w:basedOn w:val="1"/>
    <w:autoRedefine/>
    <w:qFormat/>
    <w:uiPriority w:val="99"/>
    <w:pPr>
      <w:widowControl/>
      <w:spacing w:before="100" w:beforeAutospacing="1" w:after="100" w:afterAutospacing="1" w:line="345" w:lineRule="atLeast"/>
      <w:jc w:val="left"/>
    </w:pPr>
    <w:rPr>
      <w:rFonts w:ascii="??" w:hAnsi="??" w:cs="宋体"/>
      <w:color w:val="000000"/>
      <w:kern w:val="0"/>
      <w:sz w:val="18"/>
      <w:szCs w:val="18"/>
    </w:rPr>
  </w:style>
  <w:style w:type="paragraph" w:customStyle="1" w:styleId="1195">
    <w:name w:val="xl107"/>
    <w:basedOn w:val="1"/>
    <w:autoRedefine/>
    <w:qFormat/>
    <w:uiPriority w:val="99"/>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96">
    <w:name w:val="样式 标题 4 + (符号) 宋体 段前: 6 磅"/>
    <w:basedOn w:val="8"/>
    <w:autoRedefine/>
    <w:qFormat/>
    <w:uiPriority w:val="99"/>
    <w:pPr>
      <w:snapToGrid w:val="0"/>
      <w:spacing w:before="0" w:after="0" w:line="540" w:lineRule="exact"/>
      <w:ind w:left="2884" w:hanging="1984"/>
      <w:jc w:val="left"/>
    </w:pPr>
    <w:rPr>
      <w:rFonts w:ascii="Times New Roman" w:hAnsi="宋体" w:cs="宋体"/>
      <w:sz w:val="24"/>
      <w:szCs w:val="20"/>
    </w:rPr>
  </w:style>
  <w:style w:type="paragraph" w:customStyle="1" w:styleId="1197">
    <w:name w:val="说明书"/>
    <w:basedOn w:val="1"/>
    <w:autoRedefine/>
    <w:qFormat/>
    <w:uiPriority w:val="99"/>
    <w:pPr>
      <w:widowControl/>
      <w:adjustRightInd w:val="0"/>
      <w:spacing w:line="500" w:lineRule="exact"/>
      <w:ind w:firstLine="624"/>
      <w:contextualSpacing/>
      <w:jc w:val="left"/>
      <w:textAlignment w:val="baseline"/>
    </w:pPr>
    <w:rPr>
      <w:rFonts w:ascii="Arial" w:hAnsi="Arial" w:cs="宋体"/>
      <w:kern w:val="0"/>
      <w:sz w:val="28"/>
      <w:szCs w:val="20"/>
    </w:rPr>
  </w:style>
  <w:style w:type="paragraph" w:customStyle="1" w:styleId="1198">
    <w:name w:val="Char11"/>
    <w:basedOn w:val="1"/>
    <w:autoRedefine/>
    <w:qFormat/>
    <w:uiPriority w:val="99"/>
    <w:pPr>
      <w:snapToGrid w:val="0"/>
      <w:spacing w:line="500" w:lineRule="exact"/>
      <w:contextualSpacing/>
    </w:pPr>
    <w:rPr>
      <w:rFonts w:eastAsia="仿宋_GB2312"/>
    </w:rPr>
  </w:style>
  <w:style w:type="paragraph" w:customStyle="1" w:styleId="1199">
    <w:name w:val="样式111"/>
    <w:basedOn w:val="839"/>
    <w:autoRedefine/>
    <w:qFormat/>
    <w:uiPriority w:val="99"/>
    <w:rPr>
      <w:sz w:val="21"/>
    </w:rPr>
  </w:style>
  <w:style w:type="paragraph" w:customStyle="1" w:styleId="1200">
    <w:name w:val="表体"/>
    <w:basedOn w:val="160"/>
    <w:autoRedefine/>
    <w:semiHidden/>
    <w:qFormat/>
    <w:uiPriority w:val="99"/>
    <w:pPr>
      <w:overflowPunct w:val="0"/>
      <w:autoSpaceDE w:val="0"/>
      <w:autoSpaceDN w:val="0"/>
      <w:snapToGrid/>
      <w:spacing w:line="300" w:lineRule="atLeast"/>
      <w:jc w:val="left"/>
    </w:pPr>
    <w:rPr>
      <w:rFonts w:eastAsia="宋体"/>
      <w:color w:val="000000"/>
      <w:spacing w:val="0"/>
      <w:kern w:val="24"/>
      <w:sz w:val="18"/>
    </w:rPr>
  </w:style>
  <w:style w:type="paragraph" w:customStyle="1" w:styleId="1201">
    <w:name w:val="font9"/>
    <w:basedOn w:val="1"/>
    <w:autoRedefine/>
    <w:qFormat/>
    <w:uiPriority w:val="99"/>
    <w:pPr>
      <w:widowControl/>
      <w:spacing w:before="100" w:beforeAutospacing="1" w:after="100" w:afterAutospacing="1"/>
      <w:jc w:val="left"/>
    </w:pPr>
    <w:rPr>
      <w:rFonts w:ascii="Arial" w:hAnsi="Arial" w:cs="Arial"/>
      <w:b/>
      <w:bCs/>
      <w:kern w:val="0"/>
      <w:sz w:val="28"/>
      <w:szCs w:val="28"/>
    </w:rPr>
  </w:style>
  <w:style w:type="paragraph" w:customStyle="1" w:styleId="1202">
    <w:name w:val="wj12"/>
    <w:basedOn w:val="1"/>
    <w:autoRedefine/>
    <w:qFormat/>
    <w:uiPriority w:val="99"/>
    <w:pPr>
      <w:widowControl/>
      <w:spacing w:before="100" w:beforeAutospacing="1" w:after="100" w:afterAutospacing="1"/>
      <w:jc w:val="left"/>
    </w:pPr>
    <w:rPr>
      <w:rFonts w:ascii="宋体" w:hAnsi="宋体" w:cs="宋体"/>
      <w:kern w:val="0"/>
      <w:sz w:val="18"/>
      <w:szCs w:val="18"/>
    </w:rPr>
  </w:style>
  <w:style w:type="paragraph" w:customStyle="1" w:styleId="1203">
    <w:name w:val="xl41"/>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204">
    <w:name w:val="xl156"/>
    <w:basedOn w:val="1"/>
    <w:autoRedefine/>
    <w:qFormat/>
    <w:uiPriority w:val="99"/>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205">
    <w:name w:val="样式 标题 51)项标5 +"/>
    <w:basedOn w:val="9"/>
    <w:autoRedefine/>
    <w:qFormat/>
    <w:uiPriority w:val="99"/>
    <w:pPr>
      <w:keepNext w:val="0"/>
      <w:keepLines w:val="0"/>
      <w:tabs>
        <w:tab w:val="left" w:pos="987"/>
        <w:tab w:val="clear" w:pos="1008"/>
      </w:tabs>
      <w:spacing w:before="0" w:after="0" w:line="360" w:lineRule="auto"/>
      <w:ind w:left="987" w:hanging="420"/>
      <w:contextualSpacing/>
    </w:pPr>
    <w:rPr>
      <w:rFonts w:hAnsi="Arial"/>
      <w:b w:val="0"/>
      <w:bCs/>
      <w:color w:val="000000"/>
      <w:spacing w:val="3"/>
      <w:szCs w:val="28"/>
    </w:rPr>
  </w:style>
  <w:style w:type="paragraph" w:customStyle="1" w:styleId="1206">
    <w:name w:val="MTDisplayEquation"/>
    <w:basedOn w:val="1"/>
    <w:next w:val="1"/>
    <w:autoRedefine/>
    <w:qFormat/>
    <w:uiPriority w:val="99"/>
    <w:pPr>
      <w:tabs>
        <w:tab w:val="center" w:pos="4540"/>
        <w:tab w:val="right" w:pos="9080"/>
      </w:tabs>
      <w:snapToGrid w:val="0"/>
      <w:spacing w:line="360" w:lineRule="auto"/>
    </w:pPr>
    <w:rPr>
      <w:i/>
    </w:rPr>
  </w:style>
  <w:style w:type="paragraph" w:customStyle="1" w:styleId="1207">
    <w:name w:val="菏泽-正文 Char"/>
    <w:basedOn w:val="1"/>
    <w:autoRedefine/>
    <w:qFormat/>
    <w:uiPriority w:val="99"/>
    <w:pPr>
      <w:spacing w:line="440" w:lineRule="exact"/>
      <w:ind w:firstLine="420" w:firstLineChars="200"/>
    </w:pPr>
    <w:rPr>
      <w:rFonts w:ascii="Arial" w:hAnsi="Arial" w:eastAsia="华文细黑"/>
    </w:rPr>
  </w:style>
  <w:style w:type="paragraph" w:customStyle="1" w:styleId="1208">
    <w:name w:val="小?"/>
    <w:basedOn w:val="1"/>
    <w:autoRedefine/>
    <w:qFormat/>
    <w:uiPriority w:val="99"/>
    <w:pPr>
      <w:spacing w:before="60" w:after="60" w:line="360" w:lineRule="auto"/>
    </w:pPr>
    <w:rPr>
      <w:szCs w:val="21"/>
    </w:rPr>
  </w:style>
  <w:style w:type="paragraph" w:customStyle="1" w:styleId="1209">
    <w:name w:val="封面 名称"/>
    <w:basedOn w:val="989"/>
    <w:next w:val="989"/>
    <w:autoRedefine/>
    <w:qFormat/>
    <w:uiPriority w:val="99"/>
    <w:pPr>
      <w:spacing w:line="640" w:lineRule="exact"/>
    </w:pPr>
    <w:rPr>
      <w:rFonts w:eastAsia="宋体-方正超大字符集"/>
      <w:spacing w:val="40"/>
      <w:sz w:val="44"/>
      <w:szCs w:val="44"/>
    </w:rPr>
  </w:style>
  <w:style w:type="paragraph" w:customStyle="1" w:styleId="1210">
    <w:name w:val="样式11"/>
    <w:basedOn w:val="486"/>
    <w:autoRedefine/>
    <w:qFormat/>
    <w:uiPriority w:val="99"/>
    <w:pPr>
      <w:adjustRightInd w:val="0"/>
      <w:spacing w:line="240" w:lineRule="auto"/>
      <w:textAlignment w:val="baseline"/>
    </w:pPr>
    <w:rPr>
      <w:rFonts w:ascii="仿宋_GB2312" w:eastAsia="仿宋_GB2312"/>
      <w:color w:val="000000"/>
      <w:sz w:val="24"/>
      <w:szCs w:val="24"/>
    </w:rPr>
  </w:style>
  <w:style w:type="paragraph" w:customStyle="1" w:styleId="1211">
    <w:name w:val="xl130"/>
    <w:basedOn w:val="1"/>
    <w:autoRedefine/>
    <w:qFormat/>
    <w:uiPriority w:val="99"/>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12">
    <w:name w:val="xl174"/>
    <w:basedOn w:val="1"/>
    <w:autoRedefine/>
    <w:qFormat/>
    <w:uiPriority w:val="99"/>
    <w:pPr>
      <w:widowControl/>
      <w:spacing w:before="100" w:beforeAutospacing="1" w:after="100" w:afterAutospacing="1"/>
      <w:jc w:val="center"/>
    </w:pPr>
    <w:rPr>
      <w:rFonts w:ascii="Arial Unicode MS" w:hAnsi="Arial Unicode MS"/>
      <w:kern w:val="0"/>
      <w:sz w:val="16"/>
      <w:szCs w:val="16"/>
    </w:rPr>
  </w:style>
  <w:style w:type="paragraph" w:customStyle="1" w:styleId="1213">
    <w:name w:val="xl45"/>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214">
    <w:name w:val="xl91"/>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15">
    <w:name w:val="xl139"/>
    <w:basedOn w:val="1"/>
    <w:autoRedefine/>
    <w:qFormat/>
    <w:uiPriority w:val="99"/>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216">
    <w:name w:val="font_mid"/>
    <w:basedOn w:val="1"/>
    <w:autoRedefine/>
    <w:qFormat/>
    <w:uiPriority w:val="99"/>
    <w:pPr>
      <w:widowControl/>
      <w:spacing w:before="100" w:beforeAutospacing="1" w:after="100" w:afterAutospacing="1"/>
      <w:jc w:val="left"/>
    </w:pPr>
    <w:rPr>
      <w:rFonts w:ascii="宋体" w:hAnsi="宋体"/>
      <w:color w:val="000000"/>
      <w:kern w:val="0"/>
      <w:sz w:val="24"/>
    </w:rPr>
  </w:style>
  <w:style w:type="paragraph" w:customStyle="1" w:styleId="1217">
    <w:name w:val="表格的文字"/>
    <w:basedOn w:val="1"/>
    <w:autoRedefine/>
    <w:qFormat/>
    <w:uiPriority w:val="99"/>
    <w:pPr>
      <w:spacing w:line="300" w:lineRule="exact"/>
      <w:jc w:val="center"/>
    </w:pPr>
    <w:rPr>
      <w:rFonts w:ascii="仿宋_GB2312" w:eastAsia="仿宋_GB2312"/>
      <w:bCs/>
      <w:szCs w:val="20"/>
    </w:rPr>
  </w:style>
  <w:style w:type="paragraph" w:customStyle="1" w:styleId="1218">
    <w:name w:val="新正文"/>
    <w:basedOn w:val="1"/>
    <w:autoRedefine/>
    <w:qFormat/>
    <w:uiPriority w:val="99"/>
    <w:pPr>
      <w:spacing w:line="480" w:lineRule="exact"/>
      <w:ind w:firstLine="567"/>
    </w:pPr>
    <w:rPr>
      <w:rFonts w:ascii="仿宋_GB2312" w:eastAsia="仿宋_GB2312"/>
      <w:bCs/>
      <w:kern w:val="0"/>
      <w:sz w:val="28"/>
      <w:szCs w:val="20"/>
    </w:rPr>
  </w:style>
  <w:style w:type="paragraph" w:customStyle="1" w:styleId="1219">
    <w:name w:val="brdrw15brsp20 tqctx4153t"/>
    <w:autoRedefine/>
    <w:qFormat/>
    <w:uiPriority w:val="99"/>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220">
    <w:name w:val="xl196"/>
    <w:basedOn w:val="1"/>
    <w:autoRedefine/>
    <w:qFormat/>
    <w:uiPriority w:val="99"/>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221">
    <w:name w:val="zw"/>
    <w:basedOn w:val="1"/>
    <w:autoRedefine/>
    <w:qFormat/>
    <w:uiPriority w:val="99"/>
    <w:pPr>
      <w:widowControl/>
      <w:spacing w:before="100" w:beforeAutospacing="1" w:after="100" w:afterAutospacing="1" w:line="400" w:lineRule="atLeast"/>
      <w:jc w:val="left"/>
    </w:pPr>
    <w:rPr>
      <w:rFonts w:ascii="宋体" w:hAnsi="宋体"/>
      <w:kern w:val="0"/>
      <w:sz w:val="22"/>
      <w:szCs w:val="22"/>
    </w:rPr>
  </w:style>
  <w:style w:type="paragraph" w:customStyle="1" w:styleId="1222">
    <w:name w:val="Char51"/>
    <w:basedOn w:val="1"/>
    <w:autoRedefine/>
    <w:qFormat/>
    <w:uiPriority w:val="99"/>
  </w:style>
  <w:style w:type="paragraph" w:customStyle="1" w:styleId="1223">
    <w:name w:val="xl180"/>
    <w:basedOn w:val="1"/>
    <w:autoRedefine/>
    <w:qFormat/>
    <w:uiPriority w:val="99"/>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24">
    <w:name w:val="样式 标题 2 + 段前: 0.1 行 段后: 0.1 行"/>
    <w:basedOn w:val="6"/>
    <w:autoRedefine/>
    <w:qFormat/>
    <w:uiPriority w:val="99"/>
    <w:pPr>
      <w:spacing w:beforeLines="100" w:afterLines="100" w:line="240" w:lineRule="auto"/>
      <w:ind w:left="1134" w:hanging="992"/>
    </w:pPr>
    <w:rPr>
      <w:rFonts w:ascii="Times New Roman" w:hAnsi="Times New Roman" w:cs="宋体"/>
      <w:sz w:val="30"/>
      <w:szCs w:val="20"/>
    </w:rPr>
  </w:style>
  <w:style w:type="paragraph" w:customStyle="1" w:styleId="1225">
    <w:name w:val="copyright"/>
    <w:basedOn w:val="1"/>
    <w:autoRedefine/>
    <w:qFormat/>
    <w:uiPriority w:val="99"/>
    <w:pPr>
      <w:widowControl/>
      <w:spacing w:before="100" w:beforeAutospacing="1" w:after="100" w:afterAutospacing="1"/>
      <w:ind w:firstLine="401"/>
      <w:jc w:val="left"/>
    </w:pPr>
    <w:rPr>
      <w:rFonts w:ascii="宋体" w:hAnsi="宋体" w:cs="宋体"/>
      <w:color w:val="000000"/>
      <w:kern w:val="0"/>
      <w:sz w:val="20"/>
      <w:szCs w:val="20"/>
    </w:rPr>
  </w:style>
  <w:style w:type="paragraph" w:customStyle="1" w:styleId="1226">
    <w:name w:val="样式 标题 4 + (西文) Times New Roman (中文) 宋体 小四"/>
    <w:basedOn w:val="8"/>
    <w:autoRedefine/>
    <w:qFormat/>
    <w:uiPriority w:val="99"/>
    <w:pPr>
      <w:tabs>
        <w:tab w:val="left" w:pos="1247"/>
      </w:tabs>
      <w:spacing w:beforeLines="25" w:afterLines="25" w:line="360" w:lineRule="auto"/>
      <w:ind w:left="964" w:hanging="964"/>
    </w:pPr>
    <w:rPr>
      <w:rFonts w:ascii="宋体" w:hAnsi="宋体"/>
      <w:b w:val="0"/>
      <w:bCs w:val="0"/>
      <w:sz w:val="24"/>
      <w:szCs w:val="24"/>
    </w:rPr>
  </w:style>
  <w:style w:type="paragraph" w:customStyle="1" w:styleId="1227">
    <w:name w:val="Char Char Char"/>
    <w:basedOn w:val="1"/>
    <w:autoRedefine/>
    <w:qFormat/>
    <w:uiPriority w:val="99"/>
    <w:rPr>
      <w:sz w:val="24"/>
    </w:rPr>
  </w:style>
  <w:style w:type="paragraph" w:customStyle="1" w:styleId="1228">
    <w:name w:val="表格文本 小五 居中"/>
    <w:basedOn w:val="1"/>
    <w:autoRedefine/>
    <w:qFormat/>
    <w:uiPriority w:val="99"/>
    <w:pPr>
      <w:adjustRightInd w:val="0"/>
      <w:snapToGrid w:val="0"/>
      <w:jc w:val="center"/>
    </w:pPr>
    <w:rPr>
      <w:rFonts w:cs="宋体"/>
      <w:szCs w:val="21"/>
    </w:rPr>
  </w:style>
  <w:style w:type="paragraph" w:customStyle="1" w:styleId="1229">
    <w:name w:val="xl116"/>
    <w:basedOn w:val="1"/>
    <w:autoRedefine/>
    <w:qFormat/>
    <w:uiPriority w:val="99"/>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30">
    <w:name w:val="表格 左侧"/>
    <w:basedOn w:val="200"/>
    <w:autoRedefine/>
    <w:qFormat/>
    <w:uiPriority w:val="99"/>
    <w:pPr>
      <w:widowControl/>
      <w:adjustRightInd/>
      <w:snapToGrid/>
      <w:spacing w:beforeLines="0" w:afterLines="0" w:line="240" w:lineRule="auto"/>
      <w:jc w:val="left"/>
    </w:pPr>
    <w:rPr>
      <w:rFonts w:ascii="Times New Roman"/>
      <w:b/>
      <w:bCs/>
      <w:kern w:val="18"/>
      <w:szCs w:val="21"/>
    </w:rPr>
  </w:style>
  <w:style w:type="paragraph" w:customStyle="1" w:styleId="1231">
    <w:name w:val="样式 样式 样式 首行缩进:  2 字符 + 首行缩进:  2 字符 + 居中 行距: 单倍行距"/>
    <w:basedOn w:val="1"/>
    <w:autoRedefine/>
    <w:qFormat/>
    <w:uiPriority w:val="99"/>
    <w:pPr>
      <w:jc w:val="center"/>
    </w:pPr>
    <w:rPr>
      <w:rFonts w:eastAsia="仿宋_GB2312"/>
      <w:sz w:val="24"/>
      <w:szCs w:val="20"/>
    </w:rPr>
  </w:style>
  <w:style w:type="paragraph" w:customStyle="1" w:styleId="1232">
    <w:name w:val="样式 样式 样式 标题 4 + 宋体 行距: 1.5 倍行距 + 段前: 0.5 行 + Times New Roman"/>
    <w:basedOn w:val="830"/>
    <w:autoRedefine/>
    <w:qFormat/>
    <w:uiPriority w:val="99"/>
    <w:pPr>
      <w:snapToGrid w:val="0"/>
      <w:spacing w:beforeLines="50" w:after="120"/>
      <w:ind w:left="2884" w:hanging="2884"/>
      <w:jc w:val="left"/>
    </w:pPr>
    <w:rPr>
      <w:rFonts w:hAnsi="Times New Roman"/>
      <w:b w:val="0"/>
    </w:rPr>
  </w:style>
  <w:style w:type="paragraph" w:customStyle="1" w:styleId="1233">
    <w:name w:val="xl81"/>
    <w:basedOn w:val="1"/>
    <w:autoRedefine/>
    <w:qFormat/>
    <w:uiPriority w:val="99"/>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234">
    <w:name w:val="表格样式"/>
    <w:basedOn w:val="1"/>
    <w:autoRedefine/>
    <w:qFormat/>
    <w:uiPriority w:val="99"/>
    <w:pPr>
      <w:widowControl/>
    </w:pPr>
    <w:rPr>
      <w:sz w:val="24"/>
    </w:rPr>
  </w:style>
  <w:style w:type="paragraph" w:customStyle="1" w:styleId="1235">
    <w:name w:val="表格文字中 Char Char"/>
    <w:basedOn w:val="1"/>
    <w:autoRedefine/>
    <w:qFormat/>
    <w:uiPriority w:val="99"/>
    <w:pPr>
      <w:keepNext/>
      <w:widowControl/>
      <w:spacing w:line="160" w:lineRule="atLeast"/>
      <w:contextualSpacing/>
      <w:jc w:val="center"/>
    </w:pPr>
    <w:rPr>
      <w:rFonts w:cs="宋体"/>
      <w:color w:val="000000"/>
      <w:kern w:val="0"/>
      <w:szCs w:val="20"/>
    </w:rPr>
  </w:style>
  <w:style w:type="paragraph" w:customStyle="1" w:styleId="1236">
    <w:name w:val="表文"/>
    <w:basedOn w:val="1"/>
    <w:autoRedefine/>
    <w:qFormat/>
    <w:uiPriority w:val="99"/>
    <w:pPr>
      <w:keepNext/>
      <w:adjustRightInd w:val="0"/>
      <w:spacing w:before="40" w:line="288" w:lineRule="auto"/>
      <w:jc w:val="center"/>
      <w:textAlignment w:val="baseline"/>
    </w:pPr>
    <w:rPr>
      <w:kern w:val="0"/>
      <w:sz w:val="24"/>
      <w:szCs w:val="20"/>
    </w:rPr>
  </w:style>
  <w:style w:type="paragraph" w:customStyle="1" w:styleId="1237">
    <w:name w:val="菏泽-标题 3 Char Char Char"/>
    <w:basedOn w:val="1"/>
    <w:next w:val="1"/>
    <w:autoRedefine/>
    <w:qFormat/>
    <w:uiPriority w:val="99"/>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238">
    <w:name w:val="东明_正文"/>
    <w:basedOn w:val="1"/>
    <w:autoRedefine/>
    <w:qFormat/>
    <w:uiPriority w:val="99"/>
    <w:pPr>
      <w:spacing w:before="240" w:after="240" w:line="480" w:lineRule="exact"/>
      <w:ind w:firstLine="560" w:firstLineChars="200"/>
    </w:pPr>
    <w:rPr>
      <w:sz w:val="28"/>
      <w:szCs w:val="20"/>
    </w:rPr>
  </w:style>
  <w:style w:type="paragraph" w:customStyle="1" w:styleId="1239">
    <w:name w:val="样式 标题 1章标题 11标题 1H1一、 + 行距: 1.5 倍行距3"/>
    <w:basedOn w:val="5"/>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1240">
    <w:name w:val="5 Char"/>
    <w:basedOn w:val="1"/>
    <w:autoRedefine/>
    <w:qFormat/>
    <w:uiPriority w:val="99"/>
    <w:rPr>
      <w:sz w:val="24"/>
    </w:rPr>
  </w:style>
  <w:style w:type="paragraph" w:customStyle="1" w:styleId="1241">
    <w:name w:val="正文内容"/>
    <w:basedOn w:val="1"/>
    <w:autoRedefine/>
    <w:qFormat/>
    <w:uiPriority w:val="99"/>
    <w:pPr>
      <w:adjustRightInd w:val="0"/>
      <w:snapToGrid w:val="0"/>
      <w:spacing w:line="360" w:lineRule="auto"/>
      <w:ind w:firstLine="510"/>
    </w:pPr>
    <w:rPr>
      <w:rFonts w:ascii="宋体" w:hAnsi="宋体"/>
      <w:spacing w:val="4"/>
      <w:kern w:val="0"/>
      <w:sz w:val="24"/>
      <w:szCs w:val="20"/>
    </w:rPr>
  </w:style>
  <w:style w:type="paragraph" w:customStyle="1" w:styleId="1242">
    <w:name w:val="样式 标题 4 + 左侧:  0 厘米 首行缩进:  0 厘米"/>
    <w:basedOn w:val="8"/>
    <w:autoRedefine/>
    <w:qFormat/>
    <w:uiPriority w:val="99"/>
    <w:pPr>
      <w:spacing w:before="0" w:after="0" w:line="360" w:lineRule="auto"/>
    </w:pPr>
    <w:rPr>
      <w:rFonts w:ascii="黑体" w:hAnsi="宋体" w:eastAsia="黑体" w:cs="宋体"/>
      <w:b w:val="0"/>
      <w:sz w:val="24"/>
      <w:szCs w:val="20"/>
    </w:rPr>
  </w:style>
  <w:style w:type="paragraph" w:customStyle="1" w:styleId="1243">
    <w:name w:val="xl26"/>
    <w:basedOn w:val="1"/>
    <w:autoRedefine/>
    <w:qFormat/>
    <w:uiPriority w:val="99"/>
    <w:pPr>
      <w:widowControl/>
      <w:pBdr>
        <w:bottom w:val="single" w:color="auto" w:sz="4" w:space="0"/>
        <w:right w:val="single" w:color="auto" w:sz="4" w:space="0"/>
      </w:pBdr>
      <w:spacing w:before="100" w:after="100"/>
      <w:jc w:val="center"/>
      <w:textAlignment w:val="top"/>
    </w:pPr>
    <w:rPr>
      <w:kern w:val="0"/>
      <w:szCs w:val="20"/>
    </w:rPr>
  </w:style>
  <w:style w:type="paragraph" w:customStyle="1" w:styleId="1244">
    <w:name w:val="样式 标题 2 + 行距: 1.5 倍行距1"/>
    <w:basedOn w:val="6"/>
    <w:autoRedefine/>
    <w:qFormat/>
    <w:uiPriority w:val="99"/>
    <w:pPr>
      <w:snapToGrid w:val="0"/>
      <w:spacing w:before="240" w:after="240" w:line="240" w:lineRule="auto"/>
      <w:ind w:left="1134" w:hanging="992"/>
      <w:jc w:val="left"/>
    </w:pPr>
    <w:rPr>
      <w:rFonts w:ascii="Times New Roman" w:hAnsi="Times New Roman" w:cs="宋体"/>
      <w:sz w:val="28"/>
      <w:szCs w:val="20"/>
    </w:rPr>
  </w:style>
  <w:style w:type="paragraph" w:customStyle="1" w:styleId="1245">
    <w:name w:val="标题21"/>
    <w:basedOn w:val="1"/>
    <w:autoRedefine/>
    <w:qFormat/>
    <w:uiPriority w:val="99"/>
    <w:pPr>
      <w:suppressLineNumbers/>
      <w:spacing w:line="360" w:lineRule="auto"/>
      <w:outlineLvl w:val="1"/>
    </w:pPr>
    <w:rPr>
      <w:rFonts w:eastAsia="黑体"/>
      <w:sz w:val="36"/>
      <w:szCs w:val="36"/>
    </w:rPr>
  </w:style>
  <w:style w:type="paragraph" w:customStyle="1" w:styleId="1246">
    <w:name w:val="普通 (Web)"/>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1247">
    <w:name w:val="样式 样式 样式 正文 首行缩进:  2 字符 SL CON + 首行缩进:  2 字符 + (符号) 宋体 + 字距调整小四"/>
    <w:basedOn w:val="1"/>
    <w:autoRedefine/>
    <w:qFormat/>
    <w:uiPriority w:val="99"/>
    <w:pPr>
      <w:widowControl/>
      <w:numPr>
        <w:ilvl w:val="0"/>
        <w:numId w:val="4"/>
      </w:numPr>
      <w:tabs>
        <w:tab w:val="left" w:pos="377"/>
      </w:tabs>
      <w:spacing w:line="360" w:lineRule="auto"/>
      <w:ind w:left="0" w:firstLine="480" w:firstLineChars="200"/>
    </w:pPr>
    <w:rPr>
      <w:rFonts w:ascii="宋体" w:hAnsi="宋体" w:cs="宋体"/>
      <w:kern w:val="24"/>
      <w:sz w:val="24"/>
    </w:rPr>
  </w:style>
  <w:style w:type="paragraph" w:customStyle="1" w:styleId="1248">
    <w:name w:val="样式 题注 + (西文) Arial (中文) 黑体 小四 Char Char"/>
    <w:basedOn w:val="23"/>
    <w:autoRedefine/>
    <w:qFormat/>
    <w:uiPriority w:val="99"/>
    <w:pPr>
      <w:keepNext/>
      <w:numPr>
        <w:ilvl w:val="0"/>
        <w:numId w:val="16"/>
      </w:numPr>
      <w:tabs>
        <w:tab w:val="left" w:pos="1620"/>
      </w:tabs>
      <w:adjustRightInd w:val="0"/>
      <w:spacing w:line="240" w:lineRule="auto"/>
      <w:ind w:left="1620" w:leftChars="600" w:hanging="360" w:hangingChars="200"/>
      <w:jc w:val="center"/>
    </w:pPr>
    <w:rPr>
      <w:sz w:val="24"/>
      <w:szCs w:val="28"/>
    </w:rPr>
  </w:style>
  <w:style w:type="paragraph" w:customStyle="1" w:styleId="1249">
    <w:name w:val="标题正4"/>
    <w:basedOn w:val="1"/>
    <w:autoRedefine/>
    <w:qFormat/>
    <w:uiPriority w:val="99"/>
    <w:pPr>
      <w:jc w:val="center"/>
    </w:pPr>
    <w:rPr>
      <w:rFonts w:ascii="仿宋_GB2312" w:eastAsia="仿宋_GB2312"/>
      <w:color w:val="000000"/>
    </w:rPr>
  </w:style>
  <w:style w:type="paragraph" w:customStyle="1" w:styleId="1250">
    <w:name w:val="xl193"/>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251">
    <w:name w:val="表序号"/>
    <w:basedOn w:val="9"/>
    <w:autoRedefine/>
    <w:qFormat/>
    <w:uiPriority w:val="99"/>
    <w:pPr>
      <w:tabs>
        <w:tab w:val="left" w:pos="3093"/>
        <w:tab w:val="clear" w:pos="1008"/>
      </w:tabs>
      <w:spacing w:before="0" w:after="0" w:line="360" w:lineRule="auto"/>
      <w:ind w:left="3093" w:hanging="420"/>
      <w:jc w:val="center"/>
    </w:pPr>
    <w:rPr>
      <w:rFonts w:ascii="宋体" w:hAnsi="Arial"/>
      <w:kern w:val="0"/>
      <w:sz w:val="24"/>
    </w:rPr>
  </w:style>
  <w:style w:type="paragraph" w:customStyle="1" w:styleId="1252">
    <w:name w:val="ST20_1"/>
    <w:basedOn w:val="1"/>
    <w:autoRedefine/>
    <w:qFormat/>
    <w:uiPriority w:val="99"/>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253">
    <w:name w:val="样式1"/>
    <w:basedOn w:val="9"/>
    <w:autoRedefine/>
    <w:qFormat/>
    <w:uiPriority w:val="99"/>
    <w:pPr>
      <w:keepNext w:val="0"/>
      <w:keepLines w:val="0"/>
      <w:tabs>
        <w:tab w:val="clear" w:pos="1008"/>
      </w:tabs>
      <w:spacing w:before="0" w:after="0" w:line="360" w:lineRule="exact"/>
      <w:ind w:left="0" w:firstLine="0"/>
      <w:jc w:val="center"/>
      <w:outlineLvl w:val="9"/>
    </w:pPr>
    <w:rPr>
      <w:rFonts w:ascii="宋体" w:hAnsi="宋体"/>
      <w:b w:val="0"/>
      <w:sz w:val="18"/>
      <w:szCs w:val="21"/>
    </w:rPr>
  </w:style>
  <w:style w:type="paragraph" w:customStyle="1" w:styleId="1254">
    <w:name w:val="xl32"/>
    <w:basedOn w:val="1"/>
    <w:autoRedefine/>
    <w:qFormat/>
    <w:uiPriority w:val="99"/>
    <w:pPr>
      <w:widowControl/>
      <w:pBdr>
        <w:right w:val="single" w:color="auto" w:sz="4" w:space="0"/>
      </w:pBdr>
      <w:spacing w:before="100" w:beforeAutospacing="1" w:after="100" w:afterAutospacing="1"/>
      <w:jc w:val="center"/>
      <w:textAlignment w:val="bottom"/>
    </w:pPr>
    <w:rPr>
      <w:rFonts w:ascii="Arial" w:hAnsi="Arial" w:cs="Arial"/>
      <w:kern w:val="0"/>
      <w:sz w:val="28"/>
      <w:szCs w:val="28"/>
    </w:rPr>
  </w:style>
  <w:style w:type="paragraph" w:customStyle="1" w:styleId="1255">
    <w:name w:val="xl150"/>
    <w:basedOn w:val="1"/>
    <w:autoRedefine/>
    <w:qFormat/>
    <w:uiPriority w:val="99"/>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56">
    <w:name w:val="样式 小四 首行缩进:  1.01 厘米 行距: 1.5 倍行距"/>
    <w:basedOn w:val="1"/>
    <w:autoRedefine/>
    <w:qFormat/>
    <w:uiPriority w:val="99"/>
    <w:pPr>
      <w:spacing w:line="360" w:lineRule="auto"/>
    </w:pPr>
    <w:rPr>
      <w:rFonts w:ascii="宋体" w:hAnsi="宋体" w:cs="宋体"/>
      <w:sz w:val="24"/>
    </w:rPr>
  </w:style>
  <w:style w:type="paragraph" w:customStyle="1" w:styleId="1257">
    <w:name w:val="表头及图标"/>
    <w:basedOn w:val="410"/>
    <w:autoRedefine/>
    <w:qFormat/>
    <w:uiPriority w:val="99"/>
    <w:pPr>
      <w:ind w:firstLine="0" w:firstLineChars="0"/>
      <w:jc w:val="center"/>
    </w:pPr>
    <w:rPr>
      <w:b/>
      <w:bCs/>
      <w:sz w:val="21"/>
    </w:rPr>
  </w:style>
  <w:style w:type="paragraph" w:customStyle="1" w:styleId="1258">
    <w:name w:val="3级标题"/>
    <w:basedOn w:val="1"/>
    <w:autoRedefine/>
    <w:qFormat/>
    <w:uiPriority w:val="99"/>
    <w:pPr>
      <w:spacing w:before="300" w:line="460" w:lineRule="exact"/>
      <w:outlineLvl w:val="2"/>
    </w:pPr>
    <w:rPr>
      <w:b/>
      <w:sz w:val="24"/>
      <w:szCs w:val="20"/>
    </w:rPr>
  </w:style>
  <w:style w:type="paragraph" w:customStyle="1" w:styleId="1259">
    <w:name w:val="公式样式1"/>
    <w:basedOn w:val="1"/>
    <w:autoRedefine/>
    <w:qFormat/>
    <w:uiPriority w:val="99"/>
    <w:pPr>
      <w:spacing w:line="360" w:lineRule="auto"/>
      <w:ind w:firstLine="235" w:firstLineChars="100"/>
    </w:pPr>
    <w:rPr>
      <w:rFonts w:ascii="宋体" w:hAnsi="Arial Black"/>
      <w:szCs w:val="20"/>
    </w:rPr>
  </w:style>
  <w:style w:type="paragraph" w:customStyle="1" w:styleId="1260">
    <w:name w:val="工艺1"/>
    <w:basedOn w:val="1"/>
    <w:autoRedefine/>
    <w:qFormat/>
    <w:uiPriority w:val="99"/>
    <w:pPr>
      <w:adjustRightInd w:val="0"/>
      <w:snapToGrid w:val="0"/>
      <w:spacing w:line="360" w:lineRule="auto"/>
    </w:pPr>
    <w:rPr>
      <w:rFonts w:ascii="宋体"/>
      <w:b/>
      <w:sz w:val="28"/>
      <w:szCs w:val="20"/>
    </w:rPr>
  </w:style>
  <w:style w:type="paragraph" w:customStyle="1" w:styleId="1261">
    <w:name w:val="样式 正文文本 + 宋体 行距: 1.5 倍行距"/>
    <w:basedOn w:val="33"/>
    <w:autoRedefine/>
    <w:qFormat/>
    <w:uiPriority w:val="99"/>
    <w:pPr>
      <w:widowControl w:val="0"/>
      <w:snapToGrid/>
      <w:spacing w:before="0" w:after="120" w:line="360" w:lineRule="auto"/>
      <w:ind w:right="0" w:firstLine="480" w:firstLineChars="200"/>
    </w:pPr>
    <w:rPr>
      <w:rFonts w:cs="宋体"/>
      <w:sz w:val="24"/>
    </w:rPr>
  </w:style>
  <w:style w:type="paragraph" w:customStyle="1" w:styleId="1262">
    <w:name w:val="xl37"/>
    <w:basedOn w:val="1"/>
    <w:autoRedefine/>
    <w:qFormat/>
    <w:uiPriority w:val="99"/>
    <w:pPr>
      <w:widowControl/>
      <w:spacing w:before="100" w:beforeAutospacing="1" w:after="100" w:afterAutospacing="1"/>
      <w:jc w:val="left"/>
    </w:pPr>
    <w:rPr>
      <w:rFonts w:ascii="Arial" w:hAnsi="Arial" w:cs="Arial"/>
      <w:kern w:val="0"/>
      <w:sz w:val="24"/>
    </w:rPr>
  </w:style>
  <w:style w:type="paragraph" w:customStyle="1" w:styleId="1263">
    <w:name w:val="样式 正文缩进正文（首行缩进两字）正文（首行缩进两字） Char Char Char Char Char Char Char..."/>
    <w:basedOn w:val="10"/>
    <w:autoRedefine/>
    <w:qFormat/>
    <w:uiPriority w:val="99"/>
    <w:pPr>
      <w:spacing w:line="312" w:lineRule="auto"/>
      <w:ind w:firstLine="539" w:firstLineChars="0"/>
    </w:pPr>
    <w:rPr>
      <w:kern w:val="0"/>
      <w:sz w:val="28"/>
    </w:rPr>
  </w:style>
  <w:style w:type="paragraph" w:customStyle="1" w:styleId="1264">
    <w:name w:val="论文正文"/>
    <w:basedOn w:val="10"/>
    <w:autoRedefine/>
    <w:qFormat/>
    <w:uiPriority w:val="99"/>
    <w:pPr>
      <w:ind w:firstLine="480"/>
    </w:pPr>
    <w:rPr>
      <w:rFonts w:ascii="宋体" w:hAnsi="宋体"/>
      <w:kern w:val="0"/>
      <w:sz w:val="28"/>
    </w:rPr>
  </w:style>
  <w:style w:type="paragraph" w:customStyle="1" w:styleId="1265">
    <w:name w:val="表格内容 + 左对齐"/>
    <w:basedOn w:val="322"/>
    <w:autoRedefine/>
    <w:qFormat/>
    <w:uiPriority w:val="99"/>
    <w:rPr>
      <w:rFonts w:cs="宋体"/>
    </w:rPr>
  </w:style>
  <w:style w:type="paragraph" w:customStyle="1" w:styleId="1266">
    <w:name w:val="样式 样式 标题 2节 + (西文) Times New Roman (中文) 宋体 四号 段前: 0.5 行 段后: 0......"/>
    <w:basedOn w:val="1"/>
    <w:autoRedefine/>
    <w:qFormat/>
    <w:uiPriority w:val="99"/>
    <w:pPr>
      <w:keepNext/>
      <w:keepLines/>
      <w:adjustRightInd w:val="0"/>
      <w:snapToGrid w:val="0"/>
      <w:spacing w:beforeLines="90" w:afterLines="90" w:line="300" w:lineRule="auto"/>
      <w:ind w:left="992" w:hanging="992"/>
      <w:outlineLvl w:val="1"/>
    </w:pPr>
    <w:rPr>
      <w:rFonts w:ascii="宋体" w:hAnsi="宋体"/>
      <w:bCs/>
      <w:sz w:val="30"/>
      <w:szCs w:val="30"/>
    </w:rPr>
  </w:style>
  <w:style w:type="paragraph" w:customStyle="1" w:styleId="1267">
    <w:name w:val="CM28"/>
    <w:basedOn w:val="1"/>
    <w:next w:val="1"/>
    <w:autoRedefine/>
    <w:qFormat/>
    <w:uiPriority w:val="99"/>
    <w:pPr>
      <w:autoSpaceDE w:val="0"/>
      <w:autoSpaceDN w:val="0"/>
      <w:adjustRightInd w:val="0"/>
      <w:spacing w:line="468" w:lineRule="atLeast"/>
      <w:jc w:val="left"/>
    </w:pPr>
    <w:rPr>
      <w:rFonts w:ascii="宋体" w:cs="宋体"/>
      <w:kern w:val="0"/>
      <w:sz w:val="24"/>
    </w:rPr>
  </w:style>
  <w:style w:type="paragraph" w:customStyle="1" w:styleId="1268">
    <w:name w:val="宏福4"/>
    <w:basedOn w:val="1"/>
    <w:autoRedefine/>
    <w:qFormat/>
    <w:uiPriority w:val="99"/>
    <w:pPr>
      <w:adjustRightInd w:val="0"/>
      <w:spacing w:line="400" w:lineRule="atLeast"/>
      <w:ind w:firstLine="567"/>
      <w:jc w:val="left"/>
      <w:textAlignment w:val="baseline"/>
    </w:pPr>
    <w:rPr>
      <w:sz w:val="28"/>
      <w:szCs w:val="28"/>
    </w:rPr>
  </w:style>
  <w:style w:type="paragraph" w:customStyle="1" w:styleId="1269">
    <w:name w:val="style2"/>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1270">
    <w:name w:val="样式 标题 1章标题 11标题 1H1一、 + 行距: 1.5 倍行距2"/>
    <w:basedOn w:val="5"/>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1271">
    <w:name w:val=".66l.66l"/>
    <w:basedOn w:val="1"/>
    <w:autoRedefine/>
    <w:semiHidden/>
    <w:qFormat/>
    <w:uiPriority w:val="99"/>
    <w:pPr>
      <w:autoSpaceDE w:val="0"/>
      <w:autoSpaceDN w:val="0"/>
      <w:adjustRightInd w:val="0"/>
      <w:spacing w:line="312" w:lineRule="atLeast"/>
      <w:ind w:firstLine="570"/>
      <w:textAlignment w:val="baseline"/>
    </w:pPr>
    <w:rPr>
      <w:rFonts w:ascii="宋体"/>
      <w:kern w:val="0"/>
      <w:sz w:val="28"/>
      <w:szCs w:val="20"/>
    </w:rPr>
  </w:style>
  <w:style w:type="paragraph" w:customStyle="1" w:styleId="1272">
    <w:name w:val="xl154"/>
    <w:basedOn w:val="1"/>
    <w:autoRedefine/>
    <w:qFormat/>
    <w:uiPriority w:val="99"/>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273">
    <w:name w:val="xl64"/>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274">
    <w:name w:val="我的正文"/>
    <w:basedOn w:val="1"/>
    <w:autoRedefine/>
    <w:qFormat/>
    <w:uiPriority w:val="99"/>
    <w:pPr>
      <w:spacing w:line="360" w:lineRule="auto"/>
      <w:ind w:firstLine="480" w:firstLineChars="200"/>
    </w:pPr>
    <w:rPr>
      <w:rFonts w:cs="宋体"/>
      <w:sz w:val="24"/>
    </w:rPr>
  </w:style>
  <w:style w:type="paragraph" w:customStyle="1" w:styleId="1275">
    <w:name w:val="xl84"/>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76">
    <w:name w:val="xl90"/>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77">
    <w:name w:val="unnamed2"/>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1278">
    <w:name w:val="正文1.1"/>
    <w:basedOn w:val="1"/>
    <w:autoRedefine/>
    <w:qFormat/>
    <w:uiPriority w:val="99"/>
    <w:pPr>
      <w:tabs>
        <w:tab w:val="left" w:pos="495"/>
      </w:tabs>
      <w:snapToGrid w:val="0"/>
      <w:spacing w:beforeLines="50" w:afterLines="50" w:line="360" w:lineRule="auto"/>
      <w:ind w:left="495" w:hanging="495"/>
      <w:outlineLvl w:val="2"/>
    </w:pPr>
    <w:rPr>
      <w:rFonts w:hAnsi="宋体"/>
      <w:b/>
      <w:sz w:val="30"/>
      <w:szCs w:val="30"/>
    </w:rPr>
  </w:style>
  <w:style w:type="paragraph" w:customStyle="1" w:styleId="1279">
    <w:name w:val="xl102"/>
    <w:basedOn w:val="1"/>
    <w:autoRedefine/>
    <w:qFormat/>
    <w:uiPriority w:val="99"/>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12"/>
    </w:rPr>
  </w:style>
  <w:style w:type="paragraph" w:customStyle="1" w:styleId="1280">
    <w:name w:val="样式 标题 4 + 黑色 左侧:  -0.01 厘米 首行缩进:  0.01 厘米"/>
    <w:basedOn w:val="8"/>
    <w:autoRedefine/>
    <w:qFormat/>
    <w:uiPriority w:val="99"/>
    <w:pPr>
      <w:tabs>
        <w:tab w:val="left" w:pos="1080"/>
        <w:tab w:val="left" w:pos="1680"/>
      </w:tabs>
      <w:spacing w:beforeLines="50" w:after="0" w:line="312" w:lineRule="auto"/>
      <w:ind w:left="864" w:hanging="864" w:firstLineChars="250"/>
      <w:jc w:val="left"/>
    </w:pPr>
    <w:rPr>
      <w:rFonts w:ascii="仿宋_GB2312" w:hAnsi="Arial" w:eastAsia="仿宋_GB2312" w:cs="宋体"/>
      <w:b w:val="0"/>
      <w:bCs w:val="0"/>
      <w:color w:val="000000"/>
      <w:szCs w:val="20"/>
    </w:rPr>
  </w:style>
  <w:style w:type="paragraph" w:customStyle="1" w:styleId="1281">
    <w:name w:val="font15"/>
    <w:basedOn w:val="1"/>
    <w:autoRedefine/>
    <w:qFormat/>
    <w:uiPriority w:val="99"/>
    <w:pPr>
      <w:widowControl/>
      <w:spacing w:before="100" w:beforeAutospacing="1" w:after="100" w:afterAutospacing="1"/>
      <w:jc w:val="left"/>
    </w:pPr>
    <w:rPr>
      <w:rFonts w:ascii="Tahoma" w:hAnsi="Tahoma" w:cs="Tahoma"/>
      <w:b/>
      <w:bCs/>
      <w:color w:val="000000"/>
      <w:kern w:val="0"/>
      <w:sz w:val="16"/>
      <w:szCs w:val="16"/>
    </w:rPr>
  </w:style>
  <w:style w:type="paragraph" w:customStyle="1" w:styleId="1282">
    <w:name w:val="xl74"/>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1283">
    <w:name w:val="xl23"/>
    <w:basedOn w:val="1"/>
    <w:autoRedefine/>
    <w:qFormat/>
    <w:uiPriority w:val="99"/>
    <w:pPr>
      <w:widowControl/>
      <w:pBdr>
        <w:bottom w:val="single" w:color="auto" w:sz="4" w:space="0"/>
        <w:right w:val="single" w:color="auto" w:sz="4" w:space="0"/>
      </w:pBdr>
      <w:spacing w:before="100" w:beforeAutospacing="1" w:after="100" w:afterAutospacing="1"/>
      <w:jc w:val="center"/>
    </w:pPr>
    <w:rPr>
      <w:rFonts w:ascii="仿宋_GB2312" w:hAnsi="宋体" w:eastAsia="仿宋_GB2312"/>
      <w:kern w:val="0"/>
      <w:sz w:val="24"/>
    </w:rPr>
  </w:style>
  <w:style w:type="paragraph" w:customStyle="1" w:styleId="1284">
    <w:name w:val="font16"/>
    <w:basedOn w:val="1"/>
    <w:autoRedefine/>
    <w:qFormat/>
    <w:uiPriority w:val="99"/>
    <w:pPr>
      <w:widowControl/>
      <w:spacing w:before="100" w:beforeAutospacing="1" w:after="100" w:afterAutospacing="1"/>
      <w:jc w:val="left"/>
    </w:pPr>
    <w:rPr>
      <w:rFonts w:ascii="Tahoma" w:hAnsi="Tahoma" w:cs="Tahoma"/>
      <w:color w:val="000000"/>
      <w:kern w:val="0"/>
      <w:sz w:val="16"/>
      <w:szCs w:val="16"/>
    </w:rPr>
  </w:style>
  <w:style w:type="paragraph" w:customStyle="1" w:styleId="1285">
    <w:name w:val="xl198"/>
    <w:basedOn w:val="1"/>
    <w:autoRedefine/>
    <w:qFormat/>
    <w:uiPriority w:val="99"/>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286">
    <w:name w:val="xl124"/>
    <w:basedOn w:val="1"/>
    <w:autoRedefine/>
    <w:qFormat/>
    <w:uiPriority w:val="99"/>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87">
    <w:name w:val="xl185"/>
    <w:basedOn w:val="1"/>
    <w:autoRedefine/>
    <w:qFormat/>
    <w:uiPriority w:val="99"/>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88">
    <w:name w:val="标准公文"/>
    <w:autoRedefine/>
    <w:qFormat/>
    <w:uiPriority w:val="99"/>
    <w:pPr>
      <w:widowControl w:val="0"/>
      <w:spacing w:line="520" w:lineRule="exact"/>
      <w:ind w:firstLine="560" w:firstLineChars="200"/>
      <w:jc w:val="both"/>
    </w:pPr>
    <w:rPr>
      <w:rFonts w:ascii="宋体" w:hAnsi="宋体" w:eastAsia="宋体" w:cs="Times New Roman"/>
      <w:sz w:val="28"/>
      <w:szCs w:val="34"/>
      <w:lang w:val="en-US" w:eastAsia="zh-CN" w:bidi="ar-SA"/>
    </w:rPr>
  </w:style>
  <w:style w:type="paragraph" w:customStyle="1" w:styleId="1289">
    <w:name w:val="xl127"/>
    <w:basedOn w:val="1"/>
    <w:autoRedefine/>
    <w:qFormat/>
    <w:uiPriority w:val="99"/>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90">
    <w:name w:val="xl77"/>
    <w:basedOn w:val="1"/>
    <w:autoRedefine/>
    <w:qFormat/>
    <w:uiPriority w:val="99"/>
    <w:pPr>
      <w:widowControl/>
      <w:spacing w:before="100" w:beforeAutospacing="1" w:after="100" w:afterAutospacing="1"/>
      <w:jc w:val="left"/>
    </w:pPr>
    <w:rPr>
      <w:rFonts w:ascii="Arial Unicode MS" w:hAnsi="Arial Unicode MS"/>
      <w:kern w:val="0"/>
      <w:sz w:val="12"/>
      <w:szCs w:val="12"/>
    </w:rPr>
  </w:style>
  <w:style w:type="paragraph" w:customStyle="1" w:styleId="1291">
    <w:name w:val="样式 标题 3 + 宋体 四号"/>
    <w:basedOn w:val="7"/>
    <w:autoRedefine/>
    <w:qFormat/>
    <w:uiPriority w:val="99"/>
    <w:pPr>
      <w:tabs>
        <w:tab w:val="left" w:pos="1260"/>
      </w:tabs>
      <w:spacing w:line="360" w:lineRule="auto"/>
      <w:ind w:left="1260" w:hanging="420"/>
    </w:pPr>
    <w:rPr>
      <w:rFonts w:ascii="宋体" w:hAnsi="宋体" w:eastAsia="黑体" w:cs="宋体"/>
      <w:kern w:val="0"/>
      <w:sz w:val="28"/>
      <w:szCs w:val="20"/>
    </w:rPr>
  </w:style>
  <w:style w:type="paragraph" w:customStyle="1" w:styleId="1292">
    <w:name w:val="Body Text 21"/>
    <w:basedOn w:val="1"/>
    <w:autoRedefine/>
    <w:qFormat/>
    <w:uiPriority w:val="99"/>
    <w:pPr>
      <w:adjustRightInd w:val="0"/>
      <w:textAlignment w:val="baseline"/>
    </w:pPr>
    <w:rPr>
      <w:color w:val="000000"/>
      <w:sz w:val="24"/>
      <w:szCs w:val="20"/>
    </w:rPr>
  </w:style>
  <w:style w:type="paragraph" w:customStyle="1" w:styleId="1293">
    <w:name w:val="xl171"/>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1294">
    <w:name w:val="xl182"/>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295">
    <w:name w:val="Char Char Char Char Char Char1 Char Char Char Char"/>
    <w:basedOn w:val="1"/>
    <w:autoRedefine/>
    <w:qFormat/>
    <w:uiPriority w:val="99"/>
    <w:rPr>
      <w:sz w:val="24"/>
    </w:rPr>
  </w:style>
  <w:style w:type="paragraph" w:customStyle="1" w:styleId="1296">
    <w:name w:val="CM74"/>
    <w:basedOn w:val="1"/>
    <w:next w:val="1"/>
    <w:autoRedefine/>
    <w:qFormat/>
    <w:uiPriority w:val="99"/>
    <w:pPr>
      <w:autoSpaceDE w:val="0"/>
      <w:autoSpaceDN w:val="0"/>
      <w:adjustRightInd w:val="0"/>
      <w:spacing w:after="180"/>
      <w:jc w:val="left"/>
    </w:pPr>
    <w:rPr>
      <w:rFonts w:ascii="Sim Sun+ 2" w:eastAsia="Sim Sun+ 2" w:cs="Sim Sun+ 2"/>
      <w:kern w:val="0"/>
      <w:sz w:val="24"/>
    </w:rPr>
  </w:style>
  <w:style w:type="paragraph" w:customStyle="1" w:styleId="1297">
    <w:name w:val="Char1 Char Char Char Char Char Char Char Char Char"/>
    <w:basedOn w:val="1"/>
    <w:autoRedefine/>
    <w:qFormat/>
    <w:uiPriority w:val="99"/>
    <w:rPr>
      <w:sz w:val="24"/>
    </w:rPr>
  </w:style>
  <w:style w:type="paragraph" w:customStyle="1" w:styleId="1298">
    <w:name w:val="xl86"/>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299">
    <w:name w:val="Char Char Char Char Char Char1 Char Char Char Char Char Char Char1"/>
    <w:basedOn w:val="1"/>
    <w:autoRedefine/>
    <w:qFormat/>
    <w:uiPriority w:val="99"/>
  </w:style>
  <w:style w:type="paragraph" w:customStyle="1" w:styleId="1300">
    <w:name w:val="表格内容2"/>
    <w:basedOn w:val="322"/>
    <w:autoRedefine/>
    <w:qFormat/>
    <w:uiPriority w:val="99"/>
    <w:pPr>
      <w:overflowPunct w:val="0"/>
      <w:autoSpaceDE/>
      <w:autoSpaceDN/>
      <w:snapToGrid w:val="0"/>
      <w:textAlignment w:val="baseline"/>
    </w:pPr>
    <w:rPr>
      <w:rFonts w:cs="Arial"/>
      <w:color w:val="000000"/>
      <w:szCs w:val="24"/>
    </w:rPr>
  </w:style>
  <w:style w:type="paragraph" w:customStyle="1" w:styleId="1301">
    <w:name w:val="前言"/>
    <w:basedOn w:val="1"/>
    <w:autoRedefine/>
    <w:qFormat/>
    <w:uiPriority w:val="99"/>
    <w:pPr>
      <w:spacing w:line="560" w:lineRule="exact"/>
      <w:jc w:val="center"/>
    </w:pPr>
    <w:rPr>
      <w:rFonts w:cs="宋体"/>
      <w:b/>
      <w:sz w:val="30"/>
      <w:szCs w:val="20"/>
    </w:rPr>
  </w:style>
  <w:style w:type="paragraph" w:customStyle="1" w:styleId="1302">
    <w:name w:val="xl178"/>
    <w:basedOn w:val="1"/>
    <w:autoRedefine/>
    <w:qFormat/>
    <w:uiPriority w:val="99"/>
    <w:pPr>
      <w:widowControl/>
      <w:spacing w:before="100" w:beforeAutospacing="1" w:after="100" w:afterAutospacing="1"/>
      <w:jc w:val="center"/>
    </w:pPr>
    <w:rPr>
      <w:rFonts w:ascii="Arial Unicode MS" w:hAnsi="Arial Unicode MS"/>
      <w:kern w:val="0"/>
      <w:sz w:val="12"/>
      <w:szCs w:val="12"/>
    </w:rPr>
  </w:style>
  <w:style w:type="paragraph" w:customStyle="1" w:styleId="1303">
    <w:name w:val="CM4"/>
    <w:basedOn w:val="1"/>
    <w:next w:val="1"/>
    <w:autoRedefine/>
    <w:qFormat/>
    <w:uiPriority w:val="99"/>
    <w:pPr>
      <w:autoSpaceDE w:val="0"/>
      <w:autoSpaceDN w:val="0"/>
      <w:adjustRightInd w:val="0"/>
      <w:spacing w:line="520" w:lineRule="atLeast"/>
      <w:jc w:val="left"/>
    </w:pPr>
    <w:rPr>
      <w:rFonts w:ascii="宋体"/>
      <w:kern w:val="0"/>
      <w:sz w:val="24"/>
    </w:rPr>
  </w:style>
  <w:style w:type="paragraph" w:customStyle="1" w:styleId="1304">
    <w:name w:val="xl187"/>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305">
    <w:name w:val="样式23"/>
    <w:basedOn w:val="1"/>
    <w:autoRedefine/>
    <w:qFormat/>
    <w:uiPriority w:val="99"/>
    <w:pPr>
      <w:spacing w:beforeLines="50" w:afterLines="100"/>
      <w:ind w:right="141" w:rightChars="67" w:firstLine="480" w:firstLineChars="200"/>
    </w:pPr>
    <w:rPr>
      <w:rFonts w:ascii="黑体" w:eastAsia="黑体"/>
      <w:sz w:val="24"/>
      <w:szCs w:val="20"/>
    </w:rPr>
  </w:style>
  <w:style w:type="paragraph" w:customStyle="1" w:styleId="1306">
    <w:name w:val="正文居中"/>
    <w:basedOn w:val="56"/>
    <w:autoRedefine/>
    <w:qFormat/>
    <w:uiPriority w:val="99"/>
    <w:pPr>
      <w:tabs>
        <w:tab w:val="left" w:pos="244"/>
        <w:tab w:val="left" w:pos="720"/>
      </w:tabs>
      <w:adjustRightInd w:val="0"/>
      <w:snapToGrid/>
      <w:jc w:val="center"/>
    </w:pPr>
    <w:rPr>
      <w:rFonts w:ascii="宋体" w:hAnsi="Arial"/>
      <w:b w:val="0"/>
      <w:caps w:val="0"/>
      <w:sz w:val="28"/>
      <w:szCs w:val="28"/>
    </w:rPr>
  </w:style>
  <w:style w:type="paragraph" w:customStyle="1" w:styleId="1307">
    <w:name w:val="xl143"/>
    <w:basedOn w:val="1"/>
    <w:autoRedefine/>
    <w:qFormat/>
    <w:uiPriority w:val="99"/>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308">
    <w:name w:val="Char Char Char Char Char Char Char Char Char Char Char Char Char Char Char Char2"/>
    <w:basedOn w:val="1"/>
    <w:autoRedefine/>
    <w:qFormat/>
    <w:uiPriority w:val="99"/>
    <w:pPr>
      <w:widowControl/>
      <w:contextualSpacing/>
      <w:jc w:val="left"/>
    </w:pPr>
    <w:rPr>
      <w:rFonts w:cs="宋体"/>
      <w:kern w:val="0"/>
    </w:rPr>
  </w:style>
  <w:style w:type="paragraph" w:customStyle="1" w:styleId="1309">
    <w:name w:val="msoplaintextcxspmiddle"/>
    <w:basedOn w:val="1"/>
    <w:autoRedefine/>
    <w:qFormat/>
    <w:uiPriority w:val="99"/>
    <w:pPr>
      <w:widowControl/>
      <w:spacing w:before="100" w:beforeAutospacing="1" w:after="100" w:afterAutospacing="1"/>
      <w:contextualSpacing/>
      <w:jc w:val="left"/>
    </w:pPr>
    <w:rPr>
      <w:rFonts w:cs="宋体"/>
      <w:kern w:val="0"/>
    </w:rPr>
  </w:style>
  <w:style w:type="paragraph" w:customStyle="1" w:styleId="1310">
    <w:name w:val="表格文字2"/>
    <w:basedOn w:val="1"/>
    <w:autoRedefine/>
    <w:semiHidden/>
    <w:qFormat/>
    <w:uiPriority w:val="99"/>
    <w:pPr>
      <w:tabs>
        <w:tab w:val="left" w:pos="277"/>
        <w:tab w:val="left" w:pos="600"/>
        <w:tab w:val="left" w:pos="780"/>
        <w:tab w:val="left" w:pos="2517"/>
      </w:tabs>
      <w:adjustRightInd w:val="0"/>
      <w:spacing w:before="60"/>
      <w:jc w:val="center"/>
      <w:textAlignment w:val="baseline"/>
    </w:pPr>
    <w:rPr>
      <w:rFonts w:eastAsia="楷体_GB2312"/>
      <w:kern w:val="0"/>
      <w:sz w:val="24"/>
      <w:szCs w:val="20"/>
    </w:rPr>
  </w:style>
  <w:style w:type="table" w:customStyle="1" w:styleId="1311">
    <w:name w:val="无格式表格 21"/>
    <w:autoRedefine/>
    <w:qFormat/>
    <w:uiPriority w:val="99"/>
    <w:tblPr>
      <w:tblBorders>
        <w:top w:val="single" w:color="7F7F7F" w:sz="4" w:space="0"/>
        <w:bottom w:val="single" w:color="7F7F7F" w:sz="4" w:space="0"/>
      </w:tblBorders>
      <w:tblCellMar>
        <w:top w:w="0" w:type="dxa"/>
        <w:left w:w="108" w:type="dxa"/>
        <w:bottom w:w="0" w:type="dxa"/>
        <w:right w:w="108" w:type="dxa"/>
      </w:tblCellMar>
    </w:tblPr>
  </w:style>
  <w:style w:type="table" w:customStyle="1" w:styleId="1312">
    <w:name w:val="网格型（pxg）11"/>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13">
    <w:name w:val="网格型 52"/>
    <w:autoRedefine/>
    <w:qFormat/>
    <w:uiPriority w:val="99"/>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14">
    <w:name w:val="无格式表格 41"/>
    <w:autoRedefine/>
    <w:qFormat/>
    <w:uiPriority w:val="99"/>
    <w:tblPr>
      <w:tblCellMar>
        <w:top w:w="0" w:type="dxa"/>
        <w:left w:w="108" w:type="dxa"/>
        <w:bottom w:w="0" w:type="dxa"/>
        <w:right w:w="108" w:type="dxa"/>
      </w:tblCellMar>
    </w:tblPr>
  </w:style>
  <w:style w:type="table" w:customStyle="1" w:styleId="1315">
    <w:name w:val="环评用表10"/>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16">
    <w:name w:val="环评用表6"/>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17">
    <w:name w:val="网格型（pxg）22"/>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18">
    <w:name w:val="表格aaa"/>
    <w:autoRedefine/>
    <w:qFormat/>
    <w:uiPriority w:val="99"/>
    <w:pPr>
      <w:jc w:val="both"/>
    </w:p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1319">
    <w:name w:val="正文+宋体1"/>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20">
    <w:name w:val="环评用表7"/>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21">
    <w:name w:val="表格样式-tjgsqiu1"/>
    <w:basedOn w:val="83"/>
    <w:autoRedefine/>
    <w:qFormat/>
    <w:uiPriority w:val="99"/>
    <w:pPr>
      <w:snapToGrid w:val="0"/>
      <w:spacing w:line="240" w:lineRule="auto"/>
      <w:ind w:firstLine="0" w:firstLineChars="0"/>
      <w:jc w:val="center"/>
    </w:pPr>
    <w:rPr>
      <w:sz w:val="21"/>
    </w:rPr>
    <w:tblPr>
      <w:tblCellMar>
        <w:left w:w="0" w:type="dxa"/>
        <w:right w:w="0" w:type="dxa"/>
      </w:tblCellMar>
    </w:tblPr>
  </w:style>
  <w:style w:type="table" w:customStyle="1" w:styleId="1322">
    <w:name w:val="网格型 111"/>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23">
    <w:name w:val="表格样式-tjgsqiu2"/>
    <w:basedOn w:val="83"/>
    <w:autoRedefine/>
    <w:qFormat/>
    <w:uiPriority w:val="99"/>
    <w:pPr>
      <w:snapToGrid w:val="0"/>
      <w:spacing w:line="240" w:lineRule="auto"/>
      <w:ind w:firstLine="0" w:firstLineChars="0"/>
      <w:jc w:val="center"/>
    </w:pPr>
    <w:rPr>
      <w:sz w:val="21"/>
    </w:rPr>
    <w:tblPr>
      <w:tblCellMar>
        <w:left w:w="0" w:type="dxa"/>
        <w:right w:w="0" w:type="dxa"/>
      </w:tblCellMar>
    </w:tblPr>
  </w:style>
  <w:style w:type="table" w:customStyle="1" w:styleId="1324">
    <w:name w:val="表格样式-tjgsqiu"/>
    <w:basedOn w:val="83"/>
    <w:autoRedefine/>
    <w:qFormat/>
    <w:uiPriority w:val="99"/>
    <w:pPr>
      <w:snapToGrid w:val="0"/>
      <w:spacing w:line="240" w:lineRule="auto"/>
      <w:ind w:firstLine="0" w:firstLineChars="0"/>
      <w:jc w:val="center"/>
    </w:pPr>
    <w:rPr>
      <w:sz w:val="21"/>
    </w:rPr>
    <w:tblPr>
      <w:tblCellMar>
        <w:left w:w="0" w:type="dxa"/>
        <w:right w:w="0" w:type="dxa"/>
      </w:tblCellMar>
    </w:tblPr>
  </w:style>
  <w:style w:type="table" w:customStyle="1" w:styleId="1325">
    <w:name w:val="网格型1"/>
    <w:autoRedefine/>
    <w:qFormat/>
    <w:uiPriority w:val="99"/>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26">
    <w:name w:val="正文+宋体11"/>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27">
    <w:name w:val="网格型 12"/>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28">
    <w:name w:val="表格样式pp"/>
    <w:autoRedefine/>
    <w:qFormat/>
    <w:uiPriority w:val="99"/>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style>
  <w:style w:type="table" w:customStyle="1" w:styleId="1329">
    <w:name w:val="环评用表3"/>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0">
    <w:name w:val="环评用表9"/>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1">
    <w:name w:val="环评用表2"/>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2">
    <w:name w:val="网格型（pxg）2"/>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33">
    <w:name w:val="专业型2"/>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34">
    <w:name w:val="环评用表1"/>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5">
    <w:name w:val="环评用表5"/>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6">
    <w:name w:val="表格样式12"/>
    <w:autoRedefine/>
    <w:semiHidden/>
    <w:qFormat/>
    <w:uiPriority w:val="99"/>
    <w:tblPr>
      <w:jc w:val="cente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rPr>
      <w:jc w:val="center"/>
    </w:trPr>
  </w:style>
  <w:style w:type="table" w:customStyle="1" w:styleId="1337">
    <w:name w:val="网格型2"/>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38">
    <w:name w:val="网格型 13"/>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39">
    <w:name w:val="网格型 11"/>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40">
    <w:name w:val="正文+宋体13"/>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41">
    <w:name w:val="表格主题（安）1"/>
    <w:autoRedefine/>
    <w:semiHidden/>
    <w:qFormat/>
    <w:uiPriority w:val="99"/>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42">
    <w:name w:val="环评用表8"/>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43">
    <w:name w:val="环评用表42"/>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44">
    <w:name w:val="环评用表41"/>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45">
    <w:name w:val="表格aaa1"/>
    <w:autoRedefine/>
    <w:qFormat/>
    <w:uiPriority w:val="99"/>
    <w:pPr>
      <w:jc w:val="both"/>
    </w:p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1346">
    <w:name w:val="表格样式11"/>
    <w:autoRedefine/>
    <w:semiHidden/>
    <w:qFormat/>
    <w:uiPriority w:val="99"/>
    <w:tblPr>
      <w:jc w:val="cente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rPr>
      <w:jc w:val="center"/>
    </w:trPr>
  </w:style>
  <w:style w:type="table" w:customStyle="1" w:styleId="1347">
    <w:name w:val="网格型7"/>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48">
    <w:name w:val="网格型 14"/>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49">
    <w:name w:val="环评用表11"/>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50">
    <w:name w:val="网格型13"/>
    <w:autoRedefine/>
    <w:qFormat/>
    <w:uiPriority w:val="99"/>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1">
    <w:name w:val="网格型 113"/>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52">
    <w:name w:val="专业型3"/>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53">
    <w:name w:val="表格aaa2"/>
    <w:autoRedefine/>
    <w:qFormat/>
    <w:uiPriority w:val="99"/>
    <w:pPr>
      <w:jc w:val="both"/>
    </w:p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1354">
    <w:name w:val="网格型 112"/>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55">
    <w:name w:val="正文+宋体12"/>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6">
    <w:name w:val="表格主题（安）2"/>
    <w:autoRedefine/>
    <w:semiHidden/>
    <w:qFormat/>
    <w:uiPriority w:val="99"/>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7">
    <w:name w:val="表格样式13"/>
    <w:autoRedefine/>
    <w:semiHidden/>
    <w:qFormat/>
    <w:uiPriority w:val="99"/>
    <w:tblPr>
      <w:jc w:val="cente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rPr>
      <w:jc w:val="center"/>
    </w:trPr>
  </w:style>
  <w:style w:type="table" w:customStyle="1" w:styleId="1358">
    <w:name w:val="网格型（pxg）1"/>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9">
    <w:name w:val="网格型（pxg）21"/>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0">
    <w:name w:val="专业型1"/>
    <w:autoRedefine/>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61">
    <w:name w:val="表格样式1"/>
    <w:autoRedefine/>
    <w:semiHidden/>
    <w:qFormat/>
    <w:uiPriority w:val="99"/>
    <w:tblPr>
      <w:jc w:val="cente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rPr>
      <w:jc w:val="center"/>
    </w:trPr>
  </w:style>
  <w:style w:type="table" w:customStyle="1" w:styleId="1362">
    <w:name w:val="表格样式pp3"/>
    <w:autoRedefine/>
    <w:qFormat/>
    <w:uiPriority w:val="99"/>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style>
  <w:style w:type="table" w:customStyle="1" w:styleId="1363">
    <w:name w:val="无格式表格 51"/>
    <w:autoRedefine/>
    <w:qFormat/>
    <w:uiPriority w:val="99"/>
    <w:tblPr>
      <w:tblCellMar>
        <w:top w:w="0" w:type="dxa"/>
        <w:left w:w="108" w:type="dxa"/>
        <w:bottom w:w="0" w:type="dxa"/>
        <w:right w:w="108" w:type="dxa"/>
      </w:tblCellMar>
    </w:tblPr>
  </w:style>
  <w:style w:type="table" w:customStyle="1" w:styleId="1364">
    <w:name w:val="表格样式pp2"/>
    <w:autoRedefine/>
    <w:qFormat/>
    <w:uiPriority w:val="99"/>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style>
  <w:style w:type="table" w:customStyle="1" w:styleId="1365">
    <w:name w:val="网格型（pxg）12"/>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6">
    <w:name w:val="网格型3"/>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7">
    <w:name w:val="表格主题（安）3"/>
    <w:autoRedefine/>
    <w:semiHidden/>
    <w:qFormat/>
    <w:uiPriority w:val="99"/>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8">
    <w:name w:val="网格型（pxg）23"/>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9">
    <w:name w:val="表格aaa3"/>
    <w:autoRedefine/>
    <w:qFormat/>
    <w:uiPriority w:val="99"/>
    <w:pPr>
      <w:jc w:val="both"/>
    </w:p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1370">
    <w:name w:val="表格样式-tjgsqiu3"/>
    <w:basedOn w:val="83"/>
    <w:autoRedefine/>
    <w:qFormat/>
    <w:uiPriority w:val="99"/>
    <w:pPr>
      <w:snapToGrid w:val="0"/>
      <w:spacing w:line="240" w:lineRule="auto"/>
      <w:ind w:firstLine="0" w:firstLineChars="0"/>
      <w:jc w:val="center"/>
    </w:pPr>
    <w:rPr>
      <w:sz w:val="21"/>
    </w:rPr>
    <w:tblPr>
      <w:tblCellMar>
        <w:left w:w="0" w:type="dxa"/>
        <w:right w:w="0" w:type="dxa"/>
      </w:tblCellMar>
    </w:tblPr>
  </w:style>
  <w:style w:type="table" w:customStyle="1" w:styleId="1371">
    <w:name w:val="网格型 53"/>
    <w:autoRedefine/>
    <w:qFormat/>
    <w:uiPriority w:val="99"/>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72">
    <w:name w:val="网格型（pxg）13"/>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3">
    <w:name w:val="网格型 51"/>
    <w:autoRedefine/>
    <w:qFormat/>
    <w:uiPriority w:val="99"/>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74">
    <w:name w:val="网格型6"/>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5">
    <w:name w:val="网格型5"/>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6">
    <w:name w:val="网格型8"/>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7">
    <w:name w:val="网格型4"/>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8">
    <w:name w:val="网格型14"/>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9">
    <w:name w:val="环评用表4"/>
    <w:autoRedefine/>
    <w:qFormat/>
    <w:uiPriority w:val="99"/>
    <w:pPr>
      <w:widowControl w:val="0"/>
      <w:jc w:val="both"/>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80">
    <w:name w:val="表格样式pp1"/>
    <w:autoRedefine/>
    <w:qFormat/>
    <w:uiPriority w:val="99"/>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style>
  <w:style w:type="table" w:customStyle="1" w:styleId="1381">
    <w:name w:val="无格式表格 31"/>
    <w:autoRedefine/>
    <w:qFormat/>
    <w:uiPriority w:val="99"/>
    <w:tblPr>
      <w:tblCellMar>
        <w:top w:w="0" w:type="dxa"/>
        <w:left w:w="108" w:type="dxa"/>
        <w:bottom w:w="0" w:type="dxa"/>
        <w:right w:w="108" w:type="dxa"/>
      </w:tblCellMar>
    </w:tblPr>
  </w:style>
  <w:style w:type="table" w:customStyle="1" w:styleId="1382">
    <w:name w:val="网格型11"/>
    <w:autoRedefine/>
    <w:qFormat/>
    <w:uiPriority w:val="99"/>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83">
    <w:name w:val="网格型12"/>
    <w:autoRedefine/>
    <w:qFormat/>
    <w:uiPriority w:val="99"/>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384">
    <w:name w:val="ref"/>
    <w:autoRedefine/>
    <w:qFormat/>
    <w:uiPriority w:val="99"/>
  </w:style>
  <w:style w:type="paragraph" w:customStyle="1" w:styleId="1385">
    <w:name w:val="正文4"/>
    <w:autoRedefine/>
    <w:qFormat/>
    <w:uiPriority w:val="99"/>
    <w:pPr>
      <w:jc w:val="both"/>
    </w:pPr>
    <w:rPr>
      <w:rFonts w:ascii="Times New Roman" w:hAnsi="Times New Roman" w:eastAsia="宋体" w:cs="Times New Roman"/>
      <w:kern w:val="2"/>
      <w:sz w:val="21"/>
      <w:szCs w:val="21"/>
      <w:lang w:val="en-US" w:eastAsia="zh-CN" w:bidi="ar-SA"/>
    </w:rPr>
  </w:style>
  <w:style w:type="paragraph" w:customStyle="1" w:styleId="1386">
    <w:name w:val="聪表标题"/>
    <w:basedOn w:val="1"/>
    <w:autoRedefine/>
    <w:qFormat/>
    <w:uiPriority w:val="99"/>
    <w:pPr>
      <w:spacing w:line="360" w:lineRule="auto"/>
      <w:jc w:val="center"/>
    </w:pPr>
    <w:rPr>
      <w:rFonts w:ascii="黑体" w:hAnsi="黑体" w:eastAsia="黑体"/>
      <w:sz w:val="24"/>
    </w:rPr>
  </w:style>
  <w:style w:type="table" w:customStyle="1" w:styleId="1387">
    <w:name w:val="网格型浅色1"/>
    <w:autoRedefine/>
    <w:qFormat/>
    <w:uiPriority w:val="99"/>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
  </w:style>
  <w:style w:type="character" w:customStyle="1" w:styleId="1388">
    <w:name w:val="表 字符"/>
    <w:autoRedefine/>
    <w:qFormat/>
    <w:uiPriority w:val="99"/>
    <w:rPr>
      <w:sz w:val="21"/>
    </w:rPr>
  </w:style>
  <w:style w:type="paragraph" w:customStyle="1" w:styleId="1389">
    <w:name w:val="格"/>
    <w:basedOn w:val="1"/>
    <w:autoRedefine/>
    <w:qFormat/>
    <w:uiPriority w:val="0"/>
    <w:pPr>
      <w:widowControl/>
      <w:jc w:val="center"/>
    </w:pPr>
    <w:rPr>
      <w:bCs/>
      <w:snapToGrid w:val="0"/>
      <w:kern w:val="0"/>
    </w:rPr>
  </w:style>
  <w:style w:type="paragraph" w:customStyle="1" w:styleId="1390">
    <w:name w:val="环保表内字（五号）"/>
    <w:basedOn w:val="1"/>
    <w:autoRedefine/>
    <w:qFormat/>
    <w:uiPriority w:val="0"/>
    <w:pPr>
      <w:adjustRightInd w:val="0"/>
      <w:snapToGrid w:val="0"/>
      <w:spacing w:line="360" w:lineRule="auto"/>
      <w:ind w:firstLine="720" w:firstLineChars="200"/>
    </w:pPr>
    <w:rPr>
      <w:snapToGrid w:val="0"/>
      <w:kern w:val="0"/>
      <w:szCs w:val="21"/>
    </w:rPr>
  </w:style>
  <w:style w:type="character" w:customStyle="1" w:styleId="1391">
    <w:name w:val="font41"/>
    <w:basedOn w:val="87"/>
    <w:autoRedefine/>
    <w:qFormat/>
    <w:uiPriority w:val="0"/>
    <w:rPr>
      <w:rFonts w:hint="default" w:ascii="Times New Roman" w:hAnsi="Times New Roman" w:cs="Times New Roman"/>
      <w:color w:val="000000"/>
      <w:sz w:val="18"/>
      <w:szCs w:val="18"/>
      <w:u w:val="none"/>
      <w:vertAlign w:val="superscript"/>
    </w:rPr>
  </w:style>
  <w:style w:type="table" w:customStyle="1" w:styleId="1392">
    <w:name w:val="Table Normal"/>
    <w:autoRedefine/>
    <w:unhideWhenUsed/>
    <w:qFormat/>
    <w:uiPriority w:val="0"/>
    <w:tblPr>
      <w:tblCellMar>
        <w:top w:w="0" w:type="dxa"/>
        <w:left w:w="0" w:type="dxa"/>
        <w:bottom w:w="0" w:type="dxa"/>
        <w:right w:w="0" w:type="dxa"/>
      </w:tblCellMar>
    </w:tblPr>
  </w:style>
  <w:style w:type="character" w:customStyle="1" w:styleId="1393">
    <w:name w:val="font51"/>
    <w:basedOn w:val="87"/>
    <w:qFormat/>
    <w:uiPriority w:val="0"/>
    <w:rPr>
      <w:rFonts w:hint="default" w:ascii="Times New Roman" w:hAnsi="Times New Roman" w:cs="Times New Roman"/>
      <w:color w:val="FF0000"/>
      <w:sz w:val="21"/>
      <w:szCs w:val="21"/>
      <w:u w:val="none"/>
    </w:rPr>
  </w:style>
  <w:style w:type="character" w:customStyle="1" w:styleId="1394">
    <w:name w:val="font91"/>
    <w:basedOn w:val="87"/>
    <w:qFormat/>
    <w:uiPriority w:val="0"/>
    <w:rPr>
      <w:rFonts w:hint="eastAsia" w:ascii="宋体" w:hAnsi="宋体" w:eastAsia="宋体" w:cs="宋体"/>
      <w:color w:val="FF0000"/>
      <w:sz w:val="21"/>
      <w:szCs w:val="21"/>
      <w:u w:val="none"/>
    </w:rPr>
  </w:style>
  <w:style w:type="paragraph" w:customStyle="1" w:styleId="1395">
    <w:name w:val="Table Text"/>
    <w:basedOn w:val="1"/>
    <w:semiHidden/>
    <w:qFormat/>
    <w:uiPriority w:val="0"/>
    <w:rPr>
      <w:rFonts w:ascii="宋体" w:hAnsi="宋体" w:cs="宋体"/>
      <w:sz w:val="20"/>
      <w:szCs w:val="20"/>
      <w:lang w:eastAsia="en-US"/>
    </w:rPr>
  </w:style>
  <w:style w:type="paragraph" w:customStyle="1" w:styleId="1396">
    <w:name w:val="00B表首行"/>
    <w:basedOn w:val="1397"/>
    <w:qFormat/>
    <w:uiPriority w:val="0"/>
    <w:pPr>
      <w:jc w:val="center"/>
      <w:textAlignment w:val="center"/>
    </w:pPr>
    <w:rPr>
      <w:rFonts w:cs="Times New Roman"/>
      <w:lang w:val="zh-CN"/>
    </w:rPr>
  </w:style>
  <w:style w:type="paragraph" w:customStyle="1" w:styleId="1397">
    <w:name w:val="02B表内文"/>
    <w:basedOn w:val="1"/>
    <w:qFormat/>
    <w:uiPriority w:val="0"/>
    <w:pPr>
      <w:widowControl/>
      <w:ind w:firstLine="200" w:firstLineChars="200"/>
      <w:jc w:val="left"/>
    </w:pPr>
    <w:rPr>
      <w:rFonts w:cs="宋体"/>
      <w:snapToGrid w:val="0"/>
      <w:kern w:val="21"/>
      <w:szCs w:val="18"/>
    </w:rPr>
  </w:style>
  <w:style w:type="paragraph" w:customStyle="1" w:styleId="1398">
    <w:name w:val="_Style 100"/>
    <w:next w:val="1"/>
    <w:unhideWhenUsed/>
    <w:qFormat/>
    <w:uiPriority w:val="0"/>
    <w:pPr>
      <w:widowControl w:val="0"/>
      <w:spacing w:after="120"/>
      <w:ind w:left="420" w:leftChars="200" w:firstLine="420" w:firstLineChars="200"/>
      <w:jc w:val="both"/>
    </w:pPr>
    <w:rPr>
      <w:rFonts w:ascii="Times New Roman" w:hAnsi="Times New Roman" w:eastAsia="宋体" w:cs="Times New Roman"/>
      <w:sz w:val="24"/>
      <w:lang w:val="en-US" w:eastAsia="zh-CN" w:bidi="ar-SA"/>
    </w:rPr>
  </w:style>
  <w:style w:type="paragraph" w:customStyle="1" w:styleId="1399">
    <w:name w:val="A-表格文字"/>
    <w:qFormat/>
    <w:uiPriority w:val="0"/>
    <w:pPr>
      <w:adjustRightInd w:val="0"/>
      <w:jc w:val="center"/>
      <w:textAlignment w:val="center"/>
    </w:pPr>
    <w:rPr>
      <w:rFonts w:ascii="Times New Roman" w:hAnsi="Times New Roman" w:eastAsia="宋体" w:cstheme="minorBidi"/>
      <w:sz w:val="21"/>
      <w:szCs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7.jpeg"/><Relationship Id="rId98" Type="http://schemas.openxmlformats.org/officeDocument/2006/relationships/image" Target="media/image86.jpeg"/><Relationship Id="rId97" Type="http://schemas.openxmlformats.org/officeDocument/2006/relationships/image" Target="media/image85.jpeg"/><Relationship Id="rId96" Type="http://schemas.openxmlformats.org/officeDocument/2006/relationships/image" Target="media/image84.jpeg"/><Relationship Id="rId95" Type="http://schemas.openxmlformats.org/officeDocument/2006/relationships/image" Target="media/image83.jpe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image" Target="media/image2.emf"/><Relationship Id="rId89" Type="http://schemas.openxmlformats.org/officeDocument/2006/relationships/image" Target="media/image77.png"/><Relationship Id="rId88" Type="http://schemas.openxmlformats.org/officeDocument/2006/relationships/image" Target="media/image76.jpeg"/><Relationship Id="rId87" Type="http://schemas.openxmlformats.org/officeDocument/2006/relationships/image" Target="media/image75.png"/><Relationship Id="rId86" Type="http://schemas.openxmlformats.org/officeDocument/2006/relationships/image" Target="media/image74.emf"/><Relationship Id="rId85" Type="http://schemas.openxmlformats.org/officeDocument/2006/relationships/oleObject" Target="embeddings/oleObject7.bin"/><Relationship Id="rId84" Type="http://schemas.openxmlformats.org/officeDocument/2006/relationships/image" Target="media/image73.emf"/><Relationship Id="rId83" Type="http://schemas.openxmlformats.org/officeDocument/2006/relationships/oleObject" Target="embeddings/oleObject6.bin"/><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oleObject" Target="embeddings/oleObject2.bin"/><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jpe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image" Target="media/image1.emf"/><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oleObject" Target="embeddings/oleObject1.bin"/><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theme" Target="theme/theme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wmf"/><Relationship Id="rId15" Type="http://schemas.openxmlformats.org/officeDocument/2006/relationships/oleObject" Target="embeddings/oleObject5.bin"/><Relationship Id="rId14" Type="http://schemas.openxmlformats.org/officeDocument/2006/relationships/image" Target="media/image5.png"/><Relationship Id="rId13" Type="http://schemas.openxmlformats.org/officeDocument/2006/relationships/image" Target="media/image4.emf"/><Relationship Id="rId12" Type="http://schemas.openxmlformats.org/officeDocument/2006/relationships/oleObject" Target="embeddings/oleObject4.bin"/><Relationship Id="rId11" Type="http://schemas.openxmlformats.org/officeDocument/2006/relationships/image" Target="media/image3.emf"/><Relationship Id="rId104" Type="http://schemas.openxmlformats.org/officeDocument/2006/relationships/fontTable" Target="fontTable.xml"/><Relationship Id="rId103" Type="http://schemas.openxmlformats.org/officeDocument/2006/relationships/customXml" Target="../customXml/item2.xml"/><Relationship Id="rId102" Type="http://schemas.openxmlformats.org/officeDocument/2006/relationships/numbering" Target="numbering.xml"/><Relationship Id="rId101" Type="http://schemas.openxmlformats.org/officeDocument/2006/relationships/customXml" Target="../customXml/item1.xml"/><Relationship Id="rId100" Type="http://schemas.openxmlformats.org/officeDocument/2006/relationships/image" Target="media/image88.jpeg"/><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ebef0dc6-d18f-4767-b30f-d4e284073f39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19D990E3</paraID>
      <start>0</start>
      <end>2</end>
      <status>unmodified</status>
      <modifiedWord/>
      <trackRevisions>false</trackRevisions>
    </reviewItem>
    <reviewItem>
      <errorID>a189a770-f8a6-479b-a9b0-c5f2be06e6eb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13A3A0A</paraID>
      <start>65</start>
      <end>66</end>
      <status>unmodified</status>
      <modifiedWord/>
      <trackRevisions>false</trackRevisions>
    </reviewItem>
    <reviewItem>
      <errorID>87f39a04-d181-4265-b70e-9140986a6597</errorID>
      <errorWord>（</errorWord>
      <group>L1_Punc</group>
      <groupName>标点问题</groupName>
      <ability>L2_Punc</ability>
      <abilityName>标点符号检查</abilityName>
      <candidateList/>
      <explain>同一形式括号套用。</explain>
      <paraID> 13A3A0A</paraID>
      <start>91</start>
      <end>92</end>
      <status>unmodified</status>
      <modifiedWord/>
      <trackRevisions>false</trackRevisions>
    </reviewItem>
    <reviewItem>
      <errorID>cf280cce-5953-4d33-a134-595a2702f887</errorID>
      <errorWord>）</errorWord>
      <group>L1_Punc</group>
      <groupName>标点问题</groupName>
      <ability>L2_Punc</ability>
      <abilityName>标点符号检查</abilityName>
      <candidateList/>
      <explain>同一形式括号套用。</explain>
      <paraID> 13A3A0A</paraID>
      <start>96</start>
      <end>97</end>
      <status>unmodified</status>
      <modifiedWord/>
      <trackRevisions>false</trackRevisions>
    </reviewItem>
    <reviewItem>
      <errorID>ac0b05c7-ad87-450c-803c-a21e743c9d3a</errorID>
      <errorWord>的</errorWord>
      <group>L1_Word</group>
      <groupName>字词问题</groupName>
      <ability>L2_DDD</ability>
      <abilityName>的地得用法</abilityName>
      <candidateList>
        <item>得</item>
      </candidateList>
      <explain>“得”常用在动词或形容词后面，表示动作结果、程度或状态评价。</explain>
      <paraID>3C734E22</paraID>
      <start>1</start>
      <end>2</end>
      <status>unmodified</status>
      <modifiedWord/>
      <trackRevisions>false</trackRevisions>
    </reviewItem>
    <reviewItem>
      <errorID>8e3f560f-a5ca-4aaa-9ee9-0855b0733d2e</errorID>
      <errorWord>注释</errorWord>
      <group>L1_Word</group>
      <groupName>字词问题</groupName>
      <ability>L2_Typo</ability>
      <abilityName>字词错误</abilityName>
      <candidateList>
        <item>注册</item>
      </candidateList>
      <explain/>
      <paraID>49E311B0</paraID>
      <start>2</start>
      <end>4</end>
      <status>unmodified</status>
      <modifiedWord/>
      <trackRevisions>false</trackRevisions>
    </reviewItem>
    <reviewItem>
      <errorID>313a8b69-7802-4586-b724-e2317169901f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283EF8C1</paraID>
      <start>0</start>
      <end>2</end>
      <status>unmodified</status>
      <modifiedWord/>
      <trackRevisions>false</trackRevisions>
    </reviewItem>
    <reviewItem>
      <errorID>ee6ea8a5-486b-4761-b20c-bb5ffcc0bb85</errorID>
      <errorWord>性</errorWord>
      <group>L1_Word</group>
      <groupName>字词问题</groupName>
      <ability>L2_Typo</ability>
      <abilityName>字词错误</abilityName>
      <candidateList>
        <item>性和</item>
      </candidateList>
      <explain/>
      <paraID>6CFB613B</paraID>
      <start>111</start>
      <end>112</end>
      <status>unmodified</status>
      <modifiedWord/>
      <trackRevisions>false</trackRevisions>
    </reviewItem>
    <reviewItem>
      <errorID>68ea0af9-5d80-49ba-a645-ce74a4a2bf31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37DBDC40</paraID>
      <start>0</start>
      <end>2</end>
      <status>unmodified</status>
      <modifiedWord/>
      <trackRevisions>false</trackRevisions>
    </reviewItem>
    <reviewItem>
      <errorID>ab7f9d68-2e2c-4c44-9280-bff1b96fe622</errorID>
      <errorWord>区属于</errorWord>
      <group>L1_Grammar</group>
      <groupName>语法问题</groupName>
      <ability>L2_Order</ability>
      <abilityName>语序不当</abilityName>
      <candidateList>
        <item>区</item>
      </candidateList>
      <explain>句子可能没有遵循时空、逻辑顺序，或者介词、关联词等位置不当。</explain>
      <paraID>7060FAF1</paraID>
      <start>16</start>
      <end>19</end>
      <status>unmodified</status>
      <modifiedWord/>
      <trackRevisions>false</trackRevisions>
    </reviewItem>
    <reviewItem>
      <errorID>38abc7ba-1b98-4849-b0b8-572e1563010f</errorID>
      <errorWord>污水厂</errorWord>
      <group>L1_Word</group>
      <groupName>字词问题</groupName>
      <ability>L2_Typo</ability>
      <abilityName>字词错误</abilityName>
      <candidateList>
        <item>污水处理厂</item>
      </candidateList>
      <explain/>
      <paraID>4720C795</paraID>
      <start>44</start>
      <end>47</end>
      <status>unmodified</status>
      <modifiedWord/>
      <trackRevisions>false</trackRevisions>
    </reviewItem>
    <reviewItem>
      <errorID>9356caee-40d7-4cb7-8fd4-cf956b13f048</errorID>
      <errorWord>,</errorWord>
      <group>L1_Format</group>
      <groupName>格式问题</groupName>
      <ability>L2_HalfPunc</ability>
      <abilityName>全半角检查</abilityName>
      <candidateList>
        <item>，</item>
      </candidateList>
      <explain>文本全半角错误。</explain>
      <paraID> FFC5ECC</paraID>
      <start>55</start>
      <end>56</end>
      <status>unmodified</status>
      <modifiedWord/>
      <trackRevisions>false</trackRevisions>
    </reviewItem>
    <reviewItem>
      <errorID>f80686f1-4e6f-4115-a0ca-227f9e2657dd</errorID>
      <errorWord>全</errorWord>
      <group>L1_Word</group>
      <groupName>字词问题</groupName>
      <ability>L2_Typo</ability>
      <abilityName>字词错误</abilityName>
      <candidateList>
        <item>全过</item>
      </candidateList>
      <explain/>
      <paraID>22B8C913</paraID>
      <start>45</start>
      <end>46</end>
      <status>unmodified</status>
      <modifiedWord/>
      <trackRevisions>false</trackRevisions>
    </reviewItem>
    <reviewItem>
      <errorID>320a02c3-12e0-4b6b-a54b-6d34e9ea4f93</errorID>
      <errorWord>[2021]49号</errorWord>
      <group>L1_Knowledge</group>
      <groupName>知识性问题</groupName>
      <ability>L2_Knowledge</ability>
      <abilityName>其他知识</abilityName>
      <candidateList>
        <item>〔2021〕49号</item>
      </candidateList>
      <explain>发文字号格式错误。</explain>
      <paraID>1342F237</paraID>
      <start>27</start>
      <end>36</end>
      <status>unmodified</status>
      <modifiedWord/>
      <trackRevisions>false</trackRevisions>
    </reviewItem>
    <reviewItem>
      <errorID>e83e9d87-634f-49cb-aba6-db9a9eb1a965</errorID>
      <errorWord>涉</errorWord>
      <group>L1_Word</group>
      <groupName>字词问题</groupName>
      <ability>L2_Typo</ability>
      <abilityName>字词错误</abilityName>
      <candidateList>
        <item>涉及</item>
      </candidateList>
      <explain>〈动〉牵涉到；关联到：案子～好几个人｜这个问题～面很广。</explain>
      <paraID>72431E46</paraID>
      <start>7</start>
      <end>8</end>
      <status>unmodified</status>
      <modifiedWord/>
      <trackRevisions>false</trackRevisions>
    </reviewItem>
    <reviewItem>
      <errorID>ea1347dc-2a63-4125-805c-32e5ae1f85ba</errorID>
      <errorWord>全</errorWord>
      <group>L1_Word</group>
      <groupName>字词问题</groupName>
      <ability>L2_Typo</ability>
      <abilityName>字词错误</abilityName>
      <candidateList>
        <item>全过</item>
      </candidateList>
      <explain/>
      <paraID>3C7F5B6C</paraID>
      <start>59</start>
      <end>60</end>
      <status>unmodified</status>
      <modifiedWord/>
      <trackRevisions>false</trackRevisions>
    </reviewItem>
    <reviewItem>
      <errorID>7a03461e-3c03-44c2-b121-2c551a522ecf</errorID>
      <errorWord>全</errorWord>
      <group>L1_Word</group>
      <groupName>字词问题</groupName>
      <ability>L2_Typo</ability>
      <abilityName>字词错误</abilityName>
      <candidateList>
        <item>全过</item>
      </candidateList>
      <explain/>
      <paraID>777BF5B2</paraID>
      <start>45</start>
      <end>46</end>
      <status>unmodified</status>
      <modifiedWord/>
      <trackRevisions>false</trackRevisions>
    </reviewItem>
    <reviewItem>
      <errorID>e200f618-56c4-49aa-959e-68034f602d6a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1BC25DCD</paraID>
      <start>0</start>
      <end>2</end>
      <status>unmodified</status>
      <modifiedWord/>
      <trackRevisions>false</trackRevisions>
    </reviewItem>
    <reviewItem>
      <errorID>568d134c-964b-49f2-919a-722b15aae52a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3EF6B6A0</paraID>
      <start>0</start>
      <end>2</end>
      <status>unmodified</status>
      <modifiedWord/>
      <trackRevisions>false</trackRevisions>
    </reviewItem>
    <reviewItem>
      <errorID>b50d3557-d811-4a8c-88b4-4fe4b595d01f</errorID>
      <errorWord>(</errorWord>
      <group>L1_Format</group>
      <groupName>格式问题</groupName>
      <ability>L2_HalfPunc</ability>
      <abilityName>全半角检查</abilityName>
      <candidateList>
        <item>（</item>
      </candidateList>
      <explain>文本全半角错误。</explain>
      <paraID>32471A11</paraID>
      <start>65</start>
      <end>66</end>
      <status>unmodified</status>
      <modifiedWord/>
      <trackRevisions>false</trackRevisions>
    </reviewItem>
    <reviewItem>
      <errorID>2bc16845-1cae-45d6-8724-700db342820a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32471A11</paraID>
      <start>70</start>
      <end>71</end>
      <status>unmodified</status>
      <modifiedWord/>
      <trackRevisions>false</trackRevisions>
    </reviewItem>
    <reviewItem>
      <errorID>9004ee11-c949-4af8-aec5-5d6360cc1a79</errorID>
      <errorWord>)</errorWord>
      <group>L1_Format</group>
      <groupName>格式问题</groupName>
      <ability>L2_HalfPunc</ability>
      <abilityName>全半角检查</abilityName>
      <candidateList>
        <item>）</item>
      </candidateList>
      <explain>文本全半角错误。</explain>
      <paraID>32471A11</paraID>
      <start>76</start>
      <end>77</end>
      <status>unmodified</status>
      <modifiedWord/>
      <trackRevisions>false</trackRevisions>
    </reviewItem>
    <reviewItem>
      <errorID>b91d3a16-ab81-4659-bb00-f873ec16e7b1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2055C0E5</paraID>
      <start>0</start>
      <end>2</end>
      <status>unmodified</status>
      <modifiedWord/>
      <trackRevisions>false</trackRevisions>
    </reviewItem>
    <reviewItem>
      <errorID>dd2760ce-689d-4a30-bbe5-7983273d4f1f</errorID>
      <errorWord>山东省大气污染防治条例</errorWord>
      <group>L1_Knowledge</group>
      <groupName>知识性问题</groupName>
      <ability>L2_Knowledge</ability>
      <abilityName>其他知识</abilityName>
      <candidateList>
        <item>《山东省大气污染防治条例》</item>
      </candidateList>
      <explain>完整法律法规名称需要加书名号，请注意检查。</explain>
      <paraID>78E288C8</paraID>
      <start>7</start>
      <end>18</end>
      <status>unmodified</status>
      <modifiedWord/>
      <trackRevisions>false</trackRevisions>
    </reviewItem>
    <reviewItem>
      <errorID>446570a1-2498-4871-a26c-9f0e18be7141</errorID>
      <errorWord>[2017]84号</errorWord>
      <group>L1_Knowledge</group>
      <groupName>知识性问题</groupName>
      <ability>L2_Knowledge</ability>
      <abilityName>其他知识</abilityName>
      <candidateList>
        <item>〔2017〕84号</item>
      </candidateList>
      <explain>发文字号格式错误。</explain>
      <paraID>792520E3</paraID>
      <start>38</start>
      <end>47</end>
      <status>unmodified</status>
      <modifiedWord/>
      <trackRevisions>false</trackRevisions>
    </reviewItem>
    <reviewItem>
      <errorID>59eec46c-a174-4a16-9391-1c654a910500</errorID>
      <errorWord>[2017]84号</errorWord>
      <group>L1_Knowledge</group>
      <groupName>知识性问题</groupName>
      <ability>L2_Knowledge</ability>
      <abilityName>其他知识</abilityName>
      <candidateList>
        <item>〔2017〕84号</item>
      </candidateList>
      <explain>发文字号格式错误。</explain>
      <paraID>3FAAA106</paraID>
      <start>11</start>
      <end>20</end>
      <status>unmodified</status>
      <modifiedWord/>
      <trackRevisions>false</trackRevisions>
    </reviewItem>
    <reviewItem>
      <errorID>a7ab3246-40dc-4143-a03c-1cd5a377cc2b</errorID>
      <errorWord>相应等</errorWord>
      <group>L1_Word</group>
      <groupName>字词问题</groupName>
      <ability>L2_Typo</ability>
      <abilityName>字词错误</abilityName>
      <candidateList>
        <item>相应</item>
      </candidateList>
      <explain>〈动〉互相呼应或照应；相适应：这篇文章前后不～｜环境改变了，工作方法也要～地改变。</explain>
      <paraID>3D856617</paraID>
      <start>119</start>
      <end>122</end>
      <status>unmodified</status>
      <modifiedWord/>
      <trackRevisions>false</trackRevisions>
    </reviewItem>
    <reviewItem>
      <errorID>f0983169-c638-4496-bd30-bf684aa0995c</errorID>
      <errorWord>要求的</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3D856617</paraID>
      <start>124</start>
      <end>127</end>
      <status>unmodified</status>
      <modifiedWord/>
      <trackRevisions>false</trackRevisions>
    </reviewItem>
    <reviewItem>
      <errorID>71f310c3-4e03-460a-80c3-59611e2969b6</errorID>
      <errorWord>法定</errorWord>
      <group>L1_Word</group>
      <groupName>字词问题</groupName>
      <ability>L2_Typo</ability>
      <abilityName>字词错误</abilityName>
      <candidateList>
        <item>法律</item>
      </candidateList>
      <explain/>
      <paraID>583CEF2E</paraID>
      <start>49</start>
      <end>51</end>
      <status>modified</status>
      <modifiedWord>法律</modifiedWord>
      <trackRevisions>false</trackRevisions>
    </reviewItem>
    <reviewItem>
      <errorID>3b05969a-c685-4ee9-a23f-61f2e7143dc7</errorID>
      <errorWord>[2016]141号</errorWord>
      <group>L1_Knowledge</group>
      <groupName>知识性问题</groupName>
      <ability>L2_Knowledge</ability>
      <abilityName>其他知识</abilityName>
      <candidateList>
        <item>〔2016〕141号</item>
      </candidateList>
      <explain>发文字号格式错误。</explain>
      <paraID>3717BAC1</paraID>
      <start>8</start>
      <end>18</end>
      <status>unmodified</status>
      <modifiedWord/>
      <trackRevisions>false</trackRevisions>
    </reviewItem>
    <reviewItem>
      <errorID>1c17bd76-be28-477b-8d59-74eddaf9d33d</errorID>
      <errorWord>[2016]141号</errorWord>
      <group>L1_Knowledge</group>
      <groupName>知识性问题</groupName>
      <ability>L2_Knowledge</ability>
      <abilityName>其他知识</abilityName>
      <candidateList>
        <item>〔2016〕141号</item>
      </candidateList>
      <explain>发文字号格式错误。</explain>
      <paraID>40F41E1F</paraID>
      <start>46</start>
      <end>56</end>
      <status>unmodified</status>
      <modifiedWord/>
      <trackRevisions>false</trackRevisions>
    </reviewItem>
    <reviewItem>
      <errorID>28269d72-4bec-4725-a4b9-cb538ab8b7f1</errorID>
      <errorWord>[2016]141号</errorWord>
      <group>L1_Knowledge</group>
      <groupName>知识性问题</groupName>
      <ability>L2_Knowledge</ability>
      <abilityName>其他知识</abilityName>
      <candidateList>
        <item>〔2016〕141号</item>
      </candidateList>
      <explain>发文字号格式错误。</explain>
      <paraID>65ECEAC1</paraID>
      <start>13</start>
      <end>23</end>
      <status>unmodified</status>
      <modifiedWord/>
      <trackRevisions>false</trackRevisions>
    </reviewItem>
    <reviewItem>
      <errorID>ebfb5b07-1e37-4eb7-ab2f-ccef56202514</errorID>
      <errorWord>作</errorWord>
      <group>L1_Word</group>
      <groupName>字词问题</groupName>
      <ability>L2_Typo</ability>
      <abilityName>字词错误</abilityName>
      <candidateList>
        <item>作出</item>
      </candidateList>
      <explain/>
      <paraID>33BF651E</paraID>
      <start>357</start>
      <end>358</end>
      <status>unmodified</status>
      <modifiedWord/>
      <trackRevisions>false</trackRevisions>
    </reviewItem>
    <reviewItem>
      <errorID>37c2f468-f4c4-43c5-b4d8-1edc47d8b004</errorID>
      <errorWord>接受单位</errorWord>
      <group>L1_Word</group>
      <groupName>字词问题</groupName>
      <ability>L2_Typo</ability>
      <abilityName>字词错误</abilityName>
      <candidateList>
        <item>接收单位</item>
      </candidateList>
      <explain>存在发音相同字词的误用。</explain>
      <paraID>43F4AC0E</paraID>
      <start>93</start>
      <end>97</end>
      <status>unmodified</status>
      <modifiedWord/>
      <trackRevisions>false</trackRevisions>
    </reviewItem>
    <reviewItem>
      <errorID>93394c7d-55d8-45ba-9534-f25f1c7f2f5f</errorID>
      <errorWord>接受单位</errorWord>
      <group>L1_Word</group>
      <groupName>字词问题</groupName>
      <ability>L2_Typo</ability>
      <abilityName>字词错误</abilityName>
      <candidateList>
        <item>接收单位</item>
      </candidateList>
      <explain>存在发音相同字词的误用。</explain>
      <paraID>43F4AC0E</paraID>
      <start>125</start>
      <end>129</end>
      <status>unmodified</status>
      <modifiedWord/>
      <trackRevisions>false</trackRevisions>
    </reviewItem>
    <reviewItem>
      <errorID>e200a658-1226-408d-a564-0422867d582a</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48CC2BDC</paraID>
      <start>17</start>
      <end>18</end>
      <status>unmodified</status>
      <modifiedWord/>
      <trackRevisions>false</trackRevisions>
    </reviewItem>
    <reviewItem>
      <errorID>c8ea20e1-6187-486b-af21-2486e5e22242</errorID>
      <errorWord>按</errorWord>
      <group>L1_Word</group>
      <groupName>字词问题</groupName>
      <ability>L2_Typo</ability>
      <abilityName>字词错误</abilityName>
      <candidateList>
        <item>按照</item>
      </candidateList>
      <explain>〈介〉根据；依照：～法规办理｜～预定的计划执行。</explain>
      <paraID>5C898E08</paraID>
      <start>154</start>
      <end>155</end>
      <status>unmodified</status>
      <modifiedWord/>
      <trackRevisions>false</trackRevisions>
    </reviewItem>
    <reviewItem>
      <errorID>d391fd5d-9227-43d9-a21f-1bcba4f88451</errorID>
      <errorWord>属</errorWord>
      <group>L1_Word</group>
      <groupName>字词问题</groupName>
      <ability>L2_Typo</ability>
      <abilityName>字词错误</abilityName>
      <candidateList>
        <item>属于</item>
      </candidateList>
      <explain/>
      <paraID>5C898E08</paraID>
      <start>178</start>
      <end>179</end>
      <status>unmodified</status>
      <modifiedWord/>
      <trackRevisions>false</trackRevisions>
    </reviewItem>
    <reviewItem>
      <errorID>b7f67568-255d-4b3c-a20b-7d4879913482</errorID>
      <errorWord>[2016]141号</errorWord>
      <group>L1_Knowledge</group>
      <groupName>知识性问题</groupName>
      <ability>L2_Knowledge</ability>
      <abilityName>其他知识</abilityName>
      <candidateList>
        <item>〔2016〕141号</item>
      </candidateList>
      <explain>发文字号格式错误。</explain>
      <paraID>30DFE469</paraID>
      <start>39</start>
      <end>49</end>
      <status>unmodified</status>
      <modifiedWord/>
      <trackRevisions>false</trackRevisions>
    </reviewItem>
    <reviewItem>
      <errorID>d451c7f0-192d-46b2-b3aa-ff4bed2679e5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115C9DDF</paraID>
      <start>0</start>
      <end>4</end>
      <status>unmodified</status>
      <modifiedWord/>
      <trackRevisions>false</trackRevisions>
    </reviewItem>
    <reviewItem>
      <errorID>8119e784-a579-4a99-b15e-3f1320496239</errorID>
      <errorWord>罐区</errorWord>
      <group>L1_Word</group>
      <groupName>字词问题</groupName>
      <ability>L2_Typo</ability>
      <abilityName>字词错误</abilityName>
      <candidateList>
        <item>灌区</item>
      </candidateList>
      <explain/>
      <paraID> 8D716D8</paraID>
      <start>6</start>
      <end>8</end>
      <status>modified</status>
      <modifiedWord>灌区</modifiedWord>
      <trackRevisions>false</trackRevisions>
    </reviewItem>
    <reviewItem>
      <errorID>7612a9a5-7097-456b-b537-e42a85ed9ae7</errorID>
      <errorWord>确保能</errorWord>
      <group>L1_Word</group>
      <groupName>字词问题</groupName>
      <ability>L2_Typo</ability>
      <abilityName>字词错误</abilityName>
      <candidateList>
        <item>确保</item>
      </candidateList>
      <explain>〈动〉确实地保持或保证：～交通畅通｜加强田间管理，～粮食丰收。</explain>
      <paraID>53191FFB</paraID>
      <start>22</start>
      <end>25</end>
      <status>unmodified</status>
      <modifiedWord/>
      <trackRevisions>false</trackRevisions>
    </reviewItem>
    <reviewItem>
      <errorID>822377c1-5ea9-4d18-9973-025ca0cbd043</errorID>
      <errorWord>规定要</errorWord>
      <group>L1_Word</group>
      <groupName>字词问题</groupName>
      <ability>L2_Typo</ability>
      <abilityName>字词错误</abilityName>
      <candidateList>
        <item>规定</item>
      </candidateList>
      <explain>❶〈动〉对某一事物做出关于方式、方法或数量、质量的决定：～产品的质量标准｜不得超过～的日期。❷〈名〉所规定的内容：关于下岗职工的安排问题，上级已经有了新的～。</explain>
      <paraID>34C8469D</paraID>
      <start>44</start>
      <end>47</end>
      <status>unmodified</status>
      <modifiedWord/>
      <trackRevisions>false</trackRevisions>
    </reviewItem>
    <reviewItem>
      <errorID>e4c620e3-73ce-4b91-ba14-7e0df1ed494e</errorID>
      <errorWord>[2019]146号</errorWord>
      <group>L1_Knowledge</group>
      <groupName>知识性问题</groupName>
      <ability>L2_Knowledge</ability>
      <abilityName>其他知识</abilityName>
      <candidateList>
        <item>〔2019〕146号</item>
      </candidateList>
      <explain>发文字号格式错误。</explain>
      <paraID>2ECBC0C2</paraID>
      <start>46</start>
      <end>56</end>
      <status>unmodified</status>
      <modifiedWord/>
      <trackRevisions>false</trackRevisions>
    </reviewItem>
    <reviewItem>
      <errorID>395efeeb-d48e-4fd5-b457-c68cbc7493b2</errorID>
      <errorWord>[2019]146号</errorWord>
      <group>L1_Knowledge</group>
      <groupName>知识性问题</groupName>
      <ability>L2_Knowledge</ability>
      <abilityName>其他知识</abilityName>
      <candidateList>
        <item>〔2019〕146号</item>
      </candidateList>
      <explain>发文字号格式错误。</explain>
      <paraID> 3DBFDE4</paraID>
      <start>12</start>
      <end>22</end>
      <status>unmodified</status>
      <modifiedWord/>
      <trackRevisions>false</trackRevisions>
    </reviewItem>
    <reviewItem>
      <errorID>eed3a190-b2f0-4c10-b1e2-a9088a4200b0</errorID>
      <errorWord>;</errorWord>
      <group>L1_Format</group>
      <groupName>格式问题</groupName>
      <ability>L2_HalfPunc</ability>
      <abilityName>全半角检查</abilityName>
      <candidateList>
        <item>；</item>
      </candidateList>
      <explain>文本全半角错误。</explain>
      <paraID>552476E9</paraID>
      <start>151</start>
      <end>152</end>
      <status>unmodified</status>
      <modifiedWord/>
      <trackRevisions>false</trackRevisions>
    </reviewItem>
    <reviewItem>
      <errorID>48b17769-e6f1-458e-862b-dfd061065ff0</errorID>
      <errorWord>黏连</errorWord>
      <group>L1_Word</group>
      <groupName>字词问题</groupName>
      <ability>L2_Typo</ability>
      <abilityName>字词错误</abilityName>
      <candidateList>
        <item>粘连</item>
      </candidateList>
      <explain>存在发音相同字词的误用。</explain>
      <paraID>753EF604</paraID>
      <start>29</start>
      <end>31</end>
      <status>unmodified</status>
      <modifiedWord/>
      <trackRevisions>false</trackRevisions>
    </reviewItem>
    <reviewItem>
      <errorID>092fae03-790f-4f94-a5f4-c6fa83fa1471</errorID>
      <errorWord>等离子等</errorWord>
      <group>L1_Knowledge</group>
      <groupName>知识性问题</groupName>
      <ability>L2_Term</ability>
      <abilityName>专业术语</abilityName>
      <candidateList>
        <item>等离子焰</item>
      </candidateList>
      <explain/>
      <paraID>753EF604</paraID>
      <start>75</start>
      <end>79</end>
      <status>unmodified</status>
      <modifiedWord/>
      <trackRevisions>false</trackRevisions>
    </reviewItem>
    <reviewItem>
      <errorID>7cea7c43-dde9-4fcf-8fab-f407876f70e9</errorID>
      <errorWord>技术规苑</errorWord>
      <group>L1_Word</group>
      <groupName>字词问题</groupName>
      <ability>L2_Typo</ability>
      <abilityName>字词错误</abilityName>
      <candidateList>
        <item>技术规范</item>
      </candidateList>
      <explain/>
      <paraID>753EF604</paraID>
      <start>273</start>
      <end>277</end>
      <status>unmodified</status>
      <modifiedWord/>
      <trackRevisions>false</trackRevisions>
    </reviewItem>
    <reviewItem>
      <errorID>6616d5e6-d736-4876-8a25-02d1c617b1df</errorID>
      <errorWord>[2019]146号</errorWord>
      <group>L1_Knowledge</group>
      <groupName>知识性问题</groupName>
      <ability>L2_Knowledge</ability>
      <abilityName>其他知识</abilityName>
      <candidateList>
        <item>〔2019〕146号</item>
      </candidateList>
      <explain>发文字号格式错误。</explain>
      <paraID>2F346915</paraID>
      <start>38</start>
      <end>48</end>
      <status>unmodified</status>
      <modifiedWord/>
      <trackRevisions>false</trackRevisions>
    </reviewItem>
    <reviewItem>
      <errorID>4af46966-d9fa-4d62-9cf1-2fa5288aa86e</errorID>
      <errorWord>〔2020）31号</errorWord>
      <group>L1_Knowledge</group>
      <groupName>知识性问题</groupName>
      <ability>L2_Knowledge</ability>
      <abilityName>其他知识</abilityName>
      <candidateList>
        <item>〔2020〕31号</item>
      </candidateList>
      <explain>发文字号格式错误。</explain>
      <paraID>7322BC4A</paraID>
      <start>35</start>
      <end>44</end>
      <status>unmodified</status>
      <modifiedWord/>
      <trackRevisions>false</trackRevisions>
    </reviewItem>
    <reviewItem>
      <errorID>5fe0c31f-5c20-4fee-9918-675cbd67ff85</errorID>
      <errorWord>算</errorWord>
      <group>L1_Word</group>
      <groupName>字词问题</groupName>
      <ability>L2_Typo</ability>
      <abilityName>字词错误</abilityName>
      <candidateList>
        <item>晒</item>
      </candidateList>
      <explain/>
      <paraID>66E15A27</paraID>
      <start>57</start>
      <end>58</end>
      <status>unmodified</status>
      <modifiedWord/>
      <trackRevisions>false</trackRevisions>
    </reviewItem>
    <reviewItem>
      <errorID>af9f7ede-3c27-450d-84b7-6e4c6b2be529</errorID>
      <errorWord>产地</errorWord>
      <group>L1_Word</group>
      <groupName>字词问题</groupName>
      <ability>L2_Typo</ability>
      <abilityName>字词错误</abilityName>
      <candidateList>
        <item>场地</item>
      </candidateList>
      <explain>存在发音相近字词的误用。</explain>
      <paraID>66E15A27</paraID>
      <start>63</start>
      <end>65</end>
      <status>unmodified</status>
      <modifiedWord/>
      <trackRevisions>false</trackRevisions>
    </reviewItem>
    <reviewItem>
      <errorID>4c3e9d46-17ed-44a3-aa8a-ea74e1089775</errorID>
      <errorWord>程</errorWord>
      <group>L1_Word</group>
      <groupName>字词问题</groupName>
      <ability>L2_Typo</ability>
      <abilityName>字词错误</abilityName>
      <candidateList>
        <item>程中</item>
      </candidateList>
      <explain/>
      <paraID> FCF36BC</paraID>
      <start>5</start>
      <end>6</end>
      <status>unmodified</status>
      <modifiedWord/>
      <trackRevisions>false</trackRevisions>
    </reviewItem>
    <reviewItem>
      <errorID>2fb8ed88-7f50-4313-9ff1-c2b0f8dedd68</errorID>
      <errorWord>减少</errorWord>
      <group>L1_Word</group>
      <groupName>字词问题</groupName>
      <ability>L2_Typo</ability>
      <abilityName>字词错误</abilityName>
      <candidateList>
        <item>建设</item>
      </candidateList>
      <explain>〈动〉创立新事业；增加新设施：经济～｜～家园｜～现代化强国◇组织～｜思想～。</explain>
      <paraID>1D654879</paraID>
      <start>4</start>
      <end>6</end>
      <status>unmodified</status>
      <modifiedWord/>
      <trackRevisions>false</trackRevisions>
    </reviewItem>
    <reviewItem>
      <errorID>16fda4a0-bb70-4647-ba7a-abf0d3554f18</errorID>
      <errorWord>搞笑</errorWord>
      <group>L1_Word</group>
      <groupName>字词问题</groupName>
      <ability>L2_Typo</ability>
      <abilityName>字词错误</abilityName>
      <candidateList>
        <item>高效</item>
      </candidateList>
      <explain>〈形〉属性词。效能高的；效率高的：～杀虫剂。</explain>
      <paraID>76A7DF84</paraID>
      <start>13</start>
      <end>15</end>
      <status>unmodified</status>
      <modifiedWord/>
      <trackRevisions>false</trackRevisions>
    </reviewItem>
    <reviewItem>
      <errorID>a5c00238-6444-4703-aa19-a8819d3d2b04</errorID>
      <errorWord>排</errorWord>
      <group>L1_Word</group>
      <groupName>字词问题</groupName>
      <ability>L2_Typo</ability>
      <abilityName>字词错误</abilityName>
      <candidateList>
        <item>排放</item>
      </candidateList>
      <explain/>
      <paraID>189BEE29</paraID>
      <start>50</start>
      <end>51</end>
      <status>unmodified</status>
      <modifiedWord/>
      <trackRevisions>false</trackRevisions>
    </reviewItem>
    <reviewItem>
      <errorID>80c983e4-31c5-4fdb-8a60-d55316146573</errorID>
      <errorWord>设置</errorWord>
      <group>L1_Word</group>
      <groupName>字词问题</groupName>
      <ability>L2_Typo</ability>
      <abilityName>字词错误</abilityName>
      <candidateList>
        <item>设施</item>
      </candidateList>
      <explain/>
      <paraID>43DBFE90</paraID>
      <start>107</start>
      <end>109</end>
      <status>unmodified</status>
      <modifiedWord/>
      <trackRevisions>false</trackRevisions>
    </reviewItem>
    <reviewItem>
      <errorID>cd555602-0842-492c-9ded-54deb82662c0</errorID>
      <errorWord>输运</errorWord>
      <group>L1_Word</group>
      <groupName>字词问题</groupName>
      <ability>L2_Typo</ability>
      <abilityName>字词错误</abilityName>
      <candidateList>
        <item>运输</item>
      </candidateList>
      <explain/>
      <paraID>39A103C3</paraID>
      <start>23</start>
      <end>25</end>
      <status>unmodified</status>
      <modifiedWord/>
      <trackRevisions>false</trackRevisions>
    </reviewItem>
    <reviewItem>
      <errorID>6937e751-089b-42cb-89a5-c2bc1c4cb21a</errorID>
      <errorWord>输运</errorWord>
      <group>L1_Word</group>
      <groupName>字词问题</groupName>
      <ability>L2_Typo</ability>
      <abilityName>字词错误</abilityName>
      <candidateList>
        <item>运输</item>
      </candidateList>
      <explain/>
      <paraID>6E1678FC</paraID>
      <start>30</start>
      <end>32</end>
      <status>unmodified</status>
      <modifiedWord/>
      <trackRevisions>false</trackRevisions>
    </reviewItem>
    <reviewItem>
      <errorID>3423e3e3-3398-45b6-b69c-d6d057358d15</errorID>
      <errorWord>以</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1998826F</paraID>
      <start>30</start>
      <end>31</end>
      <status>unmodified</status>
      <modifiedWord/>
      <trackRevisions>false</trackRevisions>
    </reviewItem>
    <reviewItem>
      <errorID>2280d89f-4bfd-4c2f-bd17-a6e51f6eec83</errorID>
      <errorWord>以上</errorWord>
      <group>L1_Word</group>
      <groupName>字词问题</groupName>
      <ability>L2_Typo</ability>
      <abilityName>字词错误</abilityName>
      <candidateList>
        <item>上</item>
      </candidateList>
      <explain/>
      <paraID>1998826F</paraID>
      <start>31</start>
      <end>33</end>
      <status>unmodified</status>
      <modifiedWord/>
      <trackRevisions>false</trackRevisions>
    </reviewItem>
    <reviewItem>
      <errorID>ab1c6746-cf9e-4330-b384-8023a25a43b3</errorID>
      <errorWord>[2020]31号</errorWord>
      <group>L1_Knowledge</group>
      <groupName>知识性问题</groupName>
      <ability>L2_Knowledge</ability>
      <abilityName>其他知识</abilityName>
      <candidateList>
        <item>〔2020〕31号</item>
      </candidateList>
      <explain>发文字号格式错误。</explain>
      <paraID>48C148B8</paraID>
      <start>39</start>
      <end>48</end>
      <status>unmodified</status>
      <modifiedWord/>
      <trackRevisions>false</trackRevisions>
    </reviewItem>
    <reviewItem>
      <errorID>0d8103e2-99d0-46da-ae0a-f85b7155a7d6</errorID>
      <errorWord>[2021]58号</errorWord>
      <group>L1_Knowledge</group>
      <groupName>知识性问题</groupName>
      <ability>L2_Knowledge</ability>
      <abilityName>其他知识</abilityName>
      <candidateList>
        <item>〔2021〕58号</item>
      </candidateList>
      <explain>发文字号格式错误。</explain>
      <paraID> FC6DECF</paraID>
      <start>37</start>
      <end>46</end>
      <status>unmodified</status>
      <modifiedWord/>
      <trackRevisions>false</trackRevisions>
    </reviewItem>
    <reviewItem>
      <errorID>8319161d-42b6-402e-911b-fd1f6aed6e27</errorID>
      <errorWord>[2021]58号</errorWord>
      <group>L1_Knowledge</group>
      <groupName>知识性问题</groupName>
      <ability>L2_Knowledge</ability>
      <abilityName>其他知识</abilityName>
      <candidateList>
        <item>〔2021〕58号</item>
      </candidateList>
      <explain>发文字号格式错误。</explain>
      <paraID>622C070F</paraID>
      <start>40</start>
      <end>49</end>
      <status>unmodified</status>
      <modifiedWord/>
      <trackRevisions>false</trackRevisions>
    </reviewItem>
    <reviewItem>
      <errorID>74730b78-79b2-465f-b5bd-4c1b2a625b7d</errorID>
      <errorWord>[2021]58号</errorWord>
      <group>L1_Knowledge</group>
      <groupName>知识性问题</groupName>
      <ability>L2_Knowledge</ability>
      <abilityName>其他知识</abilityName>
      <candidateList>
        <item>〔2021〕58号</item>
      </candidateList>
      <explain>发文字号格式错误。</explain>
      <paraID>37C65C8A</paraID>
      <start>30</start>
      <end>39</end>
      <status>unmodified</status>
      <modifiedWord/>
      <trackRevisions>false</trackRevisions>
    </reviewItem>
    <reviewItem>
      <errorID>37ee6133-a016-4c78-bc51-16d0b0ec0704</errorID>
      <errorWord>、就</errorWord>
      <group>L1_Punc</group>
      <groupName>标点问题</groupName>
      <ability>L2_Punc</ability>
      <abilityName>标点符号检查</abilityName>
      <candidateList>
        <item>，就</item>
      </candidateList>
      <explain>连接词前后不宜使用顿号，建议使用逗号。</explain>
      <paraID> E1DFFE5</paraID>
      <start>86</start>
      <end>88</end>
      <status>unmodified</status>
      <modifiedWord/>
      <trackRevisions>false</trackRevisions>
    </reviewItem>
    <reviewItem>
      <errorID>51a0013e-0d00-428a-be93-86d8409089d9</errorID>
      <errorWord>(</errorWord>
      <group>L1_Format</group>
      <groupName>格式问题</groupName>
      <ability>L2_HalfPunc</ability>
      <abilityName>全半角检查</abilityName>
      <candidateList>
        <item>（</item>
      </candidateList>
      <explain>文本全半角错误。</explain>
      <paraID>2BB792F5</paraID>
      <start>97</start>
      <end>98</end>
      <status>unmodified</status>
      <modifiedWord/>
      <trackRevisions>false</trackRevisions>
    </reviewItem>
    <reviewItem>
      <errorID>16937ab8-26e6-4cdf-ae67-c1298395c7b2</errorID>
      <errorWord>)</errorWord>
      <group>L1_Format</group>
      <groupName>格式问题</groupName>
      <ability>L2_HalfPunc</ability>
      <abilityName>全半角检查</abilityName>
      <candidateList>
        <item>）</item>
      </candidateList>
      <explain>文本全半角错误。</explain>
      <paraID>2BB792F5</paraID>
      <start>104</start>
      <end>105</end>
      <status>unmodified</status>
      <modifiedWord/>
      <trackRevisions>false</trackRevisions>
    </reviewItem>
    <reviewItem>
      <errorID>8071706f-b8e1-4841-889e-99f17891277f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6A9F69A0</paraID>
      <start>0</start>
      <end>2</end>
      <status>unmodified</status>
      <modifiedWord/>
      <trackRevisions>false</trackRevisions>
    </reviewItem>
    <reviewItem>
      <errorID>ae7dc1d4-4d5d-4cc9-a995-a781af4b1d95</errorID>
      <errorWord>楼东</errorWord>
      <group>L1_Word</group>
      <groupName>字词问题</groupName>
      <ability>L2_Typo</ability>
      <abilityName>字词错误</abilityName>
      <candidateList>
        <item>楼</item>
      </candidateList>
      <explain/>
      <paraID>3301A08B</paraID>
      <start>19</start>
      <end>21</end>
      <status>unmodified</status>
      <modifiedWord/>
      <trackRevisions>false</trackRevisions>
    </reviewItem>
    <reviewItem>
      <errorID>00b5b064-1eb3-4591-b58c-abe988f85089</errorID>
      <errorWord>理</errorWord>
      <group>L1_Word</group>
      <groupName>字词问题</groupName>
      <ability>L2_Typo</ability>
      <abilityName>字词错误</abilityName>
      <candidateList>
        <item>理后</item>
      </candidateList>
      <explain/>
      <paraID>5AF0277B</paraID>
      <start>67</start>
      <end>68</end>
      <status>unmodified</status>
      <modifiedWord/>
      <trackRevisions>false</trackRevisions>
    </reviewItem>
    <reviewItem>
      <errorID>0e1222d5-5c9d-4bb5-8572-39ca3a2a6db8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360AE593</paraID>
      <start>0</start>
      <end>2</end>
      <status>unmodified</status>
      <modifiedWord/>
      <trackRevisions>false</trackRevisions>
    </reviewItem>
    <reviewItem>
      <errorID>f3b69f01-f425-4869-8c17-7777f5388091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404ECB98</paraID>
      <start>0</start>
      <end>2</end>
      <status>unmodified</status>
      <modifiedWord/>
      <trackRevisions>false</trackRevisions>
    </reviewItem>
    <reviewItem>
      <errorID>e19fcac0-0f40-4774-8438-0d6ba6af2c76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697A6021</paraID>
      <start>0</start>
      <end>2</end>
      <status>unmodified</status>
      <modifiedWord/>
      <trackRevisions>false</trackRevisions>
    </reviewItem>
    <reviewItem>
      <errorID>1271094e-069c-4286-81d5-bd6a6ca07078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1C2BDF08</paraID>
      <start>0</start>
      <end>2</end>
      <status>unmodified</status>
      <modifiedWord/>
      <trackRevisions>false</trackRevisions>
    </reviewItem>
    <reviewItem>
      <errorID>9255a816-f26c-4042-a868-286a93d95568</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5553AFD2</paraID>
      <start>0</start>
      <end>2</end>
      <status>unmodified</status>
      <modifiedWord/>
      <trackRevisions>false</trackRevisions>
    </reviewItem>
    <reviewItem>
      <errorID>a380610d-cf09-449e-ad36-9d9af81b3d1d</errorID>
      <errorWord>粘稠</errorWord>
      <group>L1_Word</group>
      <groupName>字词问题</groupName>
      <ability>L2_Typo</ability>
      <abilityName>字词错误</abilityName>
      <candidateList>
        <item>黏稠</item>
      </candidateList>
      <explain>存在发音相同字词的误用。</explain>
      <paraID>444E171D</paraID>
      <start>0</start>
      <end>2</end>
      <status>unmodified</status>
      <modifiedWord/>
      <trackRevisions>false</trackRevisions>
    </reviewItem>
    <reviewItem>
      <errorID>2c225765-3857-4cad-a278-00bbea984eb4</errorID>
      <errorWord>粘稠</errorWord>
      <group>L1_Word</group>
      <groupName>字词问题</groupName>
      <ability>L2_Typo</ability>
      <abilityName>字词错误</abilityName>
      <candidateList>
        <item>黏稠</item>
      </candidateList>
      <explain>存在发音相同字词的误用。</explain>
      <paraID>3E554032</paraID>
      <start>0</start>
      <end>2</end>
      <status>unmodified</status>
      <modifiedWord/>
      <trackRevisions>false</trackRevisions>
    </reviewItem>
    <reviewItem>
      <errorID>561a4c88-7770-4d8d-b55e-fcbf1a786105</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7C80D026</paraID>
      <start>28</start>
      <end>31</end>
      <status>unmodified</status>
      <modifiedWord/>
      <trackRevisions>false</trackRevisions>
    </reviewItem>
    <reviewItem>
      <errorID>3fca2c0e-ed22-4b81-a107-17a08c46b737</errorID>
      <errorWord>癔病</errorWord>
      <group>L1_Knowledge</group>
      <groupName>知识性问题</groupName>
      <ability>L2_Term</ability>
      <abilityName>专业术语</abilityName>
      <candidateList>
        <item>癔症</item>
      </candidateList>
      <explain>医学名词[癔病]为不规范表述或旧称，其规范书面表述为[癔症]。</explain>
      <paraID>7C80D026</paraID>
      <start>86</start>
      <end>88</end>
      <status>unmodified</status>
      <modifiedWord/>
      <trackRevisions>false</trackRevisions>
    </reviewItem>
    <reviewItem>
      <errorID>08146986-2a44-4e47-8200-04e6a1d02d5b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17723AE3</paraID>
      <start>0</start>
      <end>2</end>
      <status>unmodified</status>
      <modifiedWord/>
      <trackRevisions>false</trackRevisions>
    </reviewItem>
    <reviewItem>
      <errorID>c9c28699-1eba-45e6-8f55-d155bc7b3a48</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23CC8FB3</paraID>
      <start>0</start>
      <end>2</end>
      <status>unmodified</status>
      <modifiedWord/>
      <trackRevisions>false</trackRevisions>
    </reviewItem>
    <reviewItem>
      <errorID>5da4800f-11e7-49cc-8976-db4de6a89efb</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39F036C2</paraID>
      <start>0</start>
      <end>2</end>
      <status>unmodified</status>
      <modifiedWord/>
      <trackRevisions>false</trackRevisions>
    </reviewItem>
    <reviewItem>
      <errorID>a8d4341f-84e8-4b87-a69c-9061041172b9</errorID>
      <errorWord>座</errorWord>
      <group>L1_Knowledge</group>
      <groupName>知识性问题</groupName>
      <ability>L2_Knowledge</ability>
      <abilityName>其他知识</abilityName>
      <candidateList>
        <item>间</item>
      </candidateList>
      <explain>（間、閒）jiàn❶空隙：乘～。❷嫌隙；隔阂：亲密无～。❸隔开；不连接：～隔｜黑白相～。❹挑拨使人不和；离间：反～。❺〈动〉拔去或锄去（多余的苗）：～萝卜苗。</explain>
      <paraID>5B8B3964</paraID>
      <start>14</start>
      <end>15</end>
      <status>unmodified</status>
      <modifiedWord/>
      <trackRevisions>false</trackRevisions>
    </reviewItem>
    <reviewItem>
      <errorID>8e4f4342-d085-4691-b90e-e44df4b01637</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734F260A</paraID>
      <start>12</start>
      <end>13</end>
      <status>unmodified</status>
      <modifiedWord/>
      <trackRevisions>false</trackRevisions>
    </reviewItem>
    <reviewItem>
      <errorID>dbd965c2-3700-4645-97f0-7b0ca3ab2234</errorID>
      <errorWord>期</errorWord>
      <group>L1_Word</group>
      <groupName>字词问题</groupName>
      <ability>L2_Typo</ability>
      <abilityName>字词错误</abilityName>
      <candidateList>
        <item>期间</item>
      </candidateList>
      <explain>〈名〉某个时期里面：农忙～｜春节～｜抗战～。</explain>
      <paraID> F304413</paraID>
      <start>49</start>
      <end>50</end>
      <status>unmodified</status>
      <modifiedWord/>
      <trackRevisions>false</trackRevisions>
    </reviewItem>
    <reviewItem>
      <errorID>f0ac6c80-4dbe-4f17-8319-31aca1297020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ACA70EB</paraID>
      <start>0</start>
      <end>2</end>
      <status>unmodified</status>
      <modifiedWord/>
      <trackRevisions>false</trackRevisions>
    </reviewItem>
    <reviewItem>
      <errorID>65eb4258-de35-46da-b27a-03a9d0cb77c2</errorID>
      <errorWord>主要的</errorWord>
      <group>L1_Word</group>
      <groupName>字词问题</groupName>
      <ability>L2_Typo</ability>
      <abilityName>字词错误</abilityName>
      <candidateList>
        <item>主要</item>
      </candidateList>
      <explain>〈形〉属性词。有关事物中最重要的；起决定作用的：～原因｜～目的｜～人物。</explain>
      <paraID>711D3C04</paraID>
      <start>100</start>
      <end>103</end>
      <status>unmodified</status>
      <modifiedWord/>
      <trackRevisions>false</trackRevisions>
    </reviewItem>
    <reviewItem>
      <errorID>9cccdb72-4dff-477a-b0bf-e8456eb629c7</errorID>
      <errorWord>主要是</errorWord>
      <group>L1_Word</group>
      <groupName>字词问题</groupName>
      <ability>L2_Typo</ability>
      <abilityName>字词错误</abilityName>
      <candidateList>
        <item>主要</item>
      </candidateList>
      <explain>〈形〉属性词。有关事物中最重要的；起决定作用的：～原因｜～目的｜～人物。</explain>
      <paraID>4707B8BC</paraID>
      <start>89</start>
      <end>92</end>
      <status>unmodified</status>
      <modifiedWord/>
      <trackRevisions>false</trackRevisions>
    </reviewItem>
    <reviewItem>
      <errorID>8e0957ba-4ef9-450b-91e4-18900a2fd7e8</errorID>
      <errorWord>（</errorWord>
      <group>L1_Format</group>
      <groupName>格式问题</groupName>
      <ability>L2_HalfPunc</ability>
      <abilityName>全半角检查</abilityName>
      <candidateList>
        <item>(</item>
      </candidateList>
      <explain>文本全半角错误。</explain>
      <paraID>17C2A9F3</paraID>
      <start>12</start>
      <end>13</end>
      <status>unmodified</status>
      <modifiedWord/>
      <trackRevisions>false</trackRevisions>
    </reviewItem>
    <reviewItem>
      <errorID>07aa738a-9520-4dfe-b618-f34870a7a374</errorID>
      <errorWord>）</errorWord>
      <group>L1_Format</group>
      <groupName>格式问题</groupName>
      <ability>L2_HalfPunc</ability>
      <abilityName>全半角检查</abilityName>
      <candidateList>
        <item>)</item>
      </candidateList>
      <explain>文本全半角错误。</explain>
      <paraID>17C2A9F3</paraID>
      <start>17</start>
      <end>18</end>
      <status>unmodified</status>
      <modifiedWord/>
      <trackRevisions>false</trackRevisions>
    </reviewItem>
    <reviewItem>
      <errorID>1f53c1a5-eef5-4204-b630-927ffce4eb51</errorID>
      <errorWord>-</errorWord>
      <group>L1_Format</group>
      <groupName>格式问题</groupName>
      <ability>L2_HalfPunc</ability>
      <abilityName>全半角检查</abilityName>
      <candidateList>
        <item>－</item>
      </candidateList>
      <explain>文本全半角错误。</explain>
      <paraID> 58588AA</paraID>
      <start>1</start>
      <end>2</end>
      <status>unmodified</status>
      <modifiedWord/>
      <trackRevisions>false</trackRevisions>
    </reviewItem>
    <reviewItem>
      <errorID>fc22fc49-58be-42ea-ae3b-360accbbc54d</errorID>
      <errorWord>组份所占</errorWord>
      <group>L1_Word</group>
      <groupName>字词问题</groupName>
      <ability>L2_Variant</ability>
      <abilityName>异形词</abilityName>
      <candidateList>
        <item>组分所占</item>
      </candidateList>
      <explain>词汇[组份所占]的规范词形写作[组分所占]。</explain>
      <paraID> 58588AA</paraID>
      <start>5</start>
      <end>9</end>
      <status>unmodified</status>
      <modifiedWord/>
      <trackRevisions>false</trackRevisions>
    </reviewItem>
    <reviewItem>
      <errorID>241f0a51-2999-4c3e-9b14-3c303786b56d</errorID>
      <errorWord>进入</errorWord>
      <group>L1_Word</group>
      <groupName>字词问题</groupName>
      <ability>L2_Typo</ability>
      <abilityName>字词错误</abilityName>
      <candidateList>
        <item>浸入</item>
      </candidateList>
      <explain/>
      <paraID> D51E3B1</paraID>
      <start>0</start>
      <end>2</end>
      <status>unmodified</status>
      <modifiedWord/>
      <trackRevisions>false</trackRevisions>
    </reviewItem>
    <reviewItem>
      <errorID>9b551e86-0652-40f2-90c9-817f33896354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1BF2A943</paraID>
      <start>0</start>
      <end>2</end>
      <status>unmodified</status>
      <modifiedWord/>
      <trackRevisions>false</trackRevisions>
    </reviewItem>
    <reviewItem>
      <errorID>cdcbadcc-f537-4b11-bea3-31b82060ba30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2D79FC21</paraID>
      <start>0</start>
      <end>4</end>
      <status>unmodified</status>
      <modifiedWord/>
      <trackRevisions>false</trackRevisions>
    </reviewItem>
    <reviewItem>
      <errorID>5438c1c2-e6ce-4cb4-9171-370cd43e629f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2B551BBC</paraID>
      <start>0</start>
      <end>4</end>
      <status>unmodified</status>
      <modifiedWord/>
      <trackRevisions>false</trackRevisions>
    </reviewItem>
    <reviewItem>
      <errorID>460e6721-d775-4173-8c1c-ae33c7eb75fc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2709D2C8</paraID>
      <start>0</start>
      <end>4</end>
      <status>unmodified</status>
      <modifiedWord/>
      <trackRevisions>false</trackRevisions>
    </reviewItem>
    <reviewItem>
      <errorID>8eee0be3-72f9-49be-80e1-a330f1f5ad10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4E6CE60B</paraID>
      <start>0</start>
      <end>4</end>
      <status>unmodified</status>
      <modifiedWord/>
      <trackRevisions>false</trackRevisions>
    </reviewItem>
    <reviewItem>
      <errorID>a99d31e1-ce0b-4bbc-8576-f37c2f9dcf0f</errorID>
      <errorWord>[1999]113号</errorWord>
      <group>L1_Knowledge</group>
      <groupName>知识性问题</groupName>
      <ability>L2_Knowledge</ability>
      <abilityName>其他知识</abilityName>
      <candidateList>
        <item>〔1999〕113号</item>
      </candidateList>
      <explain>发文字号格式错误。</explain>
      <paraID>37706415</paraID>
      <start>29</start>
      <end>39</end>
      <status>unmodified</status>
      <modifiedWord/>
      <trackRevisions>false</trackRevisions>
    </reviewItem>
    <reviewItem>
      <errorID>31fed328-e0ff-4a06-a3de-c19d1fad8ea4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204EA607</paraID>
      <start>0</start>
      <end>2</end>
      <status>unmodified</status>
      <modifiedWord/>
      <trackRevisions>false</trackRevisions>
    </reviewItem>
    <reviewItem>
      <errorID>6b0e7287-4505-44c2-a70a-2270c9d113e7</errorID>
      <errorWord>年</errorWord>
      <group>L1_Word</group>
      <groupName>字词问题</groupName>
      <ability>L2_Typo</ability>
      <abilityName>字词错误</abilityName>
      <candidateList>
        <item>年度</item>
      </candidateList>
      <explain/>
      <paraID>21C9D2CB</paraID>
      <start>0</start>
      <end>1</end>
      <status>unmodified</status>
      <modifiedWord/>
      <trackRevisions>false</trackRevisions>
    </reviewItem>
    <reviewItem>
      <errorID>9bb0a81d-c047-4aa8-b0d5-a4e65f5a0adb</errorID>
      <errorWord>（</errorWord>
      <group>L1_Format</group>
      <groupName>格式问题</groupName>
      <ability>L2_HalfPunc</ability>
      <abilityName>全半角检查</abilityName>
      <candidateList>
        <item>(</item>
      </candidateList>
      <explain>文本全半角错误。</explain>
      <paraID>5953E3D7</paraID>
      <start>0</start>
      <end>1</end>
      <status>unmodified</status>
      <modifiedWord/>
      <trackRevisions>false</trackRevisions>
    </reviewItem>
    <reviewItem>
      <errorID>5f282b7a-cfcc-45a5-9643-7ebe08fc6e11</errorID>
      <errorWord>）</errorWord>
      <group>L1_Format</group>
      <groupName>格式问题</groupName>
      <ability>L2_HalfPunc</ability>
      <abilityName>全半角检查</abilityName>
      <candidateList>
        <item>)</item>
      </candidateList>
      <explain>文本全半角错误。</explain>
      <paraID>5953E3D7</paraID>
      <start>6</start>
      <end>7</end>
      <status>unmodified</status>
      <modifiedWord/>
      <trackRevisions>false</trackRevisions>
    </reviewItem>
    <reviewItem>
      <errorID>cdde5ee2-d048-4c9e-b624-2d3962fab4a7</errorID>
      <errorWord>（</errorWord>
      <group>L1_Format</group>
      <groupName>格式问题</groupName>
      <ability>L2_HalfPunc</ability>
      <abilityName>全半角检查</abilityName>
      <candidateList>
        <item>(</item>
      </candidateList>
      <explain>文本全半角错误。</explain>
      <paraID>28C2D8B5</paraID>
      <start>0</start>
      <end>1</end>
      <status>unmodified</status>
      <modifiedWord/>
      <trackRevisions>false</trackRevisions>
    </reviewItem>
    <reviewItem>
      <errorID>e1dc0ff9-096f-4530-9b1b-76614005314c</errorID>
      <errorWord>）</errorWord>
      <group>L1_Format</group>
      <groupName>格式问题</groupName>
      <ability>L2_HalfPunc</ability>
      <abilityName>全半角检查</abilityName>
      <candidateList>
        <item>)</item>
      </candidateList>
      <explain>文本全半角错误。</explain>
      <paraID>28C2D8B5</paraID>
      <start>6</start>
      <end>7</end>
      <status>unmodified</status>
      <modifiedWord/>
      <trackRevisions>false</trackRevisions>
    </reviewItem>
    <reviewItem>
      <errorID>0991d5b2-2cde-4273-9e0a-3f650aa15e78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7BBEB7AF</paraID>
      <start>0</start>
      <end>2</end>
      <status>unmodified</status>
      <modifiedWord/>
      <trackRevisions>false</trackRevisions>
    </reviewItem>
    <reviewItem>
      <errorID>62e99806-5004-40df-b0fb-3ecba64139e7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4E3826B3</paraID>
      <start>0</start>
      <end>2</end>
      <status>unmodified</status>
      <modifiedWord/>
      <trackRevisions>false</trackRevisions>
    </reviewItem>
    <reviewItem>
      <errorID>17e859cd-37cc-4eb6-958d-bda0721a6e7f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4B7C04E4</paraID>
      <start>0</start>
      <end>2</end>
      <status>unmodified</status>
      <modifiedWord/>
      <trackRevisions>false</trackRevisions>
    </reviewItem>
    <reviewItem>
      <errorID>a77ecae5-932a-49af-b9cf-5c5007f0c7ec</errorID>
      <errorWord>根据经</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4DC1F8CE</paraID>
      <start>0</start>
      <end>2</end>
      <status>modified</status>
      <modifiedWord>根据</modifiedWord>
      <trackRevisions>false</trackRevisions>
    </reviewItem>
    <reviewItem>
      <errorID>65140ae5-0edf-464e-ab56-22a154112a2e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1A651762</paraID>
      <start>0</start>
      <end>2</end>
      <status>unmodified</status>
      <modifiedWord/>
      <trackRevisions>false</trackRevisions>
    </reviewItem>
    <reviewItem>
      <errorID>5102988e-2378-4f99-8ddb-f0093ad5e948</errorID>
      <errorWord>其它</errorWord>
      <group>L1_Word</group>
      <groupName>字词问题</groupName>
      <ability>L2_Alias</ability>
      <abilityName>也作/曾用词</abilityName>
      <candidateList>
        <item>其他</item>
      </candidateList>
      <explain>词汇[其它]为不规范表述或旧称，其规范书面表述为[其他]。</explain>
      <paraID> 35B4BAD</paraID>
      <start>69</start>
      <end>71</end>
      <status>unmodified</status>
      <modifiedWord/>
      <trackRevisions>false</trackRevisions>
    </reviewItem>
    <reviewItem>
      <errorID>e72e4acf-918a-4c01-8917-f959c4907464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3DD06DA3</paraID>
      <start>0</start>
      <end>2</end>
      <status>unmodified</status>
      <modifiedWord/>
      <trackRevisions>false</trackRevisions>
    </reviewItem>
    <reviewItem>
      <errorID>fdc3880f-7aa9-4a49-926a-2565753957e0</errorID>
      <errorWord>制标</errorWord>
      <group>L1_Word</group>
      <groupName>字词问题</groupName>
      <ability>L2_Typo</ability>
      <abilityName>字词错误</abilityName>
      <candidateList>
        <item>指标</item>
      </candidateList>
      <explain>存在发音相同字词的误用。</explain>
      <paraID>56899AB4</paraID>
      <start>0</start>
      <end>2</end>
      <status>unmodified</status>
      <modifiedWord/>
      <trackRevisions>false</trackRevisions>
    </reviewItem>
    <reviewItem>
      <errorID>ccdd431f-aa16-4323-bcb9-cc7cb153cf73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6474A37F</paraID>
      <start>0</start>
      <end>2</end>
      <status>unmodified</status>
      <modifiedWord/>
      <trackRevisions>false</trackRevisions>
    </reviewItem>
    <reviewItem>
      <errorID>8e9ce6d2-409d-46d7-be47-9dd4ea292479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76602CD4</paraID>
      <start>0</start>
      <end>2</end>
      <status>unmodified</status>
      <modifiedWord/>
      <trackRevisions>false</trackRevisions>
    </reviewItem>
    <reviewItem>
      <errorID>19bb11bb-0eb3-4834-9d23-3a05a89710a4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41A452F1</paraID>
      <start>0</start>
      <end>2</end>
      <status>unmodified</status>
      <modifiedWord/>
      <trackRevisions>false</trackRevisions>
    </reviewItem>
    <reviewItem>
      <errorID>59eca7ae-bce5-4680-8a18-62c0e8db3e21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29608880</paraID>
      <start>0</start>
      <end>2</end>
      <status>unmodified</status>
      <modifiedWord/>
      <trackRevisions>false</trackRevisions>
    </reviewItem>
    <reviewItem>
      <errorID>6498a9d8-3d3f-4012-96cb-3af0a356f185</errorID>
      <errorWord>[2019]132号</errorWord>
      <group>L1_Knowledge</group>
      <groupName>知识性问题</groupName>
      <ability>L2_Knowledge</ability>
      <abilityName>其他知识</abilityName>
      <candidateList>
        <item>〔2019〕132号</item>
      </candidateList>
      <explain>发文字号格式错误。</explain>
      <paraID>4EC17E44</paraID>
      <start>37</start>
      <end>47</end>
      <status>unmodified</status>
      <modifiedWord/>
      <trackRevisions>false</trackRevisions>
    </reviewItem>
    <reviewItem>
      <errorID>a29a2c18-938c-4b74-ba57-ff370243f41e</errorID>
      <errorWord>，</errorWord>
      <group>L1_Word</group>
      <groupName>字词问题</groupName>
      <ability>L2_Typo</ability>
      <abilityName>字词错误</abilityName>
      <candidateList>
        <item>，对</item>
      </candidateList>
      <explain/>
      <paraID>4EC17E44</paraID>
      <start>156</start>
      <end>157</end>
      <status>unmodified</status>
      <modifiedWord/>
      <trackRevisions>false</trackRevisions>
    </reviewItem>
    <reviewItem>
      <errorID>1205e053-5a38-47e5-8a76-e395865cc693</errorID>
      <errorWord>程</errorWord>
      <group>L1_Word</group>
      <groupName>字词问题</groupName>
      <ability>L2_Typo</ability>
      <abilityName>字词错误</abilityName>
      <candidateList>
        <item>程中</item>
      </candidateList>
      <explain/>
      <paraID>7140997D</paraID>
      <start>120</start>
      <end>121</end>
      <status>unmodified</status>
      <modifiedWord/>
      <trackRevisions>false</trackRevisions>
    </reviewItem>
    <reviewItem>
      <errorID>b98e7e02-174e-48f3-b8a9-5f5429e5aec4</errorID>
      <errorWord>（</errorWord>
      <group>L1_Format</group>
      <groupName>格式问题</groupName>
      <ability>L2_HalfPunc</ability>
      <abilityName>全半角检查</abilityName>
      <candidateList>
        <item>(</item>
      </candidateList>
      <explain>文本全半角错误。</explain>
      <paraID>23347BA9</paraID>
      <start>0</start>
      <end>1</end>
      <status>unmodified</status>
      <modifiedWord/>
      <trackRevisions>false</trackRevisions>
    </reviewItem>
    <reviewItem>
      <errorID>5335fcdf-0134-4e86-980b-45ea376fa992</errorID>
      <errorWord>）</errorWord>
      <group>L1_Format</group>
      <groupName>格式问题</groupName>
      <ability>L2_HalfPunc</ability>
      <abilityName>全半角检查</abilityName>
      <candidateList>
        <item>)</item>
      </candidateList>
      <explain>文本全半角错误。</explain>
      <paraID>23347BA9</paraID>
      <start>4</start>
      <end>5</end>
      <status>unmodified</status>
      <modifiedWord/>
      <trackRevisions>false</trackRevisions>
    </reviewItem>
    <reviewItem>
      <errorID>28110810-9ff1-4102-ad70-c79f73ddd922</errorID>
      <errorWord>（</errorWord>
      <group>L1_Format</group>
      <groupName>格式问题</groupName>
      <ability>L2_HalfPunc</ability>
      <abilityName>全半角检查</abilityName>
      <candidateList>
        <item>(</item>
      </candidateList>
      <explain>文本全半角错误。</explain>
      <paraID>40D6336E</paraID>
      <start>0</start>
      <end>1</end>
      <status>unmodified</status>
      <modifiedWord/>
      <trackRevisions>false</trackRevisions>
    </reviewItem>
    <reviewItem>
      <errorID>66d2f458-ba56-4665-8549-b43d4c37b4a9</errorID>
      <errorWord>）</errorWord>
      <group>L1_Format</group>
      <groupName>格式问题</groupName>
      <ability>L2_HalfPunc</ability>
      <abilityName>全半角检查</abilityName>
      <candidateList>
        <item>)</item>
      </candidateList>
      <explain>文本全半角错误。</explain>
      <paraID>40D6336E</paraID>
      <start>4</start>
      <end>5</end>
      <status>unmodified</status>
      <modifiedWord/>
      <trackRevisions>false</trackRevisions>
    </reviewItem>
    <reviewItem>
      <errorID>ce4e256d-e98b-41ce-88be-b8d4c74f8eb7</errorID>
      <errorWord>程</errorWord>
      <group>L1_Word</group>
      <groupName>字词问题</groupName>
      <ability>L2_Typo</ability>
      <abilityName>字词错误</abilityName>
      <candidateList>
        <item>程中</item>
      </candidateList>
      <explain/>
      <paraID>7E8930A1</paraID>
      <start>36</start>
      <end>37</end>
      <status>unmodified</status>
      <modifiedWord/>
      <trackRevisions>false</trackRevisions>
    </reviewItem>
    <reviewItem>
      <errorID>72f38ce8-0516-4c19-b311-0c86682b6774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6DBDA2B2</paraID>
      <start>6</start>
      <end>8</end>
      <status>unmodified</status>
      <modifiedWord/>
      <trackRevisions>false</trackRevisions>
    </reviewItem>
    <reviewItem>
      <errorID>ba0a7483-42c3-42fc-8f81-e47e2ef660ee</errorID>
      <errorWord>其它</errorWord>
      <group>L1_Word</group>
      <groupName>字词问题</groupName>
      <ability>L2_Alias</ability>
      <abilityName>也作/曾用词</abilityName>
      <candidateList>
        <item>其他</item>
      </candidateList>
      <explain>词汇[其它]为不规范表述或旧称，其规范书面表述为[其他]。</explain>
      <paraID>226F49B8</paraID>
      <start>11</start>
      <end>13</end>
      <status>unmodified</status>
      <modifiedWord/>
      <trackRevisions>false</trackRevisions>
    </reviewItem>
    <reviewItem>
      <errorID>ba96986b-a7e4-44be-a6d2-08f823cbaded</errorID>
      <errorWord>实芯焊丝</errorWord>
      <group>L1_Knowledge</group>
      <groupName>知识性问题</groupName>
      <ability>L2_Term</ability>
      <abilityName>专业术语</abilityName>
      <candidateList>
        <item>药芯焊丝</item>
      </candidateList>
      <explain/>
      <paraID>6B2D4A48</paraID>
      <start>19</start>
      <end>23</end>
      <status>unmodified</status>
      <modifiedWord/>
      <trackRevisions>false</trackRevisions>
    </reviewItem>
    <reviewItem>
      <errorID>79fc7428-12c6-4193-8c60-7e4c3c8f06f2</errorID>
      <errorWord>-</errorWord>
      <group>L1_Format</group>
      <groupName>格式问题</groupName>
      <ability>L2_HalfPunc</ability>
      <abilityName>全半角检查</abilityName>
      <candidateList>
        <item>－</item>
      </candidateList>
      <explain>文本全半角错误。</explain>
      <paraID>6B2D4A48</paraID>
      <start>207</start>
      <end>208</end>
      <status>unmodified</status>
      <modifiedWord/>
      <trackRevisions>false</trackRevisions>
    </reviewItem>
    <reviewItem>
      <errorID>e4581a7c-7b07-463a-9e61-42a08f43e33f</errorID>
      <errorWord>-</errorWord>
      <group>L1_Format</group>
      <groupName>格式问题</groupName>
      <ability>L2_HalfPunc</ability>
      <abilityName>全半角检查</abilityName>
      <candidateList>
        <item>－</item>
      </candidateList>
      <explain>文本全半角错误。</explain>
      <paraID>5F40817E</paraID>
      <start>184</start>
      <end>185</end>
      <status>unmodified</status>
      <modifiedWord/>
      <trackRevisions>false</trackRevisions>
    </reviewItem>
    <reviewItem>
      <errorID>f4d395ee-86c2-48ff-a3a8-c14389249ae3</errorID>
      <errorWord>程</errorWord>
      <group>L1_Word</group>
      <groupName>字词问题</groupName>
      <ability>L2_Typo</ability>
      <abilityName>字词错误</abilityName>
      <candidateList>
        <item>程中</item>
      </candidateList>
      <explain/>
      <paraID>3ABA1A2B</paraID>
      <start>27</start>
      <end>28</end>
      <status>unmodified</status>
      <modifiedWord/>
      <trackRevisions>false</trackRevisions>
    </reviewItem>
    <reviewItem>
      <errorID>bb1c646e-0b86-48be-9c8e-9a56247daf20</errorID>
      <errorWord>的成分分析</errorWord>
      <group>L1_Knowledge</group>
      <groupName>知识性问题</groupName>
      <ability>L2_Term</ability>
      <abilityName>专业术语</abilityName>
      <candidateList>
        <item>主成分分析</item>
      </candidateList>
      <explain/>
      <paraID>3FEAEA08</paraID>
      <start>23</start>
      <end>28</end>
      <status>unmodified</status>
      <modifiedWord/>
      <trackRevisions>false</trackRevisions>
    </reviewItem>
    <reviewItem>
      <errorID>4dab564e-99c5-4893-827d-c65dc586c5d7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7F31F2EE</paraID>
      <start>0</start>
      <end>2</end>
      <status>unmodified</status>
      <modifiedWord/>
      <trackRevisions>false</trackRevisions>
    </reviewItem>
    <reviewItem>
      <errorID>e38af2ef-24dd-46cd-87d0-2a1b1168485b</errorID>
      <errorWord>的颗粒物</errorWord>
      <group>L1_Knowledge</group>
      <groupName>知识性问题</groupName>
      <ability>L2_Term</ability>
      <abilityName>专业术语</abilityName>
      <candidateList>
        <item>细颗粒物</item>
      </candidateList>
      <explain/>
      <paraID>155A696F</paraID>
      <start>52</start>
      <end>56</end>
      <status>unmodified</status>
      <modifiedWord/>
      <trackRevisions>false</trackRevisions>
    </reviewItem>
    <reviewItem>
      <errorID>85ec407d-e49f-4c6d-a8ea-4bcca363f90b</errorID>
      <errorWord>则颗粒物</errorWord>
      <group>L1_Knowledge</group>
      <groupName>知识性问题</groupName>
      <ability>L2_Term</ability>
      <abilityName>专业术语</abilityName>
      <candidateList>
        <item>细颗粒物</item>
      </candidateList>
      <explain/>
      <paraID>7E795B65</paraID>
      <start>149</start>
      <end>153</end>
      <status>unmodified</status>
      <modifiedWord/>
      <trackRevisions>false</trackRevisions>
    </reviewItem>
    <reviewItem>
      <errorID>65eee33a-b195-4766-ac77-fd42770945f5</errorID>
      <errorWord>则颗粒物</errorWord>
      <group>L1_Knowledge</group>
      <groupName>知识性问题</groupName>
      <ability>L2_Term</ability>
      <abilityName>专业术语</abilityName>
      <candidateList>
        <item>细颗粒物</item>
      </candidateList>
      <explain/>
      <paraID>2745651A</paraID>
      <start>100</start>
      <end>104</end>
      <status>unmodified</status>
      <modifiedWord/>
      <trackRevisions>false</trackRevisions>
    </reviewItem>
    <reviewItem>
      <errorID>75246434-36e3-41a4-86c9-e0cb7c6fffee</errorID>
      <errorWord>则颗粒物</errorWord>
      <group>L1_Knowledge</group>
      <groupName>知识性问题</groupName>
      <ability>L2_Term</ability>
      <abilityName>专业术语</abilityName>
      <candidateList>
        <item>细颗粒物</item>
      </candidateList>
      <explain/>
      <paraID>5F03C384</paraID>
      <start>234</start>
      <end>238</end>
      <status>unmodified</status>
      <modifiedWord/>
      <trackRevisions>false</trackRevisions>
    </reviewItem>
    <reviewItem>
      <errorID>6a4ba2b5-2ff8-4cc6-a737-13c5a5c87f62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557C74CC</paraID>
      <start>0</start>
      <end>2</end>
      <status>unmodified</status>
      <modifiedWord/>
      <trackRevisions>false</trackRevisions>
    </reviewItem>
    <reviewItem>
      <errorID>d99eb2eb-fe01-435e-a304-4e5ca51e31fa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461E9BD1</paraID>
      <start>0</start>
      <end>2</end>
      <status>unmodified</status>
      <modifiedWord/>
      <trackRevisions>false</trackRevisions>
    </reviewItem>
    <reviewItem>
      <errorID>9974c48d-0cf9-44a2-bfce-564e3afe9b75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7FED60D3</paraID>
      <start>0</start>
      <end>2</end>
      <status>unmodified</status>
      <modifiedWord/>
      <trackRevisions>false</trackRevisions>
    </reviewItem>
    <reviewItem>
      <errorID>163be139-091c-4364-9704-4d16383c6d0b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1568527F</paraID>
      <start>0</start>
      <end>2</end>
      <status>unmodified</status>
      <modifiedWord/>
      <trackRevisions>false</trackRevisions>
    </reviewItem>
    <reviewItem>
      <errorID>5451e473-952a-446f-bcc0-e5dd1537df3e</errorID>
      <errorWord>每个</errorWord>
      <group>L1_Word</group>
      <groupName>字词问题</groupName>
      <ability>L2_Typo</ability>
      <abilityName>字词错误</abilityName>
      <candidateList>
        <item>每隔</item>
      </candidateList>
      <explain>存在发音相同字词的误用。</explain>
      <paraID>46C1B5C3</paraID>
      <start>20</start>
      <end>22</end>
      <status>unmodified</status>
      <modifiedWord/>
      <trackRevisions>false</trackRevisions>
    </reviewItem>
    <reviewItem>
      <errorID>81995c79-7d46-4642-ae79-87edf8d19f20</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79913A44</paraID>
      <start>0</start>
      <end>2</end>
      <status>unmodified</status>
      <modifiedWord/>
      <trackRevisions>false</trackRevisions>
    </reviewItem>
    <reviewItem>
      <errorID>1179c1f1-a221-4829-b245-03eeceb65cb9</errorID>
      <errorWord>（</errorWord>
      <group>L1_Format</group>
      <groupName>格式问题</groupName>
      <ability>L2_HalfPunc</ability>
      <abilityName>全半角检查</abilityName>
      <candidateList>
        <item>(</item>
      </candidateList>
      <explain>文本全半角错误。</explain>
      <paraID>3C558BED</paraID>
      <start>0</start>
      <end>1</end>
      <status>unmodified</status>
      <modifiedWord/>
      <trackRevisions>false</trackRevisions>
    </reviewItem>
    <reviewItem>
      <errorID>8d647f3c-5785-428a-a31e-1f45c6d944b4</errorID>
      <errorWord>）</errorWord>
      <group>L1_Format</group>
      <groupName>格式问题</groupName>
      <ability>L2_HalfPunc</ability>
      <abilityName>全半角检查</abilityName>
      <candidateList>
        <item>)</item>
      </candidateList>
      <explain>文本全半角错误。</explain>
      <paraID>3C558BED</paraID>
      <start>5</start>
      <end>6</end>
      <status>unmodified</status>
      <modifiedWord/>
      <trackRevisions>false</trackRevisions>
    </reviewItem>
    <reviewItem>
      <errorID>f53b728e-d2f7-44f0-8174-f6fef7cc77f8</errorID>
      <errorWord>（</errorWord>
      <group>L1_Format</group>
      <groupName>格式问题</groupName>
      <ability>L2_HalfPunc</ability>
      <abilityName>全半角检查</abilityName>
      <candidateList>
        <item>(</item>
      </candidateList>
      <explain>文本全半角错误。</explain>
      <paraID>56F42DE0</paraID>
      <start>0</start>
      <end>1</end>
      <status>unmodified</status>
      <modifiedWord/>
      <trackRevisions>false</trackRevisions>
    </reviewItem>
    <reviewItem>
      <errorID>8999bc8d-05ef-4545-b406-93bf92f7dd76</errorID>
      <errorWord>）</errorWord>
      <group>L1_Format</group>
      <groupName>格式问题</groupName>
      <ability>L2_HalfPunc</ability>
      <abilityName>全半角检查</abilityName>
      <candidateList>
        <item>)</item>
      </candidateList>
      <explain>文本全半角错误。</explain>
      <paraID>56F42DE0</paraID>
      <start>4</start>
      <end>5</end>
      <status>unmodified</status>
      <modifiedWord/>
      <trackRevisions>false</trackRevisions>
    </reviewItem>
    <reviewItem>
      <errorID>5db93788-62df-41fe-85ca-ab1d0747f04c</errorID>
      <errorWord>（</errorWord>
      <group>L1_Format</group>
      <groupName>格式问题</groupName>
      <ability>L2_HalfPunc</ability>
      <abilityName>全半角检查</abilityName>
      <candidateList>
        <item>(</item>
      </candidateList>
      <explain>文本全半角错误。</explain>
      <paraID>48358AE4</paraID>
      <start>0</start>
      <end>1</end>
      <status>unmodified</status>
      <modifiedWord/>
      <trackRevisions>false</trackRevisions>
    </reviewItem>
    <reviewItem>
      <errorID>b53c2a10-2132-471f-aafd-81bccae1cd6f</errorID>
      <errorWord>）</errorWord>
      <group>L1_Format</group>
      <groupName>格式问题</groupName>
      <ability>L2_HalfPunc</ability>
      <abilityName>全半角检查</abilityName>
      <candidateList>
        <item>)</item>
      </candidateList>
      <explain>文本全半角错误。</explain>
      <paraID>48358AE4</paraID>
      <start>5</start>
      <end>6</end>
      <status>unmodified</status>
      <modifiedWord/>
      <trackRevisions>false</trackRevisions>
    </reviewItem>
    <reviewItem>
      <errorID>dfe26468-5f49-4b29-9e20-99d8aa0ffabd</errorID>
      <errorWord>（</errorWord>
      <group>L1_Format</group>
      <groupName>格式问题</groupName>
      <ability>L2_HalfPunc</ability>
      <abilityName>全半角检查</abilityName>
      <candidateList>
        <item>(</item>
      </candidateList>
      <explain>文本全半角错误。</explain>
      <paraID>4BECC16A</paraID>
      <start>0</start>
      <end>1</end>
      <status>unmodified</status>
      <modifiedWord/>
      <trackRevisions>false</trackRevisions>
    </reviewItem>
    <reviewItem>
      <errorID>8537b955-17a2-4094-8e7a-4293c6c7d173</errorID>
      <errorWord>）</errorWord>
      <group>L1_Format</group>
      <groupName>格式问题</groupName>
      <ability>L2_HalfPunc</ability>
      <abilityName>全半角检查</abilityName>
      <candidateList>
        <item>)</item>
      </candidateList>
      <explain>文本全半角错误。</explain>
      <paraID>4BECC16A</paraID>
      <start>4</start>
      <end>5</end>
      <status>unmodified</status>
      <modifiedWord/>
      <trackRevisions>false</trackRevisions>
    </reviewItem>
    <reviewItem>
      <errorID>fcc723cf-03d5-4b9d-8111-329bcb3b7ea6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388D431A</paraID>
      <start>0</start>
      <end>2</end>
      <status>unmodified</status>
      <modifiedWord/>
      <trackRevisions>false</trackRevisions>
    </reviewItem>
    <reviewItem>
      <errorID>6783a458-31aa-4ec4-b554-335652dd8e13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6AC1056A</paraID>
      <start>0</start>
      <end>2</end>
      <status>unmodified</status>
      <modifiedWord/>
      <trackRevisions>false</trackRevisions>
    </reviewItem>
    <reviewItem>
      <errorID>3c791a8d-c9e6-4ea8-83b0-52263f83190e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F93ECFA</paraID>
      <start>0</start>
      <end>2</end>
      <status>unmodified</status>
      <modifiedWord/>
      <trackRevisions>false</trackRevisions>
    </reviewItem>
    <reviewItem>
      <errorID>c5549806-84dc-4537-bced-29abfc2987f1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4A87F10</paraID>
      <start>0</start>
      <end>2</end>
      <status>unmodified</status>
      <modifiedWord/>
      <trackRevisions>false</trackRevisions>
    </reviewItem>
    <reviewItem>
      <errorID>eb6a7e67-bcf2-4225-aafe-73d4679af000</errorID>
      <errorWord>源源</errorWord>
      <group>L1_Word</group>
      <groupName>字词问题</groupName>
      <ability>L2_Typo</ability>
      <abilityName>字词错误</abilityName>
      <candidateList>
        <item>源</item>
      </candidateList>
      <explain/>
      <paraID>2F64E243</paraID>
      <start>1</start>
      <end>3</end>
      <status>unmodified</status>
      <modifiedWord/>
      <trackRevisions>false</trackRevisions>
    </reviewItem>
    <reviewItem>
      <errorID>7a67e440-399b-4693-a216-8e77595ee988</errorID>
      <errorWord>减震</errorWord>
      <group>L1_Word</group>
      <groupName>字词问题</groupName>
      <ability>L2_Typo</ability>
      <abilityName>字词错误</abilityName>
      <candidateList>
        <item>减振</item>
      </candidateList>
      <explain>存在发音相同字词的误用。</explain>
      <paraID>58362598</paraID>
      <start>19</start>
      <end>21</end>
      <status>unmodified</status>
      <modifiedWord/>
      <trackRevisions>false</trackRevisions>
    </reviewItem>
    <reviewItem>
      <errorID>aa2d472b-fd31-4d31-8ff0-861750500c00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1A8B839E</paraID>
      <start>0</start>
      <end>2</end>
      <status>unmodified</status>
      <modifiedWord/>
      <trackRevisions>false</trackRevisions>
    </reviewItem>
    <reviewItem>
      <errorID>9970f9fd-e07e-4cbf-bab1-66b1a59b9903</errorID>
      <errorWord>(</errorWord>
      <group>L1_Format</group>
      <groupName>格式问题</groupName>
      <ability>L2_HalfPunc</ability>
      <abilityName>全半角检查</abilityName>
      <candidateList>
        <item>（</item>
      </candidateList>
      <explain>文本全半角错误。</explain>
      <paraID>21419D84</paraID>
      <start>55</start>
      <end>56</end>
      <status>unmodified</status>
      <modifiedWord/>
      <trackRevisions>false</trackRevisions>
    </reviewItem>
    <reviewItem>
      <errorID>7746b1f2-997a-49a4-a3f9-8a4ea20e5da6</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27659C9D</paraID>
      <start>0</start>
      <end>2</end>
      <status>unmodified</status>
      <modifiedWord/>
      <trackRevisions>false</trackRevisions>
    </reviewItem>
    <reviewItem>
      <errorID>4402d912-39b9-42ca-ab47-046de257ab6d</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144AA721</paraID>
      <start>0</start>
      <end>2</end>
      <status>unmodified</status>
      <modifiedWord/>
      <trackRevisions>false</trackRevisions>
    </reviewItem>
    <reviewItem>
      <errorID>6f8ca4ec-2d36-4940-b871-2ec74c467624</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606B8DE2</paraID>
      <start>0</start>
      <end>2</end>
      <status>unmodified</status>
      <modifiedWord/>
      <trackRevisions>false</trackRevisions>
    </reviewItem>
    <reviewItem>
      <errorID>32b46db3-f9c6-488b-8658-e0f6cb6b81ba</errorID>
      <errorWord>（</errorWord>
      <group>L1_Format</group>
      <groupName>格式问题</groupName>
      <ability>L2_HalfPunc</ability>
      <abilityName>全半角检查</abilityName>
      <candidateList>
        <item>(</item>
      </candidateList>
      <explain>文本全半角错误。</explain>
      <paraID>4A642A60</paraID>
      <start>6</start>
      <end>7</end>
      <status>unmodified</status>
      <modifiedWord/>
      <trackRevisions>false</trackRevisions>
    </reviewItem>
    <reviewItem>
      <errorID>f819de28-f181-4da7-9208-4b61be433519</errorID>
      <errorWord>）</errorWord>
      <group>L1_Format</group>
      <groupName>格式问题</groupName>
      <ability>L2_HalfPunc</ability>
      <abilityName>全半角检查</abilityName>
      <candidateList>
        <item>)</item>
      </candidateList>
      <explain>文本全半角错误。</explain>
      <paraID>4A642A60</paraID>
      <start>8</start>
      <end>9</end>
      <status>unmodified</status>
      <modifiedWord/>
      <trackRevisions>false</trackRevisions>
    </reviewItem>
    <reviewItem>
      <errorID>ff45d712-64a9-41e8-ab03-5df6b8b0a54b</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6DCD6F7A</paraID>
      <start>0</start>
      <end>2</end>
      <status>unmodified</status>
      <modifiedWord/>
      <trackRevisions>false</trackRevisions>
    </reviewItem>
    <reviewItem>
      <errorID>3f9ea04c-a896-4a09-8de4-f89a74414553</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5A41BA5F</paraID>
      <start>0</start>
      <end>2</end>
      <status>unmodified</status>
      <modifiedWord/>
      <trackRevisions>false</trackRevisions>
    </reviewItem>
    <reviewItem>
      <errorID>9e5bc364-86fe-4ee8-a346-4e98fadabeca</errorID>
      <errorWord>此次本</errorWord>
      <group>L1_Word</group>
      <groupName>字词问题</groupName>
      <ability>L2_Typo</ability>
      <abilityName>字词错误</abilityName>
      <candidateList>
        <item>此次</item>
      </candidateList>
      <explain/>
      <paraID>4932863B</paraID>
      <start>35</start>
      <end>37</end>
      <status>modified</status>
      <modifiedWord>此次</modifiedWord>
      <trackRevisions>false</trackRevisions>
    </reviewItem>
    <reviewItem>
      <errorID>fcc2ad25-d11a-4fe1-89a0-c11da188d715</errorID>
      <errorWord>（</errorWord>
      <group>L1_Punc</group>
      <groupName>标点问题</groupName>
      <ability>L2_Punc</ability>
      <abilityName>标点符号检查</abilityName>
      <candidateList/>
      <explain>同一形式括号套用。</explain>
      <paraID> 5AA7F35</paraID>
      <start>62</start>
      <end>63</end>
      <status>unmodified</status>
      <modifiedWord/>
      <trackRevisions>false</trackRevisions>
    </reviewItem>
    <reviewItem>
      <errorID>65b1d324-8513-40e7-b832-647016609d8b</errorID>
      <errorWord>）</errorWord>
      <group>L1_Punc</group>
      <groupName>标点问题</groupName>
      <ability>L2_Punc</ability>
      <abilityName>标点符号检查</abilityName>
      <candidateList/>
      <explain>同一形式括号套用。</explain>
      <paraID> 5AA7F35</paraID>
      <start>64</start>
      <end>65</end>
      <status>unmodified</status>
      <modifiedWord/>
      <trackRevisions>false</trackRevisions>
    </reviewItem>
    <reviewItem>
      <errorID>c061aa15-1551-407d-9e78-f5a323749a43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56331932</paraID>
      <start>0</start>
      <end>2</end>
      <status>unmodified</status>
      <modifiedWord/>
      <trackRevisions>false</trackRevisions>
    </reviewItem>
    <reviewItem>
      <errorID>b99f2ed5-1d7f-436b-81cd-33de71f4e9ff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785DAA76</paraID>
      <start>0</start>
      <end>2</end>
      <status>unmodified</status>
      <modifiedWord/>
      <trackRevisions>false</trackRevisions>
    </reviewItem>
    <reviewItem>
      <errorID>34248b7b-1875-41b9-ad44-e98aa83c87e7</errorID>
      <errorWord>本项目本项目</errorWord>
      <group>L1_Word</group>
      <groupName>字词问题</groupName>
      <ability>L2_Typo</ability>
      <abilityName>字词错误</abilityName>
      <candidateList>
        <item>本项目</item>
      </candidateList>
      <explain/>
      <paraID>6A657BF1</paraID>
      <start>155</start>
      <end>158</end>
      <status>modified</status>
      <modifiedWord>本项目</modifiedWord>
      <trackRevisions>false</trackRevisions>
    </reviewItem>
    <reviewItem>
      <errorID>960e8d08-df3a-4cab-bb9d-e09b1490927f</errorID>
      <errorWord>[2017]43号</errorWord>
      <group>L1_Knowledge</group>
      <groupName>知识性问题</groupName>
      <ability>L2_Knowledge</ability>
      <abilityName>其他知识</abilityName>
      <candidateList>
        <item>〔2017〕43号</item>
      </candidateList>
      <explain>发文字号格式错误。</explain>
      <paraID> 8ACC773</paraID>
      <start>26</start>
      <end>35</end>
      <status>unmodified</status>
      <modifiedWord/>
      <trackRevisions>false</trackRevisions>
    </reviewItem>
    <reviewItem>
      <errorID>78fe970b-3fdd-4780-b4f6-e6ee1f4821cf</errorID>
      <errorWord>，</errorWord>
      <group>L1_Format</group>
      <groupName>格式问题</groupName>
      <ability>L2_HalfPunc</ability>
      <abilityName>全半角检查</abilityName>
      <candidateList>
        <item>,</item>
      </candidateList>
      <explain>文本全半角错误。</explain>
      <paraID>38BF32B0</paraID>
      <start>3</start>
      <end>4</end>
      <status>unmodified</status>
      <modifiedWord/>
      <trackRevisions>false</trackRevisions>
    </reviewItem>
    <reviewItem>
      <errorID>062bcd69-8926-4a37-a099-93af06cd2ede</errorID>
      <errorWord>，</errorWord>
      <group>L1_Format</group>
      <groupName>格式问题</groupName>
      <ability>L2_HalfPunc</ability>
      <abilityName>全半角检查</abilityName>
      <candidateList>
        <item>,</item>
      </candidateList>
      <explain>文本全半角错误。</explain>
      <paraID>438AAB42</paraID>
      <start>3</start>
      <end>4</end>
      <status>unmodified</status>
      <modifiedWord/>
      <trackRevisions>false</trackRevisions>
    </reviewItem>
    <reviewItem>
      <errorID>e1362b75-e30e-4633-b615-d4813baca6e2</errorID>
      <errorWord>，</errorWord>
      <group>L1_Format</group>
      <groupName>格式问题</groupName>
      <ability>L2_HalfPunc</ability>
      <abilityName>全半角检查</abilityName>
      <candidateList>
        <item>,</item>
      </candidateList>
      <explain>文本全半角错误。</explain>
      <paraID>76712E6F</paraID>
      <start>3</start>
      <end>4</end>
      <status>unmodified</status>
      <modifiedWord/>
      <trackRevisions>false</trackRevisions>
    </reviewItem>
    <reviewItem>
      <errorID>c81f9f15-d7f2-44fc-b0fd-4c08ffcef23a</errorID>
      <errorWord>，</errorWord>
      <group>L1_Format</group>
      <groupName>格式问题</groupName>
      <ability>L2_HalfPunc</ability>
      <abilityName>全半角检查</abilityName>
      <candidateList>
        <item>,</item>
      </candidateList>
      <explain>文本全半角错误。</explain>
      <paraID>4A976894</paraID>
      <start>3</start>
      <end>4</end>
      <status>unmodified</status>
      <modifiedWord/>
      <trackRevisions>false</trackRevisions>
    </reviewItem>
    <reviewItem>
      <errorID>651acaa3-1241-448a-a428-754a999b10aa</errorID>
      <errorWord>，</errorWord>
      <group>L1_Format</group>
      <groupName>格式问题</groupName>
      <ability>L2_HalfPunc</ability>
      <abilityName>全半角检查</abilityName>
      <candidateList>
        <item>,</item>
      </candidateList>
      <explain>文本全半角错误。</explain>
      <paraID>1D27DF79</paraID>
      <start>3</start>
      <end>4</end>
      <status>unmodified</status>
      <modifiedWord/>
      <trackRevisions>false</trackRevisions>
    </reviewItem>
    <reviewItem>
      <errorID>5d2c98c2-5aed-42c1-ae7f-2ad339c9cf43</errorID>
      <errorWord>，</errorWord>
      <group>L1_Format</group>
      <groupName>格式问题</groupName>
      <ability>L2_HalfPunc</ability>
      <abilityName>全半角检查</abilityName>
      <candidateList>
        <item>,</item>
      </candidateList>
      <explain>文本全半角错误。</explain>
      <paraID>1C5BAEE9</paraID>
      <start>4</start>
      <end>5</end>
      <status>unmodified</status>
      <modifiedWord/>
      <trackRevisions>false</trackRevisions>
    </reviewItem>
    <reviewItem>
      <errorID>d41a97b1-57ba-48df-bfac-1f3f351d00e3</errorID>
      <errorWord>，</errorWord>
      <group>L1_Format</group>
      <groupName>格式问题</groupName>
      <ability>L2_HalfPunc</ability>
      <abilityName>全半角检查</abilityName>
      <candidateList>
        <item>,</item>
      </candidateList>
      <explain>文本全半角错误。</explain>
      <paraID>5C701442</paraID>
      <start>4</start>
      <end>5</end>
      <status>unmodified</status>
      <modifiedWord/>
      <trackRevisions>false</trackRevisions>
    </reviewItem>
    <reviewItem>
      <errorID>90631651-f6b7-4be6-bbcc-5fa8d6eb4379</errorID>
      <errorWord>，</errorWord>
      <group>L1_Format</group>
      <groupName>格式问题</groupName>
      <ability>L2_HalfPunc</ability>
      <abilityName>全半角检查</abilityName>
      <candidateList>
        <item>,</item>
      </candidateList>
      <explain>文本全半角错误。</explain>
      <paraID>6731A8FA</paraID>
      <start>4</start>
      <end>5</end>
      <status>unmodified</status>
      <modifiedWord/>
      <trackRevisions>false</trackRevisions>
    </reviewItem>
    <reviewItem>
      <errorID>27deb8ea-8907-4631-931b-e74921638694</errorID>
      <errorWord>，</errorWord>
      <group>L1_Format</group>
      <groupName>格式问题</groupName>
      <ability>L2_HalfPunc</ability>
      <abilityName>全半角检查</abilityName>
      <candidateList>
        <item>,</item>
      </candidateList>
      <explain>文本全半角错误。</explain>
      <paraID>5E087ACE</paraID>
      <start>4</start>
      <end>5</end>
      <status>unmodified</status>
      <modifiedWord/>
      <trackRevisions>false</trackRevisions>
    </reviewItem>
    <reviewItem>
      <errorID>4c0b819d-5703-4375-a1da-eddf05a6f7bd</errorID>
      <errorWord>，</errorWord>
      <group>L1_Format</group>
      <groupName>格式问题</groupName>
      <ability>L2_HalfPunc</ability>
      <abilityName>全半角检查</abilityName>
      <candidateList>
        <item>,</item>
      </candidateList>
      <explain>文本全半角错误。</explain>
      <paraID>565C0442</paraID>
      <start>4</start>
      <end>5</end>
      <status>unmodified</status>
      <modifiedWord/>
      <trackRevisions>false</trackRevisions>
    </reviewItem>
    <reviewItem>
      <errorID>50894601-ef8a-4642-a03b-df651e3508fc</errorID>
      <errorWord>，</errorWord>
      <group>L1_Format</group>
      <groupName>格式问题</groupName>
      <ability>L2_HalfPunc</ability>
      <abilityName>全半角检查</abilityName>
      <candidateList>
        <item>,</item>
      </candidateList>
      <explain>文本全半角错误。</explain>
      <paraID> E26863A</paraID>
      <start>4</start>
      <end>5</end>
      <status>unmodified</status>
      <modifiedWord/>
      <trackRevisions>false</trackRevisions>
    </reviewItem>
    <reviewItem>
      <errorID>ebab8ad8-34aa-422d-b783-8e3e200cf606</errorID>
      <errorWord>，</errorWord>
      <group>L1_Format</group>
      <groupName>格式问题</groupName>
      <ability>L2_HalfPunc</ability>
      <abilityName>全半角检查</abilityName>
      <candidateList>
        <item>,</item>
      </candidateList>
      <explain>文本全半角错误。</explain>
      <paraID>3E94223C</paraID>
      <start>4</start>
      <end>5</end>
      <status>unmodified</status>
      <modifiedWord/>
      <trackRevisions>false</trackRevisions>
    </reviewItem>
    <reviewItem>
      <errorID>3c53456c-c3ce-4803-922a-57a7755a3b67</errorID>
      <errorWord>，</errorWord>
      <group>L1_Format</group>
      <groupName>格式问题</groupName>
      <ability>L2_HalfPunc</ability>
      <abilityName>全半角检查</abilityName>
      <candidateList>
        <item>,</item>
      </candidateList>
      <explain>文本全半角错误。</explain>
      <paraID> 9F16C51</paraID>
      <start>4</start>
      <end>5</end>
      <status>unmodified</status>
      <modifiedWord/>
      <trackRevisions>false</trackRevisions>
    </reviewItem>
    <reviewItem>
      <errorID>48e3106b-edd7-42c4-87d1-31e5a22fc1d8</errorID>
      <errorWord>，</errorWord>
      <group>L1_Word</group>
      <groupName>字词问题</groupName>
      <ability>L2_Typo</ability>
      <abilityName>字词错误</abilityName>
      <candidateList>
        <item>，由</item>
      </candidateList>
      <explain/>
      <paraID>3F08D4A2</paraID>
      <start>2</start>
      <end>3</end>
      <status>unmodified</status>
      <modifiedWord/>
      <trackRevisions>false</trackRevisions>
    </reviewItem>
    <reviewItem>
      <errorID>8a43fa75-3a13-4c94-8a9c-899b4e03c0a2</errorID>
      <errorWord>情况及</errorWord>
      <group>L1_Word</group>
      <groupName>字词问题</groupName>
      <ability>L2_Typo</ability>
      <abilityName>字词错误</abilityName>
      <candidateList>
        <item>情况</item>
      </candidateList>
      <explain>〈名〉❶情形：思想～｜工作～｜～特殊。❷指军事上的变化，泛指事情的变化、动向：这两天前线没有什么～｜他俩的关系最近又有了新的～。</explain>
      <paraID> C3C9AE1</paraID>
      <start>9</start>
      <end>12</end>
      <status>unmodified</status>
      <modifiedWord/>
      <trackRevisions>false</trackRevisions>
    </reviewItem>
    <reviewItem>
      <errorID>7dc13756-ec14-4053-a13d-68382d40c1f6</errorID>
      <errorWord>，</errorWord>
      <group>L1_Format</group>
      <groupName>格式问题</groupName>
      <ability>L2_HalfPunc</ability>
      <abilityName>全半角检查</abilityName>
      <candidateList>
        <item>,</item>
      </candidateList>
      <explain>文本全半角错误。</explain>
      <paraID>5E2430FE</paraID>
      <start>4</start>
      <end>5</end>
      <status>unmodified</status>
      <modifiedWord/>
      <trackRevisions>false</trackRevisions>
    </reviewItem>
    <reviewItem>
      <errorID>71ac0854-43e7-454f-bce6-fef0a6db202a</errorID>
      <errorWord>、</errorWord>
      <group>L1_Punc</group>
      <groupName>标点问题</groupName>
      <ability>L2_Punc</ability>
      <abilityName>标点符号检查</abilityName>
      <candidateList>
        <item>.</item>
      </candidateList>
      <explain/>
      <paraID>529E9A89</paraID>
      <start>1</start>
      <end>2</end>
      <status>unmodified</status>
      <modifiedWord/>
      <trackRevisions>false</trackRevisions>
    </reviewItem>
    <reviewItem>
      <errorID>513936ad-e499-4f57-8ef8-bbd071e03aae</errorID>
      <errorWord>，</errorWord>
      <group>L1_Format</group>
      <groupName>格式问题</groupName>
      <ability>L2_HalfPunc</ability>
      <abilityName>全半角检查</abilityName>
      <candidateList>
        <item>,</item>
      </candidateList>
      <explain>文本全半角错误。</explain>
      <paraID>1286C357</paraID>
      <start>4</start>
      <end>5</end>
      <status>unmodified</status>
      <modifiedWord/>
      <trackRevisions>false</trackRevisions>
    </reviewItem>
    <reviewItem>
      <errorID>bb7619be-84dd-40a1-a818-7a4aae617a39</errorID>
      <errorWord>、</errorWord>
      <group>L1_Punc</group>
      <groupName>标点问题</groupName>
      <ability>L2_Punc</ability>
      <abilityName>标点符号检查</abilityName>
      <candidateList>
        <item>.</item>
      </candidateList>
      <explain/>
      <paraID>48BA4004</paraID>
      <start>1</start>
      <end>2</end>
      <status>unmodified</status>
      <modifiedWord/>
      <trackRevisions>false</trackRevisions>
    </reviewItem>
    <reviewItem>
      <errorID>0c09a77f-74f3-424c-b2fe-cd1c053cca37</errorID>
      <errorWord>，</errorWord>
      <group>L1_Format</group>
      <groupName>格式问题</groupName>
      <ability>L2_HalfPunc</ability>
      <abilityName>全半角检查</abilityName>
      <candidateList>
        <item>,</item>
      </candidateList>
      <explain>文本全半角错误。</explain>
      <paraID>3A46CC6D</paraID>
      <start>4</start>
      <end>5</end>
      <status>unmodified</status>
      <modifiedWord/>
      <trackRevisions>false</trackRevisions>
    </reviewItem>
    <reviewItem>
      <errorID>1a351c76-a05b-41cd-b0e6-a01f0b507ad0</errorID>
      <errorWord>，</errorWord>
      <group>L1_Format</group>
      <groupName>格式问题</groupName>
      <ability>L2_HalfPunc</ability>
      <abilityName>全半角检查</abilityName>
      <candidateList>
        <item>,</item>
      </candidateList>
      <explain>文本全半角错误。</explain>
      <paraID>48A0A409</paraID>
      <start>4</start>
      <end>5</end>
      <status>unmodified</status>
      <modifiedWord/>
      <trackRevisions>false</trackRevisions>
    </reviewItem>
    <reviewItem>
      <errorID>d5ec3b66-4c8f-4467-ba48-d5aaf2e003df</errorID>
      <errorWord>，</errorWord>
      <group>L1_Format</group>
      <groupName>格式问题</groupName>
      <ability>L2_HalfPunc</ability>
      <abilityName>全半角检查</abilityName>
      <candidateList>
        <item>,</item>
      </candidateList>
      <explain>文本全半角错误。</explain>
      <paraID>2B1C4A47</paraID>
      <start>4</start>
      <end>5</end>
      <status>unmodified</status>
      <modifiedWord/>
      <trackRevisions>false</trackRevisions>
    </reviewItem>
    <reviewItem>
      <errorID>59b78fd4-0ef0-4038-bc1e-fb1a550fb680</errorID>
      <errorWord>、</errorWord>
      <group>L1_Punc</group>
      <groupName>标点问题</groupName>
      <ability>L2_Punc</ability>
      <abilityName>标点符号检查</abilityName>
      <candidateList>
        <item>.</item>
      </candidateList>
      <explain/>
      <paraID>4D53A716</paraID>
      <start>1</start>
      <end>2</end>
      <status>unmodified</status>
      <modifiedWord/>
      <trackRevisions>false</trackRevisions>
    </reviewItem>
    <reviewItem>
      <errorID>031abdf6-8775-48d3-89e2-ad7a50418bf4</errorID>
      <errorWord>，</errorWord>
      <group>L1_Format</group>
      <groupName>格式问题</groupName>
      <ability>L2_HalfPunc</ability>
      <abilityName>全半角检查</abilityName>
      <candidateList>
        <item>,</item>
      </candidateList>
      <explain>文本全半角错误。</explain>
      <paraID>66026A2A</paraID>
      <start>4</start>
      <end>5</end>
      <status>unmodified</status>
      <modifiedWord/>
      <trackRevisions>false</trackRevisions>
    </reviewItem>
    <reviewItem>
      <errorID>fb17907b-a505-4b01-a2b6-ec41699b4265</errorID>
      <errorWord>、</errorWord>
      <group>L1_Punc</group>
      <groupName>标点问题</groupName>
      <ability>L2_Punc</ability>
      <abilityName>标点符号检查</abilityName>
      <candidateList>
        <item>.</item>
      </candidateList>
      <explain/>
      <paraID>2A524C2B</paraID>
      <start>1</start>
      <end>2</end>
      <status>unmodified</status>
      <modifiedWord/>
      <trackRevisions>false</trackRevisions>
    </reviewItem>
    <reviewItem>
      <errorID>ce7e6e50-d87c-410b-ad0a-fab8f826c830</errorID>
      <errorWord>，</errorWord>
      <group>L1_Format</group>
      <groupName>格式问题</groupName>
      <ability>L2_HalfPunc</ability>
      <abilityName>全半角检查</abilityName>
      <candidateList>
        <item>,</item>
      </candidateList>
      <explain>文本全半角错误。</explain>
      <paraID>6A929BEA</paraID>
      <start>4</start>
      <end>5</end>
      <status>unmodified</status>
      <modifiedWord/>
      <trackRevisions>false</trackRevisions>
    </reviewItem>
    <reviewItem>
      <errorID>1a09a835-3225-4514-8b9d-01f128c5f9a6</errorID>
      <errorWord>、</errorWord>
      <group>L1_Punc</group>
      <groupName>标点问题</groupName>
      <ability>L2_Punc</ability>
      <abilityName>标点符号检查</abilityName>
      <candidateList>
        <item>.</item>
      </candidateList>
      <explain/>
      <paraID>2F0577E7</paraID>
      <start>1</start>
      <end>2</end>
      <status>unmodified</status>
      <modifiedWord/>
      <trackRevisions>false</trackRevisions>
    </reviewItem>
    <reviewItem>
      <errorID>8f8a0cce-31cf-477d-9bdb-5322b9189afa</errorID>
      <errorWord>，</errorWord>
      <group>L1_Format</group>
      <groupName>格式问题</groupName>
      <ability>L2_HalfPunc</ability>
      <abilityName>全半角检查</abilityName>
      <candidateList>
        <item>,</item>
      </candidateList>
      <explain>文本全半角错误。</explain>
      <paraID>138867E7</paraID>
      <start>4</start>
      <end>5</end>
      <status>unmodified</status>
      <modifiedWord/>
      <trackRevisions>false</trackRevisions>
    </reviewItem>
    <reviewItem>
      <errorID>1ecca669-1d46-4ddc-b661-291522098b24</errorID>
      <errorWord>，</errorWord>
      <group>L1_Word</group>
      <groupName>字词问题</groupName>
      <ability>L2_Typo</ability>
      <abilityName>字词错误</abilityName>
      <candidateList>
        <item>，由</item>
      </candidateList>
      <explain/>
      <paraID>24D896AF</paraID>
      <start>9</start>
      <end>10</end>
      <status>unmodified</status>
      <modifiedWord/>
      <trackRevisions>false</trackRevisions>
    </reviewItem>
    <reviewItem>
      <errorID>7cea67ac-fc79-478e-b839-8b75ad64fb34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680D5EEE</paraID>
      <start>0</start>
      <end>2</end>
      <status>unmodified</status>
      <modifiedWord/>
      <trackRevisions>false</trackRevisions>
    </reviewItem>
    <reviewItem>
      <errorID>f418ea9b-ec4d-423c-a2f3-29133cd93d9b</errorID>
      <errorWord>严谨烟火</errorWord>
      <group>L1_Word</group>
      <groupName>字词问题</groupName>
      <ability>L2_Typo</ability>
      <abilityName>字词错误</abilityName>
      <candidateList>
        <item>严禁烟火</item>
      </candidateList>
      <explain/>
      <paraID>5D11B133</paraID>
      <start>253</start>
      <end>257</end>
      <status>unmodified</status>
      <modifiedWord/>
      <trackRevisions>false</trackRevisions>
    </reviewItem>
    <reviewItem>
      <errorID>b7782f8d-8193-4357-be05-bcb20406b779</errorID>
      <errorWord>，</errorWord>
      <group>L1_Format</group>
      <groupName>格式问题</groupName>
      <ability>L2_HalfPunc</ability>
      <abilityName>全半角检查</abilityName>
      <candidateList>
        <item>,</item>
      </candidateList>
      <explain>文本全半角错误。</explain>
      <paraID>7391F5CE</paraID>
      <start>4</start>
      <end>5</end>
      <status>unmodified</status>
      <modifiedWord/>
      <trackRevisions>false</trackRevisions>
    </reviewItem>
    <reviewItem>
      <errorID>4ab0b232-60a1-4af1-bd33-3ffba8bd26d0</errorID>
      <errorWord>，</errorWord>
      <group>L1_Format</group>
      <groupName>格式问题</groupName>
      <ability>L2_HalfPunc</ability>
      <abilityName>全半角检查</abilityName>
      <candidateList>
        <item>,</item>
      </candidateList>
      <explain>文本全半角错误。</explain>
      <paraID>3134810F</paraID>
      <start>4</start>
      <end>5</end>
      <status>unmodified</status>
      <modifiedWord/>
      <trackRevisions>false</trackRevisions>
    </reviewItem>
    <reviewItem>
      <errorID>d7112a11-1cec-484c-81fe-97e81f5aece4</errorID>
      <errorWord>，</errorWord>
      <group>L1_Format</group>
      <groupName>格式问题</groupName>
      <ability>L2_HalfPunc</ability>
      <abilityName>全半角检查</abilityName>
      <candidateList>
        <item>,</item>
      </candidateList>
      <explain>文本全半角错误。</explain>
      <paraID>6047B19F</paraID>
      <start>4</start>
      <end>5</end>
      <status>unmodified</status>
      <modifiedWord/>
      <trackRevisions>false</trackRevisions>
    </reviewItem>
    <reviewItem>
      <errorID>3bad072f-72c0-4c76-9e04-49e2944e21d9</errorID>
      <errorWord>，</errorWord>
      <group>L1_Format</group>
      <groupName>格式问题</groupName>
      <ability>L2_HalfPunc</ability>
      <abilityName>全半角检查</abilityName>
      <candidateList>
        <item>,</item>
      </candidateList>
      <explain>文本全半角错误。</explain>
      <paraID>6502ABEF</paraID>
      <start>4</start>
      <end>5</end>
      <status>unmodified</status>
      <modifiedWord/>
      <trackRevisions>false</trackRevisions>
    </reviewItem>
    <reviewItem>
      <errorID>d6170f7d-d165-4e07-8aea-ee7b4c934826</errorID>
      <errorWord>，</errorWord>
      <group>L1_Format</group>
      <groupName>格式问题</groupName>
      <ability>L2_HalfPunc</ability>
      <abilityName>全半角检查</abilityName>
      <candidateList>
        <item>,</item>
      </candidateList>
      <explain>文本全半角错误。</explain>
      <paraID>265F96CA</paraID>
      <start>4</start>
      <end>5</end>
      <status>unmodified</status>
      <modifiedWord/>
      <trackRevisions>false</trackRevisions>
    </reviewItem>
    <reviewItem>
      <errorID>56ba9e16-77a7-4c2e-bbb2-6df7d70ae30f</errorID>
      <errorWord>，</errorWord>
      <group>L1_Format</group>
      <groupName>格式问题</groupName>
      <ability>L2_HalfPunc</ability>
      <abilityName>全半角检查</abilityName>
      <candidateList>
        <item>,</item>
      </candidateList>
      <explain>文本全半角错误。</explain>
      <paraID>556FEC85</paraID>
      <start>4</start>
      <end>5</end>
      <status>unmodified</status>
      <modifiedWord/>
      <trackRevisions>false</trackRevisions>
    </reviewItem>
    <reviewItem>
      <errorID>02ee29ce-7e8f-4f4b-9819-2af9b10b7768</errorID>
      <errorWord>，</errorWord>
      <group>L1_Format</group>
      <groupName>格式问题</groupName>
      <ability>L2_HalfPunc</ability>
      <abilityName>全半角检查</abilityName>
      <candidateList>
        <item>,</item>
      </candidateList>
      <explain>文本全半角错误。</explain>
      <paraID> CCF0048</paraID>
      <start>4</start>
      <end>5</end>
      <status>unmodified</status>
      <modifiedWord/>
      <trackRevisions>false</trackRevisions>
    </reviewItem>
    <reviewItem>
      <errorID>b5a5c96d-544c-4860-85a2-afd5ee0d2bba</errorID>
      <errorWord>作好</errorWord>
      <group>L1_Word</group>
      <groupName>字词问题</groupName>
      <ability>L2_Typo</ability>
      <abilityName>字词错误</abilityName>
      <candidateList>
        <item>做好</item>
      </candidateList>
      <explain>存在发音相同字词的误用。</explain>
      <paraID>7C6A34E0</paraID>
      <start>6</start>
      <end>8</end>
      <status>unmodified</status>
      <modifiedWord/>
      <trackRevisions>false</trackRevisions>
    </reviewItem>
    <reviewItem>
      <errorID>36cb73b6-fcb2-483a-abc9-d80ed93c597e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30F3544B</paraID>
      <start>0</start>
      <end>2</end>
      <status>unmodified</status>
      <modifiedWord/>
      <trackRevisions>false</trackRevisions>
    </reviewItem>
    <reviewItem>
      <errorID>10ffcd26-106a-4fc4-9720-34eb741f7b78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495F96FE</paraID>
      <start>0</start>
      <end>2</end>
      <status>unmodified</status>
      <modifiedWord/>
      <trackRevisions>false</trackRevisions>
    </reviewItem>
    <reviewItem>
      <errorID>2b15c3f3-6e1e-41f5-8a26-3beaf1a140ca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359E685D</paraID>
      <start>62</start>
      <end>63</end>
      <status>unmodified</status>
      <modifiedWord/>
      <trackRevisions>false</trackRevisions>
    </reviewItem>
    <reviewItem>
      <errorID>7fd9acd5-3bd6-40bd-a2c3-033bb2a1baa7</errorID>
      <errorWord>防渗的</errorWord>
      <group>L1_Word</group>
      <groupName>字词问题</groupName>
      <ability>L2_Typo</ability>
      <abilityName>字词错误</abilityName>
      <candidateList>
        <item>防渗</item>
      </candidateList>
      <explain/>
      <paraID>7369B72C</paraID>
      <start>16</start>
      <end>19</end>
      <status>unmodified</status>
      <modifiedWord/>
      <trackRevisions>false</trackRevisions>
    </reviewItem>
    <reviewItem>
      <errorID>24b87b9a-74ff-4397-b381-2368d3f6aa5a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7180DB94</paraID>
      <start>0</start>
      <end>2</end>
      <status>unmodified</status>
      <modifiedWord/>
      <trackRevisions>false</trackRevisions>
    </reviewItem>
    <reviewItem>
      <errorID>133a2e7c-f4e2-4425-b1db-43bcda256ffb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4799F399</paraID>
      <start>0</start>
      <end>2</end>
      <status>unmodified</status>
      <modifiedWord/>
      <trackRevisions>false</trackRevisions>
    </reviewItem>
    <reviewItem>
      <errorID>14a4f1de-d36a-4e0d-9cd8-66f0f7283cb4</errorID>
      <errorWord>途经</errorWord>
      <group>L1_Word</group>
      <groupName>字词问题</groupName>
      <ability>L2_Typo</ability>
      <abilityName>字词错误</abilityName>
      <candidateList>
        <item>途径</item>
      </candidateList>
      <explain>〈名〉路径（多用于比喻）：寻找解决问题的～｜革新的～。</explain>
      <paraID>290F4738</paraID>
      <start>67</start>
      <end>69</end>
      <status>unmodified</status>
      <modifiedWord/>
      <trackRevisions>false</trackRevisions>
    </reviewItem>
    <reviewItem>
      <errorID>178a7ffb-d04f-41f7-9766-2c9f2a04c8fa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7936BF58</paraID>
      <start>0</start>
      <end>2</end>
      <status>unmodified</status>
      <modifiedWord/>
      <trackRevisions>false</trackRevisions>
    </reviewItem>
    <reviewItem>
      <errorID>0d00da5d-d6cb-4935-8df2-e7bfe4a38232</errorID>
      <errorWord>情况的</errorWord>
      <group>L1_Word</group>
      <groupName>字词问题</groupName>
      <ability>L2_Typo</ability>
      <abilityName>字词错误</abilityName>
      <candidateList>
        <item>情况</item>
      </candidateList>
      <explain>〈名〉❶情形：思想～｜工作～｜～特殊。❷指军事上的变化，泛指事情的变化、动向：这两天前线没有什么～｜他俩的关系最近又有了新的～。</explain>
      <paraID> F00C8F0</paraID>
      <start>11</start>
      <end>14</end>
      <status>unmodified</status>
      <modifiedWord/>
      <trackRevisions>false</trackRevisions>
    </reviewItem>
    <reviewItem>
      <errorID>892fc5b3-b1bb-4d7f-a0f9-0298f1eb9782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3B566AB</paraID>
      <start>0</start>
      <end>2</end>
      <status>unmodified</status>
      <modifiedWord/>
      <trackRevisions>false</trackRevisions>
    </reviewItem>
    <reviewItem>
      <errorID>43fc80ef-d21c-47f5-a091-c14d481f0d63</errorID>
      <errorWord>针对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756CDDF5</paraID>
      <start>40</start>
      <end>42</end>
      <status>unmodified</status>
      <modifiedWord/>
      <trackRevisions>false</trackRevisions>
    </reviewItem>
    <reviewItem>
      <errorID>8020aadf-4ef5-40f8-99ad-0ab2ddc7b605</errorID>
      <errorWord>项目在</errorWord>
      <group>L1_Word</group>
      <groupName>字词问题</groupName>
      <ability>L2_Typo</ability>
      <abilityName>字词错误</abilityName>
      <candidateList>
        <item>项目</item>
      </candidateList>
      <explain>〈名〉事物分成的门类：服务～｜体育～｜建设～。</explain>
      <paraID> A88D79B</paraID>
      <start>0</start>
      <end>2</end>
      <status>modified</status>
      <modifiedWord>项目</modifiedWord>
      <trackRevisions>false</trackRevisions>
    </reviewItem>
    <reviewItem>
      <errorID>f2e78525-b774-45e9-8723-42c78ecd0114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3BB9F2EF</paraID>
      <start>0</start>
      <end>2</end>
      <status>unmodified</status>
      <modifiedWord/>
      <trackRevisions>false</trackRevisions>
    </reviewItem>
    <reviewItem>
      <errorID>60d7a497-5488-48ec-a554-3c4195d10b68</errorID>
      <errorWord>，</errorWord>
      <group>L1_Word</group>
      <groupName>字词问题</groupName>
      <ability>L2_Typo</ability>
      <abilityName>字词错误</abilityName>
      <candidateList>
        <item>，对</item>
      </candidateList>
      <explain/>
      <paraID>3A38DD71</paraID>
      <start>70</start>
      <end>71</end>
      <status>unmodified</status>
      <modifiedWord/>
      <trackRevisions>false</trackRevisions>
    </reviewItem>
    <reviewItem>
      <errorID>6180a7d8-c812-4f9b-b80e-c0354efbaafe</errorID>
      <errorWord>污染物</errorWord>
      <group>L1_Word</group>
      <groupName>字词问题</groupName>
      <ability>L2_Typo</ability>
      <abilityName>字词错误</abilityName>
      <candidateList>
        <item>污染</item>
      </candidateList>
      <explain/>
      <paraID>235B0573</paraID>
      <start>1</start>
      <end>4</end>
      <status>unmodified</status>
      <modifiedWord/>
      <trackRevisions>false</trackRevisions>
    </reviewItem>
    <reviewItem>
      <errorID>c6035f07-2d61-4949-95ca-092830cd6edc</errorID>
      <errorWord>有效地</errorWord>
      <group>L1_Word</group>
      <groupName>字词问题</groupName>
      <ability>L2_Typo</ability>
      <abilityName>字词错误</abilityName>
      <candidateList>
        <item>有效</item>
      </candidateList>
      <explain/>
      <paraID>1BC15639</paraID>
      <start>10</start>
      <end>13</end>
      <status>unmodified</status>
      <modifiedWord/>
      <trackRevisions>false</trackRevisions>
    </reviewItem>
    <reviewItem>
      <errorID>a5c21566-dc31-495e-88f1-7068b17956ba</errorID>
      <errorWord>各</errorWord>
      <group>L1_Word</group>
      <groupName>字词问题</groupName>
      <ability>L2_Typo</ability>
      <abilityName>字词错误</abilityName>
      <candidateList>
        <item>各项</item>
      </candidateList>
      <explain/>
      <paraID>3058BA2F</paraID>
      <start>3</start>
      <end>4</end>
      <status>unmodified</status>
      <modifiedWord/>
      <trackRevisions>false</trackRevisions>
    </reviewItem>
    <reviewItem>
      <errorID>fa6c04da-320b-471e-825d-3c9f13211e1c</errorID>
      <errorWord>良好地</errorWord>
      <group>L1_Word</group>
      <groupName>字词问题</groupName>
      <ability>L2_Typo</ability>
      <abilityName>字词错误</abilityName>
      <candidateList>
        <item>良好</item>
      </candidateList>
      <explain/>
      <paraID>3058BA2F</paraID>
      <start>35</start>
      <end>38</end>
      <status>unmodified</status>
      <modifiedWord/>
      <trackRevisions>false</trackRevisions>
    </reviewItem>
    <reviewItem>
      <errorID>a3917a09-3246-41a6-90a2-6973d594598c</errorID>
      <errorWord>[2016]81号</errorWord>
      <group>L1_Knowledge</group>
      <groupName>知识性问题</groupName>
      <ability>L2_Knowledge</ability>
      <abilityName>其他知识</abilityName>
      <candidateList>
        <item>〔2016〕81号</item>
      </candidateList>
      <explain>发文字号格式错误。</explain>
      <paraID>22C5C049</paraID>
      <start>22</start>
      <end>31</end>
      <status>unmodified</status>
      <modifiedWord/>
      <trackRevisions>false</trackRevisions>
    </reviewItem>
    <reviewItem>
      <errorID>ff632121-d94f-4349-a10f-f59d773595d6</errorID>
      <errorWord>[2016]186号</errorWord>
      <group>L1_Knowledge</group>
      <groupName>知识性问题</groupName>
      <ability>L2_Knowledge</ability>
      <abilityName>其他知识</abilityName>
      <candidateList>
        <item>〔2016〕186号</item>
      </candidateList>
      <explain>发文字号格式错误。</explain>
      <paraID>22C5C049</paraID>
      <start>50</start>
      <end>60</end>
      <status>unmodified</status>
      <modifiedWord/>
      <trackRevisions>false</trackRevisions>
    </reviewItem>
    <reviewItem>
      <errorID>574ba88f-6be6-4259-9f2b-1722c6924bef</errorID>
      <errorWord>《排污许可管理条例（国务院令第736号）》</errorWord>
      <group>L1_Knowledge</group>
      <groupName>知识性问题</groupName>
      <ability>L2_Knowledge</ability>
      <abilityName>其他知识</abilityName>
      <candidateList>
        <item>《排污许可管理条例》（国务院令第736号）</item>
      </candidateList>
      <explain>疑似政策文件、法律法规名称等书写不规范，请注意检查。</explain>
      <paraID>22C5C049</paraID>
      <start>62</start>
      <end>83</end>
      <status>unmodified</status>
      <modifiedWord/>
      <trackRevisions>false</trackRevisions>
    </reviewItem>
    <reviewItem>
      <errorID>47bdd6dc-8035-41b4-b0b7-ff590160c9c2</errorID>
      <errorWord>[2016]81号</errorWord>
      <group>L1_Knowledge</group>
      <groupName>知识性问题</groupName>
      <ability>L2_Knowledge</ability>
      <abilityName>其他知识</abilityName>
      <candidateList>
        <item>〔2016〕81号</item>
      </candidateList>
      <explain>发文字号格式错误。</explain>
      <paraID>7686E37A</paraID>
      <start>22</start>
      <end>31</end>
      <status>unmodified</status>
      <modifiedWord/>
      <trackRevisions>false</trackRevisions>
    </reviewItem>
    <reviewItem>
      <errorID>a68230de-5093-4ce6-87ca-2d0f4a937b70</errorID>
      <errorWord>&lt;</errorWord>
      <group>L1_Format</group>
      <groupName>格式问题</groupName>
      <ability>L2_HalfPunc</ability>
      <abilityName>全半角检查</abilityName>
      <candidateList>
        <item>〈</item>
      </candidateList>
      <explain>文本全半角错误。</explain>
      <paraID>7686E37A</paraID>
      <start>50</start>
      <end>51</end>
      <status>unmodified</status>
      <modifiedWord/>
      <trackRevisions>false</trackRevisions>
    </reviewItem>
    <reviewItem>
      <errorID>40839aff-79da-410c-8061-b781f3b6773b</errorID>
      <errorWord>&gt;的通知》</errorWord>
      <group>L1_Punc</group>
      <groupName>标点问题</groupName>
      <ability>L2_Punc</ability>
      <abilityName>标点符号检查</abilityName>
      <candidateList>
        <item>〉的通知》</item>
      </candidateList>
      <explain/>
      <paraID>7686E37A</paraID>
      <start>62</start>
      <end>67</end>
      <status>unmodified</status>
      <modifiedWord/>
      <trackRevisions>false</trackRevisions>
    </reviewItem>
    <reviewItem>
      <errorID>07d9c4af-8797-4547-83a6-e7c2bfd8aed0</errorID>
      <errorWord>[2016]186号</errorWord>
      <group>L1_Knowledge</group>
      <groupName>知识性问题</groupName>
      <ability>L2_Knowledge</ability>
      <abilityName>其他知识</abilityName>
      <candidateList>
        <item>〔2016〕186号</item>
      </candidateList>
      <explain>发文字号格式错误。</explain>
      <paraID>7686E37A</paraID>
      <start>71</start>
      <end>81</end>
      <status>unmodified</status>
      <modifiedWord/>
      <trackRevisions>false</trackRevisions>
    </reviewItem>
    <reviewItem>
      <errorID>68517b4b-e2f9-4164-bf17-16828493e975</errorID>
      <errorWord>[2020]9号</errorWord>
      <group>L1_Knowledge</group>
      <groupName>知识性问题</groupName>
      <ability>L2_Knowledge</ability>
      <abilityName>其他知识</abilityName>
      <candidateList>
        <item>〔2020〕9号</item>
      </candidateList>
      <explain>发文字号格式错误。</explain>
      <paraID>1ED62E4B</paraID>
      <start>33</start>
      <end>41</end>
      <status>unmodified</status>
      <modifiedWord/>
      <trackRevisions>false</trackRevisions>
    </reviewItem>
    <reviewItem>
      <errorID>c7b0e1a7-c11a-453c-b7d0-6068c866c564</errorID>
      <errorWord>2020年01月06日</errorWord>
      <group>L1_Knowledge</group>
      <groupName>知识性问题</groupName>
      <ability>L2_Time</ability>
      <abilityName>日期时间</abilityName>
      <candidateList>
        <item>2020年1月6日</item>
      </candidateList>
      <explain>根据日常书写习惯，月份和日期一般会省略前导零。</explain>
      <paraID>1ED62E4B</paraID>
      <start>42</start>
      <end>53</end>
      <status>unmodified</status>
      <modifiedWord/>
      <trackRevisions>false</trackRevisions>
    </reviewItem>
    <reviewItem>
      <errorID>2c5b7ac0-fe95-42d3-bebd-7a277511a8ec</errorID>
      <errorWord>[1996]470号</errorWord>
      <group>L1_Knowledge</group>
      <groupName>知识性问题</groupName>
      <ability>L2_Knowledge</ability>
      <abilityName>其他知识</abilityName>
      <candidateList>
        <item>〔1996〕470号</item>
      </candidateList>
      <explain>发文字号格式错误。</explain>
      <paraID>6407D3D7</paraID>
      <start>56</start>
      <end>66</end>
      <status>unmodified</status>
      <modifiedWord/>
      <trackRevisions>false</trackRevisions>
    </reviewItem>
    <reviewItem>
      <errorID>7150b172-df8a-4fd6-af6c-183a0a7f1b8c</errorID>
      <errorWord>[1999]24号</errorWord>
      <group>L1_Knowledge</group>
      <groupName>知识性问题</groupName>
      <ability>L2_Knowledge</ability>
      <abilityName>其他知识</abilityName>
      <candidateList>
        <item>〔1999〕24号</item>
      </candidateList>
      <explain>发文字号格式错误。</explain>
      <paraID>462D4C4B</paraID>
      <start>31</start>
      <end>40</end>
      <status>unmodified</status>
      <modifiedWord/>
      <trackRevisions>false</trackRevisions>
    </reviewItem>
    <reviewItem>
      <errorID>3fef58d8-3316-492f-926c-60e24f335bb5</errorID>
      <errorWord>[1999]24号</errorWord>
      <group>L1_Knowledge</group>
      <groupName>知识性问题</groupName>
      <ability>L2_Knowledge</ability>
      <abilityName>其他知识</abilityName>
      <candidateList>
        <item>〔1999〕24号</item>
      </candidateList>
      <explain>发文字号格式错误。</explain>
      <paraID>462D4C4B</paraID>
      <start>55</start>
      <end>64</end>
      <status>unmodified</status>
      <modifiedWord/>
      <trackRevisions>false</trackRevisions>
    </reviewItem>
    <reviewItem>
      <errorID>dbae4222-882b-43e8-8a35-82faa491f33c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282FE2C2</paraID>
      <start>38</start>
      <end>39</end>
      <status>unmodified</status>
      <modifiedWord/>
      <trackRevisions>false</trackRevisions>
    </reviewItem>
    <reviewItem>
      <errorID>38dba810-52a6-465b-8c07-e17b3ac4ea4e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282FE2C2</paraID>
      <start>81</start>
      <end>82</end>
      <status>unmodified</status>
      <modifiedWord/>
      <trackRevisions>false</trackRevisions>
    </reviewItem>
    <reviewItem>
      <errorID>46c8d08b-62d8-44c2-bbfa-b14bc3880da0</errorID>
      <errorWord>，</errorWord>
      <group>L1_Word</group>
      <groupName>字词问题</groupName>
      <ability>L2_Typo</ability>
      <abilityName>字词错误</abilityName>
      <candidateList>
        <item>，对</item>
      </candidateList>
      <explain/>
      <paraID>126CC9F4</paraID>
      <start>70</start>
      <end>71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D09699F-5499-4CDE-8465-E5F504178CE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151</Pages>
  <Words>108</Words>
  <Characters>134</Characters>
  <Lines>2693</Lines>
  <Paragraphs>2471</Paragraphs>
  <TotalTime>26</TotalTime>
  <ScaleCrop>false</ScaleCrop>
  <LinksUpToDate>false</LinksUpToDate>
  <CharactersWithSpaces>195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2022-01-15T01:03:00Z</dcterms:created>
  <dc:creator>lhj</dc:creator>
  <cp:lastModifiedBy>蓝海De记忆=?</cp:lastModifiedBy>
  <cp:lastPrinted>2022-02-10T05:27:00Z</cp:lastPrinted>
  <dcterms:modified xsi:type="dcterms:W3CDTF">2026-04-02T02:16:50Z</dcterms:modified>
  <dc:title>附件2</dc:title>
  <cp:revision>449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11DF1503F1A346ECBE897545BEB14801_13</vt:lpwstr>
  </property>
  <property fmtid="{D5CDD505-2E9C-101B-9397-08002B2CF9AE}" pid="4" name="ContentTypeId">
    <vt:lpwstr>0x0101007B91A5F31C6A3243B5F41DAA4CE1ED74</vt:lpwstr>
  </property>
  <property fmtid="{D5CDD505-2E9C-101B-9397-08002B2CF9AE}" pid="5" name="KSOTemplateDocerSaveRecord">
    <vt:lpwstr>eyJoZGlkIjoiMjEwMDVjOTg4ZjVjYTRmZjYwZmFmNDkxZGRlMTQ4MzgiLCJ1c2VySWQiOiIyNDYwOTY4OTAifQ==</vt:lpwstr>
  </property>
</Properties>
</file>