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8"/>
          <w:kern w:val="2"/>
          <w:sz w:val="44"/>
          <w:szCs w:val="44"/>
          <w:shd w:val="clear" w:color="auto" w:fill="FFFFFF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8"/>
          <w:kern w:val="2"/>
          <w:sz w:val="44"/>
          <w:szCs w:val="44"/>
          <w:shd w:val="clear" w:color="auto" w:fill="FFFFFF"/>
          <w:lang w:val="en-US" w:eastAsia="zh-CN" w:bidi="ar-SA"/>
        </w:rPr>
        <w:t>淄博市生态环境局经济开发区分局2021年政府信息公开年度报告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3"/>
        <w:jc w:val="left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Style w:val="7"/>
          <w:rFonts w:ascii="黑体" w:hAnsi="宋体" w:eastAsia="黑体" w:cs="黑体"/>
          <w:b/>
          <w:bCs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一、</w:t>
      </w:r>
      <w:r>
        <w:rPr>
          <w:rStyle w:val="7"/>
          <w:rFonts w:hint="eastAsia" w:ascii="黑体" w:hAnsi="宋体" w:eastAsia="黑体" w:cs="黑体"/>
          <w:b/>
          <w:bCs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总体情况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3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2021</w:t>
      </w:r>
      <w:r>
        <w:rPr>
          <w:rFonts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年，我局认真贯彻落实《中华人民共和国政府信息公开条例》有关文件精神，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按照上级关于进一步做好政务公开工作的要求，按照依法公开、客观真实、全面公开、注重实效、方便群众的原则，通过规范公开内容和形式，完善制度建设等措施，积极促进政府信息公开工作依法、有序、及时、准确地开展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3"/>
        <w:jc w:val="left"/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</w:pP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根据《中华人民共和国政府信息公开条例》第四十九条、五十条的规定和经济开发区人民政府《关于规范编制和按时发布政府信息公开工作年度报告的通知》的要求，我局结合工作实际，编制了《淄博市生态环境局经济开发区分局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2021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年政府信息公开工作年度报告》，特向社会公布。本报告中所列数据的统计期限自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2021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年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1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月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1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日起至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2021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年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12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月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31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日止。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3"/>
        <w:jc w:val="left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1</w:t>
      </w:r>
      <w:r>
        <w:rPr>
          <w:rStyle w:val="7"/>
          <w:rFonts w:ascii="楷体" w:hAnsi="楷体" w:eastAsia="楷体" w:cs="楷体"/>
          <w:b/>
          <w:bCs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.</w:t>
      </w:r>
      <w:r>
        <w:rPr>
          <w:rStyle w:val="7"/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主动公开工作情况</w:t>
      </w:r>
      <w:r>
        <w:rPr>
          <w:rStyle w:val="7"/>
          <w:rFonts w:ascii="仿宋_GB2312" w:hAnsi="微软雅黑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。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2021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年，我局严格执行《中华人民共和国政府信息公开条例》有关规定，通过政府门户网站、政务公开栏、微信公众号及其他新闻媒体等途径主动公开政务等相关信息，做到积极主动、公开透明。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3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2</w:t>
      </w:r>
      <w:r>
        <w:rPr>
          <w:rStyle w:val="7"/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.依申请公开情况。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2021</w:t>
      </w:r>
      <w:r>
        <w:rPr>
          <w:rFonts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年共收到和处理政府信息公开申请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0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件，未收取关于依申请公开费用。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3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3</w:t>
      </w:r>
      <w:r>
        <w:rPr>
          <w:rStyle w:val="7"/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.政府信息管理工作情况</w:t>
      </w:r>
      <w:r>
        <w:rPr>
          <w:rStyle w:val="7"/>
          <w:rFonts w:hint="eastAsia" w:ascii="仿宋_GB2312" w:hAnsi="微软雅黑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。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2021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年，明确政府信息公开任务，及时更新公布政府信息公开指南、主动公开基本目录。把信息公开的各项任务分解落实到相关委办，按照工作职责对政务公开事项进行梳理和整合，确保分门分类的发布，让用户获取信息更加方便、快捷、准确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04" w:lineRule="atLeast"/>
        <w:ind w:left="0" w:right="0" w:firstLine="64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4</w:t>
      </w:r>
      <w:r>
        <w:rPr>
          <w:rStyle w:val="7"/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.政府信息公开平台建设情况</w:t>
      </w:r>
      <w:r>
        <w:rPr>
          <w:rStyle w:val="7"/>
          <w:rFonts w:hint="eastAsia" w:ascii="仿宋_GB2312" w:hAnsi="微软雅黑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。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222222"/>
          <w:spacing w:val="0"/>
          <w:sz w:val="32"/>
          <w:szCs w:val="32"/>
          <w:bdr w:val="none" w:color="auto" w:sz="0" w:space="0"/>
          <w:shd w:val="clear" w:fill="FFFFFF"/>
        </w:rPr>
        <w:t>一是利用微信、政府网站及时发布相关工作和活动信息。二是加强专区建设，在专区打造政务公开相关版面，安排专人及时更新，发布各类信息。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04" w:lineRule="atLeast"/>
        <w:ind w:left="0" w:right="0" w:firstLine="640"/>
        <w:jc w:val="both"/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5</w:t>
      </w:r>
      <w:r>
        <w:rPr>
          <w:rStyle w:val="7"/>
          <w:rFonts w:hint="eastAsia" w:ascii="楷体" w:hAnsi="楷体" w:eastAsia="楷体" w:cs="楷体"/>
          <w:b/>
          <w:bCs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.监督保障情况</w:t>
      </w:r>
      <w:r>
        <w:rPr>
          <w:rStyle w:val="7"/>
          <w:rFonts w:hint="eastAsia" w:ascii="仿宋_GB2312" w:hAnsi="微软雅黑" w:eastAsia="仿宋_GB2312" w:cs="仿宋_GB2312"/>
          <w:b/>
          <w:bCs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。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以社会需求为导向，深化信息公开内容，以《条例》落实为抓手，探索信息公开渠道，进一步完善群众关注度高、公益性强、涉及面广的重要决策信息。</w:t>
      </w:r>
    </w:p>
    <w:p>
      <w:pPr>
        <w:numPr>
          <w:numId w:val="0"/>
        </w:numPr>
        <w:ind w:firstLine="640" w:firstLineChars="200"/>
        <w:jc w:val="left"/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二、主动公开政府信息情况</w:t>
      </w:r>
    </w:p>
    <w:tbl>
      <w:tblPr>
        <w:tblStyle w:val="5"/>
        <w:tblW w:w="9165" w:type="dxa"/>
        <w:tblInd w:w="-3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0"/>
        <w:gridCol w:w="2406"/>
        <w:gridCol w:w="2130"/>
        <w:gridCol w:w="24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9165" w:type="dxa"/>
            <w:gridSpan w:val="4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第二十条 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2160" w:type="dxa"/>
            <w:shd w:val="clear" w:color="auto" w:fill="auto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信息内容</w:t>
            </w:r>
          </w:p>
        </w:tc>
        <w:tc>
          <w:tcPr>
            <w:tcW w:w="2406" w:type="dxa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本年制发件数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本年废止件数</w:t>
            </w:r>
          </w:p>
        </w:tc>
        <w:tc>
          <w:tcPr>
            <w:tcW w:w="2469" w:type="dxa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现行有效件数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2160" w:type="dxa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规章</w:t>
            </w:r>
          </w:p>
        </w:tc>
        <w:tc>
          <w:tcPr>
            <w:tcW w:w="2406" w:type="dxa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2469" w:type="dxa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2160" w:type="dxa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行政规范性文件</w:t>
            </w:r>
          </w:p>
        </w:tc>
        <w:tc>
          <w:tcPr>
            <w:tcW w:w="2406" w:type="dxa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2130" w:type="dxa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2469" w:type="dxa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9165" w:type="dxa"/>
            <w:gridSpan w:val="4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第二十条 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2160" w:type="dxa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信息内容</w:t>
            </w:r>
          </w:p>
        </w:tc>
        <w:tc>
          <w:tcPr>
            <w:tcW w:w="7005" w:type="dxa"/>
            <w:gridSpan w:val="3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2160" w:type="dxa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行政许可</w:t>
            </w:r>
          </w:p>
        </w:tc>
        <w:tc>
          <w:tcPr>
            <w:tcW w:w="7005" w:type="dxa"/>
            <w:gridSpan w:val="3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9165" w:type="dxa"/>
            <w:gridSpan w:val="4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第二十条 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2160" w:type="dxa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信息内容</w:t>
            </w:r>
          </w:p>
        </w:tc>
        <w:tc>
          <w:tcPr>
            <w:tcW w:w="7005" w:type="dxa"/>
            <w:gridSpan w:val="3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2160" w:type="dxa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行政处罚</w:t>
            </w:r>
          </w:p>
        </w:tc>
        <w:tc>
          <w:tcPr>
            <w:tcW w:w="7005" w:type="dxa"/>
            <w:gridSpan w:val="3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2160" w:type="dxa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行政强制</w:t>
            </w:r>
          </w:p>
        </w:tc>
        <w:tc>
          <w:tcPr>
            <w:tcW w:w="7005" w:type="dxa"/>
            <w:gridSpan w:val="3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9165" w:type="dxa"/>
            <w:gridSpan w:val="4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第二十条 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2160" w:type="dxa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信息内容</w:t>
            </w:r>
          </w:p>
        </w:tc>
        <w:tc>
          <w:tcPr>
            <w:tcW w:w="7005" w:type="dxa"/>
            <w:gridSpan w:val="3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本年收费金额（单位：万元）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2160" w:type="dxa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行政事业性收费</w:t>
            </w:r>
          </w:p>
        </w:tc>
        <w:tc>
          <w:tcPr>
            <w:tcW w:w="7005" w:type="dxa"/>
            <w:gridSpan w:val="3"/>
            <w:shd w:val="clear" w:color="auto" w:fill="auto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</w:tr>
    </w:tbl>
    <w:p>
      <w:pPr>
        <w:numPr>
          <w:numId w:val="0"/>
        </w:numPr>
        <w:ind w:leftChars="0"/>
        <w:jc w:val="left"/>
        <w:rPr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三、收到和处理政府信息公开申请情况</w:t>
      </w:r>
    </w:p>
    <w:tbl>
      <w:tblPr>
        <w:tblStyle w:val="5"/>
        <w:tblW w:w="94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3"/>
        <w:gridCol w:w="1425"/>
        <w:gridCol w:w="2580"/>
        <w:gridCol w:w="825"/>
        <w:gridCol w:w="705"/>
        <w:gridCol w:w="680"/>
        <w:gridCol w:w="711"/>
        <w:gridCol w:w="644"/>
        <w:gridCol w:w="749"/>
        <w:gridCol w:w="7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45" w:hRule="atLeast"/>
          <w:jc w:val="center"/>
        </w:trPr>
        <w:tc>
          <w:tcPr>
            <w:tcW w:w="4328" w:type="dxa"/>
            <w:gridSpan w:val="3"/>
            <w:vMerge w:val="restart"/>
            <w:vAlign w:val="center"/>
          </w:tcPr>
          <w:p>
            <w:pPr>
              <w:numPr>
                <w:ilvl w:val="0"/>
                <w:numId w:val="0"/>
              </w:numPr>
              <w:ind w:leftChars="0"/>
              <w:jc w:val="center"/>
              <w:rPr>
                <w:rFonts w:hint="default" w:ascii="黑体" w:hAnsi="黑体" w:eastAsia="黑体" w:cs="黑体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（</w:t>
            </w: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lang w:val="en-US" w:eastAsia="zh-CN"/>
              </w:rPr>
              <w:t>本列数据的勾稽关系为：第一项加第二项之和，等于第三项加第四项之和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）</w:t>
            </w:r>
          </w:p>
        </w:tc>
        <w:tc>
          <w:tcPr>
            <w:tcW w:w="5091" w:type="dxa"/>
            <w:gridSpan w:val="7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35" w:hRule="atLeast"/>
          <w:jc w:val="center"/>
        </w:trPr>
        <w:tc>
          <w:tcPr>
            <w:tcW w:w="4328" w:type="dxa"/>
            <w:gridSpan w:val="3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5" w:type="dxa"/>
            <w:vMerge w:val="restart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自然人</w:t>
            </w:r>
          </w:p>
        </w:tc>
        <w:tc>
          <w:tcPr>
            <w:tcW w:w="3489" w:type="dxa"/>
            <w:gridSpan w:val="5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法人或其他组织</w:t>
            </w:r>
          </w:p>
        </w:tc>
        <w:tc>
          <w:tcPr>
            <w:tcW w:w="777" w:type="dxa"/>
            <w:vMerge w:val="restart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4328" w:type="dxa"/>
            <w:gridSpan w:val="3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5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商业企业</w:t>
            </w:r>
          </w:p>
        </w:tc>
        <w:tc>
          <w:tcPr>
            <w:tcW w:w="68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科研机构</w:t>
            </w:r>
          </w:p>
        </w:tc>
        <w:tc>
          <w:tcPr>
            <w:tcW w:w="711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社会公益组织</w:t>
            </w:r>
          </w:p>
        </w:tc>
        <w:tc>
          <w:tcPr>
            <w:tcW w:w="64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法律服务机构</w:t>
            </w:r>
          </w:p>
        </w:tc>
        <w:tc>
          <w:tcPr>
            <w:tcW w:w="749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其他</w:t>
            </w:r>
          </w:p>
        </w:tc>
        <w:tc>
          <w:tcPr>
            <w:tcW w:w="777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4328" w:type="dxa"/>
            <w:gridSpan w:val="3"/>
            <w:vAlign w:val="center"/>
          </w:tcPr>
          <w:p>
            <w:pPr>
              <w:jc w:val="both"/>
              <w:rPr>
                <w:rFonts w:hint="default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一、本年新收政府信息公开申请数量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11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49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7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4328" w:type="dxa"/>
            <w:gridSpan w:val="3"/>
            <w:vAlign w:val="center"/>
          </w:tcPr>
          <w:p>
            <w:pPr>
              <w:jc w:val="both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二、上年结转政府信息公开申请数量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11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49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7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23" w:type="dxa"/>
            <w:vMerge w:val="restart"/>
            <w:vAlign w:val="center"/>
          </w:tcPr>
          <w:p>
            <w:pPr>
              <w:jc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三、本年度办理结果</w:t>
            </w:r>
          </w:p>
        </w:tc>
        <w:tc>
          <w:tcPr>
            <w:tcW w:w="4005" w:type="dxa"/>
            <w:gridSpan w:val="2"/>
            <w:vAlign w:val="top"/>
          </w:tcPr>
          <w:p>
            <w:pPr>
              <w:jc w:val="both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（一）予以公开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11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49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7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323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05" w:type="dxa"/>
            <w:gridSpan w:val="2"/>
            <w:vAlign w:val="top"/>
          </w:tcPr>
          <w:p>
            <w:pPr>
              <w:jc w:val="both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（二）部分公开（</w:t>
            </w:r>
            <w:r>
              <w:rPr>
                <w:rFonts w:hint="eastAsia" w:ascii="楷体" w:hAnsi="楷体" w:eastAsia="楷体" w:cs="楷体"/>
                <w:b/>
                <w:bCs/>
                <w:sz w:val="21"/>
                <w:szCs w:val="21"/>
                <w:lang w:val="en-US" w:eastAsia="zh-CN"/>
              </w:rPr>
              <w:t>区分处理的，只记这一情形，不计其他情形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）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11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49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7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" w:hRule="atLeast"/>
          <w:jc w:val="center"/>
        </w:trPr>
        <w:tc>
          <w:tcPr>
            <w:tcW w:w="323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1425" w:type="dxa"/>
            <w:vMerge w:val="restart"/>
            <w:vAlign w:val="center"/>
          </w:tcPr>
          <w:p>
            <w:pPr>
              <w:jc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（三）不予公开</w:t>
            </w:r>
          </w:p>
        </w:tc>
        <w:tc>
          <w:tcPr>
            <w:tcW w:w="2580" w:type="dxa"/>
            <w:vAlign w:val="center"/>
          </w:tcPr>
          <w:p>
            <w:pPr>
              <w:jc w:val="left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1.属于国家机密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11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49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7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" w:hRule="atLeast"/>
          <w:jc w:val="center"/>
        </w:trPr>
        <w:tc>
          <w:tcPr>
            <w:tcW w:w="323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5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80" w:type="dxa"/>
            <w:vAlign w:val="center"/>
          </w:tcPr>
          <w:p>
            <w:pPr>
              <w:jc w:val="left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2.其他法律行政法规禁止公开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11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49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7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" w:hRule="atLeast"/>
          <w:jc w:val="center"/>
        </w:trPr>
        <w:tc>
          <w:tcPr>
            <w:tcW w:w="323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1425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2580" w:type="dxa"/>
            <w:vAlign w:val="center"/>
          </w:tcPr>
          <w:p>
            <w:pPr>
              <w:jc w:val="left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3.危及“三安全一稳定”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11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49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7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7" w:hRule="atLeast"/>
          <w:jc w:val="center"/>
        </w:trPr>
        <w:tc>
          <w:tcPr>
            <w:tcW w:w="323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1425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2580" w:type="dxa"/>
            <w:vAlign w:val="center"/>
          </w:tcPr>
          <w:p>
            <w:pPr>
              <w:jc w:val="left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4.保护第三方合法权益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11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49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7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" w:hRule="atLeast"/>
          <w:jc w:val="center"/>
        </w:trPr>
        <w:tc>
          <w:tcPr>
            <w:tcW w:w="323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1425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2580" w:type="dxa"/>
            <w:vAlign w:val="center"/>
          </w:tcPr>
          <w:p>
            <w:pPr>
              <w:jc w:val="left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5.属于三类内部事务信息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11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49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7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" w:hRule="atLeast"/>
          <w:jc w:val="center"/>
        </w:trPr>
        <w:tc>
          <w:tcPr>
            <w:tcW w:w="323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1425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2580" w:type="dxa"/>
            <w:vAlign w:val="center"/>
          </w:tcPr>
          <w:p>
            <w:pPr>
              <w:jc w:val="left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6.属于四类过程性信息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11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49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7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7" w:hRule="atLeast"/>
          <w:jc w:val="center"/>
        </w:trPr>
        <w:tc>
          <w:tcPr>
            <w:tcW w:w="323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1425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2580" w:type="dxa"/>
            <w:vAlign w:val="center"/>
          </w:tcPr>
          <w:p>
            <w:pPr>
              <w:jc w:val="left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7.属于行政执法案卷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11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49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7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323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1425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2580" w:type="dxa"/>
            <w:vAlign w:val="center"/>
          </w:tcPr>
          <w:p>
            <w:pPr>
              <w:jc w:val="left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8.属于行政查询事项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11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49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7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8" w:hRule="atLeast"/>
          <w:jc w:val="center"/>
        </w:trPr>
        <w:tc>
          <w:tcPr>
            <w:tcW w:w="323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1425" w:type="dxa"/>
            <w:vMerge w:val="restart"/>
            <w:vAlign w:val="center"/>
          </w:tcPr>
          <w:p>
            <w:pPr>
              <w:jc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（四）无法提供</w:t>
            </w:r>
          </w:p>
        </w:tc>
        <w:tc>
          <w:tcPr>
            <w:tcW w:w="2580" w:type="dxa"/>
            <w:vAlign w:val="center"/>
          </w:tcPr>
          <w:p>
            <w:pPr>
              <w:jc w:val="left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1.本机关不掌握相关政府信息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11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49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7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323" w:type="dxa"/>
            <w:vMerge w:val="continue"/>
            <w:vAlign w:val="center"/>
          </w:tcPr>
          <w:p>
            <w:pPr>
              <w:jc w:val="left"/>
            </w:pPr>
          </w:p>
        </w:tc>
        <w:tc>
          <w:tcPr>
            <w:tcW w:w="1425" w:type="dxa"/>
            <w:vMerge w:val="continue"/>
            <w:vAlign w:val="center"/>
          </w:tcPr>
          <w:p>
            <w:pPr>
              <w:jc w:val="left"/>
            </w:pPr>
          </w:p>
        </w:tc>
        <w:tc>
          <w:tcPr>
            <w:tcW w:w="2580" w:type="dxa"/>
            <w:vAlign w:val="center"/>
          </w:tcPr>
          <w:p>
            <w:pPr>
              <w:jc w:val="left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2.没有现成信息需要另行制作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11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49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7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323" w:type="dxa"/>
            <w:vMerge w:val="continue"/>
            <w:vAlign w:val="center"/>
          </w:tcPr>
          <w:p>
            <w:pPr>
              <w:jc w:val="left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1425" w:type="dxa"/>
            <w:vMerge w:val="continue"/>
            <w:vAlign w:val="center"/>
          </w:tcPr>
          <w:p>
            <w:pPr>
              <w:jc w:val="left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2580" w:type="dxa"/>
            <w:vAlign w:val="center"/>
          </w:tcPr>
          <w:p>
            <w:pPr>
              <w:jc w:val="left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3.补正后申请内容仍不明确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11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49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7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" w:hRule="atLeast"/>
          <w:jc w:val="center"/>
        </w:trPr>
        <w:tc>
          <w:tcPr>
            <w:tcW w:w="323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1425" w:type="dxa"/>
            <w:vMerge w:val="restart"/>
            <w:vAlign w:val="center"/>
          </w:tcPr>
          <w:p>
            <w:pPr>
              <w:jc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（五）不予处理</w:t>
            </w:r>
          </w:p>
        </w:tc>
        <w:tc>
          <w:tcPr>
            <w:tcW w:w="2580" w:type="dxa"/>
            <w:vAlign w:val="center"/>
          </w:tcPr>
          <w:p>
            <w:pPr>
              <w:jc w:val="left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1.信访举报投诉类申请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11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49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7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" w:hRule="atLeast"/>
          <w:jc w:val="center"/>
        </w:trPr>
        <w:tc>
          <w:tcPr>
            <w:tcW w:w="323" w:type="dxa"/>
            <w:vMerge w:val="continue"/>
            <w:vAlign w:val="center"/>
          </w:tcPr>
          <w:p>
            <w:pPr>
              <w:jc w:val="left"/>
            </w:pPr>
          </w:p>
        </w:tc>
        <w:tc>
          <w:tcPr>
            <w:tcW w:w="1425" w:type="dxa"/>
            <w:vMerge w:val="continue"/>
            <w:vAlign w:val="center"/>
          </w:tcPr>
          <w:p>
            <w:pPr>
              <w:jc w:val="left"/>
            </w:pPr>
          </w:p>
        </w:tc>
        <w:tc>
          <w:tcPr>
            <w:tcW w:w="2580" w:type="dxa"/>
            <w:vAlign w:val="center"/>
          </w:tcPr>
          <w:p>
            <w:pPr>
              <w:jc w:val="left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2.重复申请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11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49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7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" w:hRule="atLeast"/>
          <w:jc w:val="center"/>
        </w:trPr>
        <w:tc>
          <w:tcPr>
            <w:tcW w:w="323" w:type="dxa"/>
            <w:vMerge w:val="continue"/>
            <w:vAlign w:val="center"/>
          </w:tcPr>
          <w:p>
            <w:pPr>
              <w:jc w:val="left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1425" w:type="dxa"/>
            <w:vMerge w:val="continue"/>
            <w:vAlign w:val="center"/>
          </w:tcPr>
          <w:p>
            <w:pPr>
              <w:jc w:val="left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2580" w:type="dxa"/>
            <w:vAlign w:val="center"/>
          </w:tcPr>
          <w:p>
            <w:pPr>
              <w:jc w:val="left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3.要求提供公开出版物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11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49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7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" w:hRule="atLeast"/>
          <w:jc w:val="center"/>
        </w:trPr>
        <w:tc>
          <w:tcPr>
            <w:tcW w:w="323" w:type="dxa"/>
            <w:vMerge w:val="continue"/>
            <w:vAlign w:val="center"/>
          </w:tcPr>
          <w:p>
            <w:pPr>
              <w:jc w:val="left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1425" w:type="dxa"/>
            <w:vMerge w:val="continue"/>
            <w:vAlign w:val="center"/>
          </w:tcPr>
          <w:p>
            <w:pPr>
              <w:jc w:val="left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2580" w:type="dxa"/>
            <w:vAlign w:val="center"/>
          </w:tcPr>
          <w:p>
            <w:pPr>
              <w:jc w:val="left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4.无正当理由大量反复申请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11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49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7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" w:hRule="atLeast"/>
          <w:jc w:val="center"/>
        </w:trPr>
        <w:tc>
          <w:tcPr>
            <w:tcW w:w="323" w:type="dxa"/>
            <w:vMerge w:val="continue"/>
            <w:vAlign w:val="center"/>
          </w:tcPr>
          <w:p>
            <w:pPr>
              <w:jc w:val="left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1425" w:type="dxa"/>
            <w:vMerge w:val="continue"/>
            <w:vAlign w:val="center"/>
          </w:tcPr>
          <w:p>
            <w:pPr>
              <w:jc w:val="left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2580" w:type="dxa"/>
            <w:vAlign w:val="center"/>
          </w:tcPr>
          <w:p>
            <w:pPr>
              <w:jc w:val="left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5.要求行政机关确认或重新出具已获取信息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11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49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7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8" w:hRule="atLeast"/>
          <w:jc w:val="center"/>
        </w:trPr>
        <w:tc>
          <w:tcPr>
            <w:tcW w:w="323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1425" w:type="dxa"/>
            <w:vMerge w:val="restart"/>
            <w:vAlign w:val="center"/>
          </w:tcPr>
          <w:p>
            <w:pPr>
              <w:jc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（六）其他处理</w:t>
            </w:r>
          </w:p>
        </w:tc>
        <w:tc>
          <w:tcPr>
            <w:tcW w:w="2580" w:type="dxa"/>
            <w:vAlign w:val="center"/>
          </w:tcPr>
          <w:p>
            <w:pPr>
              <w:jc w:val="left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1.申请人无正当理由逾期不补正、行政机关不再处理其政府信息公开申请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11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49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7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323" w:type="dxa"/>
            <w:vMerge w:val="continue"/>
            <w:vAlign w:val="center"/>
          </w:tcPr>
          <w:p>
            <w:pPr>
              <w:jc w:val="left"/>
            </w:pPr>
          </w:p>
        </w:tc>
        <w:tc>
          <w:tcPr>
            <w:tcW w:w="1425" w:type="dxa"/>
            <w:vMerge w:val="continue"/>
            <w:vAlign w:val="center"/>
          </w:tcPr>
          <w:p>
            <w:pPr>
              <w:jc w:val="left"/>
            </w:pPr>
          </w:p>
        </w:tc>
        <w:tc>
          <w:tcPr>
            <w:tcW w:w="2580" w:type="dxa"/>
            <w:vAlign w:val="center"/>
          </w:tcPr>
          <w:p>
            <w:pPr>
              <w:jc w:val="left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2.申请人逾期未按收费通知要求缴纳费用、行政机关不再处理其他政府公开申请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11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49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7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3" w:type="dxa"/>
            <w:vMerge w:val="continue"/>
            <w:vAlign w:val="center"/>
          </w:tcPr>
          <w:p>
            <w:pPr>
              <w:jc w:val="left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1425" w:type="dxa"/>
            <w:vMerge w:val="continue"/>
            <w:vAlign w:val="center"/>
          </w:tcPr>
          <w:p>
            <w:pPr>
              <w:jc w:val="left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2580" w:type="dxa"/>
            <w:vAlign w:val="center"/>
          </w:tcPr>
          <w:p>
            <w:pPr>
              <w:jc w:val="left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3.其他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11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49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7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323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</w:p>
        </w:tc>
        <w:tc>
          <w:tcPr>
            <w:tcW w:w="4005" w:type="dxa"/>
            <w:gridSpan w:val="2"/>
            <w:vAlign w:val="center"/>
          </w:tcPr>
          <w:p>
            <w:pPr>
              <w:jc w:val="left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（七）总计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11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49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7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4328" w:type="dxa"/>
            <w:gridSpan w:val="3"/>
            <w:vAlign w:val="center"/>
          </w:tcPr>
          <w:p>
            <w:pPr>
              <w:jc w:val="left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四、结转下年度继续办理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0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11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44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49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777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</w:tr>
    </w:tbl>
    <w:p>
      <w:pPr>
        <w:numPr>
          <w:numId w:val="0"/>
        </w:numPr>
        <w:ind w:leftChars="0"/>
        <w:jc w:val="left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四、政府信息公开行政复议、行政诉讼情况</w:t>
      </w:r>
    </w:p>
    <w:tbl>
      <w:tblPr>
        <w:tblStyle w:val="5"/>
        <w:tblpPr w:leftFromText="180" w:rightFromText="180" w:vertAnchor="text" w:horzAnchor="page" w:tblpX="1290" w:tblpY="300"/>
        <w:tblOverlap w:val="never"/>
        <w:tblW w:w="9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600"/>
        <w:gridCol w:w="645"/>
        <w:gridCol w:w="670"/>
        <w:gridCol w:w="605"/>
        <w:gridCol w:w="610"/>
        <w:gridCol w:w="585"/>
        <w:gridCol w:w="630"/>
        <w:gridCol w:w="645"/>
        <w:gridCol w:w="615"/>
        <w:gridCol w:w="578"/>
        <w:gridCol w:w="633"/>
        <w:gridCol w:w="633"/>
        <w:gridCol w:w="633"/>
        <w:gridCol w:w="6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3270" w:type="dxa"/>
            <w:gridSpan w:val="5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行政复议</w:t>
            </w:r>
          </w:p>
        </w:tc>
        <w:tc>
          <w:tcPr>
            <w:tcW w:w="6250" w:type="dxa"/>
            <w:gridSpan w:val="1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行政诉讼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50" w:type="dxa"/>
            <w:vMerge w:val="restart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结果维持</w:t>
            </w:r>
          </w:p>
        </w:tc>
        <w:tc>
          <w:tcPr>
            <w:tcW w:w="600" w:type="dxa"/>
            <w:vMerge w:val="restart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结果纠正</w:t>
            </w:r>
          </w:p>
        </w:tc>
        <w:tc>
          <w:tcPr>
            <w:tcW w:w="645" w:type="dxa"/>
            <w:vMerge w:val="restart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其他结果</w:t>
            </w:r>
          </w:p>
        </w:tc>
        <w:tc>
          <w:tcPr>
            <w:tcW w:w="670" w:type="dxa"/>
            <w:vMerge w:val="restart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尚未审结</w:t>
            </w:r>
          </w:p>
        </w:tc>
        <w:tc>
          <w:tcPr>
            <w:tcW w:w="605" w:type="dxa"/>
            <w:vMerge w:val="restart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总计</w:t>
            </w:r>
          </w:p>
        </w:tc>
        <w:tc>
          <w:tcPr>
            <w:tcW w:w="3085" w:type="dxa"/>
            <w:gridSpan w:val="5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未经复议直接起诉</w:t>
            </w:r>
          </w:p>
        </w:tc>
        <w:tc>
          <w:tcPr>
            <w:tcW w:w="3165" w:type="dxa"/>
            <w:gridSpan w:val="5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复议后起诉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750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600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64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670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60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61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结果维持</w:t>
            </w:r>
          </w:p>
        </w:tc>
        <w:tc>
          <w:tcPr>
            <w:tcW w:w="58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结果纠正</w:t>
            </w:r>
          </w:p>
        </w:tc>
        <w:tc>
          <w:tcPr>
            <w:tcW w:w="63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其他结果</w:t>
            </w:r>
          </w:p>
        </w:tc>
        <w:tc>
          <w:tcPr>
            <w:tcW w:w="64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尚未审结</w:t>
            </w:r>
          </w:p>
        </w:tc>
        <w:tc>
          <w:tcPr>
            <w:tcW w:w="61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总计</w:t>
            </w:r>
          </w:p>
        </w:tc>
        <w:tc>
          <w:tcPr>
            <w:tcW w:w="578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结果维持</w:t>
            </w:r>
          </w:p>
        </w:tc>
        <w:tc>
          <w:tcPr>
            <w:tcW w:w="633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结果纠正</w:t>
            </w:r>
          </w:p>
        </w:tc>
        <w:tc>
          <w:tcPr>
            <w:tcW w:w="633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其他结果</w:t>
            </w:r>
          </w:p>
        </w:tc>
        <w:tc>
          <w:tcPr>
            <w:tcW w:w="633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尚未审结</w:t>
            </w:r>
          </w:p>
        </w:tc>
        <w:tc>
          <w:tcPr>
            <w:tcW w:w="688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750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0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4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7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0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10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58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30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4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15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578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33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688" w:type="dxa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</w:tr>
    </w:tbl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3"/>
        <w:jc w:val="left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Style w:val="7"/>
          <w:rFonts w:ascii="黑体" w:hAnsi="宋体" w:eastAsia="黑体" w:cs="黑体"/>
          <w:b/>
          <w:bCs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五、</w:t>
      </w:r>
      <w:r>
        <w:rPr>
          <w:rStyle w:val="7"/>
          <w:rFonts w:hint="eastAsia" w:ascii="黑体" w:hAnsi="宋体" w:eastAsia="黑体" w:cs="黑体"/>
          <w:b/>
          <w:bCs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存在的主要问题及改进情况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3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我局政府信息</w:t>
      </w:r>
      <w:bookmarkStart w:id="0" w:name="_GoBack"/>
      <w:bookmarkEnd w:id="0"/>
      <w:r>
        <w:rPr>
          <w:rFonts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公开工作虽然取得了一定的成绩，但也存在一些问题和不足，主要是信息公开的内容还不够全面，更新还不够及时。为进一步做好我局信息公开工作，我局在今后的信息公开工作中将采取以下措施：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3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1.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强化研究栏目公开要求。我局将按照政府信息公开条例的要求，认真梳理信息目录，对原有的政府信息公开目录及时进行补充完善。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3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2.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把政务公开、政府信息公开作为一项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“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新常态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”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任务抓紧抓好，突出环保重点领域信息公开，加强组织保障，健全工作机制，完善公开目录和内容保障。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3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3.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做好宣传，确保服务质量。进一步加大融公开平台政府信息公开的宣传力度，提高公众的知情度。向政府信息公开工作突出的兄弟部门学习经验，结合本局的工作实际情况，不断提高工作水平。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3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黑体" w:hAnsi="宋体" w:eastAsia="黑体" w:cs="黑体"/>
          <w:b/>
          <w:bCs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六、其他需要报告的事项</w:t>
      </w: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    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3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我局从未收取信息处理费用。</w:t>
      </w:r>
    </w:p>
    <w:p/>
    <w:p/>
    <w:p/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04" w:lineRule="atLeast"/>
        <w:ind w:left="0" w:right="0" w:firstLine="640"/>
        <w:jc w:val="both"/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04" w:lineRule="atLeast"/>
        <w:ind w:left="0" w:right="0" w:firstLine="640"/>
        <w:jc w:val="both"/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3"/>
        <w:jc w:val="left"/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</w:pPr>
    </w:p>
    <w:p>
      <w:pPr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8"/>
          <w:kern w:val="2"/>
          <w:sz w:val="44"/>
          <w:szCs w:val="44"/>
          <w:shd w:val="clear" w:color="auto" w:fill="FFFFFF"/>
          <w:lang w:val="en-US" w:eastAsia="zh-CN" w:bidi="ar-SA"/>
        </w:rPr>
      </w:pPr>
    </w:p>
    <w:p>
      <w:pPr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8"/>
          <w:kern w:val="2"/>
          <w:sz w:val="44"/>
          <w:szCs w:val="44"/>
          <w:shd w:val="clear" w:color="auto" w:fill="FFFFFF"/>
          <w:lang w:val="en-US" w:eastAsia="zh-CN" w:bidi="ar-SA"/>
        </w:rPr>
      </w:pPr>
    </w:p>
    <w:p/>
    <w:sectPr>
      <w:pgSz w:w="11906" w:h="16838"/>
      <w:pgMar w:top="2098" w:right="1474" w:bottom="1984" w:left="1587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C179B7"/>
    <w:rsid w:val="65D41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  <w:style w:type="paragraph" w:customStyle="1" w:styleId="8">
    <w:name w:val="列出段落1"/>
    <w:basedOn w:val="1"/>
    <w:qFormat/>
    <w:uiPriority w:val="0"/>
    <w:pPr>
      <w:ind w:firstLine="420" w:firstLineChars="200"/>
    </w:pPr>
    <w:rPr>
      <w:rFonts w:cs="Calibri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51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2022-01-29T02:41:02Z</dcterms:created>
  <dc:creator>Lenovo009</dc:creator>
  <cp:lastModifiedBy>一依</cp:lastModifiedBy>
  <dcterms:modified xsi:type="dcterms:W3CDTF">2022-01-29T06:18:13Z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F0057410E515447197FF85E2A91266C2</vt:lpwstr>
  </property>
</Properties>
</file>