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27" w:rsidRPr="00570227" w:rsidRDefault="00570227" w:rsidP="00570227">
      <w:pPr>
        <w:widowControl/>
        <w:spacing w:before="100" w:beforeAutospacing="1" w:after="100" w:afterAutospacing="1"/>
        <w:jc w:val="center"/>
        <w:rPr>
          <w:rFonts w:ascii="方正小标宋简体" w:eastAsia="方正小标宋简体" w:hAnsi="宋体" w:cs="宋体"/>
          <w:kern w:val="0"/>
          <w:sz w:val="44"/>
          <w:szCs w:val="44"/>
        </w:rPr>
      </w:pPr>
      <w:bookmarkStart w:id="0" w:name="_GoBack"/>
      <w:bookmarkEnd w:id="0"/>
      <w:r w:rsidRPr="00570227">
        <w:rPr>
          <w:rFonts w:ascii="方正小标宋简体" w:eastAsia="方正小标宋简体" w:hAnsi="宋体" w:cs="宋体" w:hint="eastAsia"/>
          <w:kern w:val="0"/>
          <w:sz w:val="44"/>
          <w:szCs w:val="44"/>
        </w:rPr>
        <w:t>国家税务总局淄博经济开发区税务局2020年政府信息公开年度报告</w:t>
      </w:r>
    </w:p>
    <w:p w:rsidR="00570227" w:rsidRPr="00570227" w:rsidRDefault="00570227" w:rsidP="00570227">
      <w:pPr>
        <w:widowControl/>
        <w:spacing w:before="100" w:beforeAutospacing="1" w:after="100" w:afterAutospacing="1" w:line="560" w:lineRule="exact"/>
        <w:ind w:firstLine="482"/>
        <w:jc w:val="left"/>
        <w:rPr>
          <w:rFonts w:ascii="宋体" w:eastAsia="宋体" w:hAnsi="宋体" w:cs="宋体"/>
          <w:kern w:val="0"/>
          <w:sz w:val="24"/>
          <w:szCs w:val="24"/>
        </w:rPr>
      </w:pPr>
      <w:r w:rsidRPr="00570227">
        <w:rPr>
          <w:rFonts w:ascii="宋体" w:eastAsia="宋体" w:hAnsi="宋体" w:cs="宋体"/>
          <w:kern w:val="0"/>
          <w:sz w:val="24"/>
          <w:szCs w:val="24"/>
        </w:rPr>
        <w:t>根据《中华人民共和国政府信息公开条例》（国务院令第711号）及总局、省局、市局有关制度规定，特向社会公布2020年度国家税务总局淄博经济开发区税务局（以下简称淄博经开区税务局）政府信息公开工作情况。本报告包括总体情况、主动公开政府信息情况、收到和处理政府信息公开申请情况、政府信息公开行政复议、行政诉讼情况、存在的主要问题及改进情况、其他需要报告的事项共六个部分。</w:t>
      </w:r>
    </w:p>
    <w:p w:rsidR="00570227" w:rsidRPr="00570227" w:rsidRDefault="00570227" w:rsidP="00570227">
      <w:pPr>
        <w:widowControl/>
        <w:spacing w:before="100" w:beforeAutospacing="1" w:after="100" w:afterAutospacing="1" w:line="560" w:lineRule="exact"/>
        <w:ind w:firstLine="482"/>
        <w:jc w:val="left"/>
        <w:rPr>
          <w:rFonts w:ascii="宋体" w:eastAsia="宋体" w:hAnsi="宋体" w:cs="宋体"/>
          <w:kern w:val="0"/>
          <w:sz w:val="24"/>
          <w:szCs w:val="24"/>
        </w:rPr>
      </w:pPr>
      <w:r w:rsidRPr="00570227">
        <w:rPr>
          <w:rFonts w:ascii="宋体" w:eastAsia="宋体" w:hAnsi="宋体" w:cs="宋体"/>
          <w:kern w:val="0"/>
          <w:sz w:val="24"/>
          <w:szCs w:val="24"/>
        </w:rPr>
        <w:t>如对本报告有疑问，请与国家税务总局淄博经济开发区税务局政府信息公开（政务公开）工作领导小组办公室联系（地址：淄博市张店区重庆路与复兴路交叉口东南角，电话：0533-6583005，传真：0533-6583002）。</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b/>
          <w:bCs/>
          <w:kern w:val="0"/>
          <w:sz w:val="24"/>
          <w:szCs w:val="24"/>
        </w:rPr>
        <w:t>一、总体情况</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2020年，国家税务总局淄博经济开发区税务局按照省、市税务局和经济开发区管委会的工作部署，深入贯彻落实《中华人民共和国政府信息公开条例》和《山东省政府信息公开办法》等文件要求，大力推进政务公开，不断完善公开机制，规范公开内容，丰富公开形式，推进政务公开工作，努力提高税收执法和行政管理的透明度，为社会各界和广大纳税人营造了良好的税收政务环境。</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（一）主动公开情况</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我局按照《条例》要求的信息公开重点，坚持“公开为原则，不公开为例外”，对应当让社会公众广泛知晓或参与的事项，按照规定的程序，做到及时、主动地</w:t>
      </w:r>
      <w:r w:rsidRPr="00570227">
        <w:rPr>
          <w:rFonts w:ascii="宋体" w:eastAsia="宋体" w:hAnsi="宋体" w:cs="宋体"/>
          <w:kern w:val="0"/>
          <w:sz w:val="24"/>
          <w:szCs w:val="24"/>
        </w:rPr>
        <w:lastRenderedPageBreak/>
        <w:t>公开。2020年，我局主动对外公开行政许可处理决定1422条，行政处罚处理决定173条。</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（二）依申请公开情况</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我局进一步健全依申请公开制度，规范依申请公开目录和依申请公开流程，拓宽依申请公开渠道，方便群众申请查阅公开信息，确保公开规范、有序、真实、全面。2020年，我局收到依申请公开申请事项1项，予以公开1项。</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（三）政府信息管理情况</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一是加强组织领导。按照《政府信息公开条例》和上级要求，及时调整、完善淄博经开区税务局政府信息公开工作领导小组，进一步加大组织协调力度，确保政府信息公开工作稳步推进实施。修订完善政府信息公开工作实施办法，进一步明确政府信息公开工作职责、任务和分工，确保各项工作顺利开展。二是加强业务培训。加大对政府信息公开制度的宣传以及对局工作人员对政府信息公开工作的培训力度，让工作人员熟悉政务公开各项规章制度、工作流程和重要性。三是加强网站日常监控和管理。明确了信息公开的范围、程序及方式，按照组织健全、制度严密、标准统一、运作规范的要求,做好政务信息公开内容的补充以及已公开内容的删补,加强信息发布审核和保密工作。公开的时间更加及时，针对公开项目的不同情况，确定公开时间，做到常规性工作定期公开，临时性工作随时公开，固定性工作长期公开。</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（四）平台建设情况</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依托淄博市税务局及经开区管委会网站公开对外信息，进一步拓展信息公开渠道，方便纳税人更多地了解税收最新动态。</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lastRenderedPageBreak/>
        <w:t>（五）监督保障情况</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我局建立政府信息公开内容审查和更新维护、考核评估、培训宣传和工作年报等工作制度，建立和完善信息公开审查制度，确保政府信息公开工作制度化、规范化发展，把政务公开工作真正的落到实处。</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b/>
          <w:bCs/>
          <w:kern w:val="0"/>
          <w:sz w:val="24"/>
          <w:szCs w:val="24"/>
        </w:rPr>
        <w:t>二、主动公开政府信息情况</w:t>
      </w:r>
    </w:p>
    <w:tbl>
      <w:tblPr>
        <w:tblW w:w="0" w:type="auto"/>
        <w:jc w:val="center"/>
        <w:shd w:val="clear" w:color="auto" w:fill="FFFFFF"/>
        <w:tblCellMar>
          <w:left w:w="0" w:type="dxa"/>
          <w:right w:w="0" w:type="dxa"/>
        </w:tblCellMar>
        <w:tblLook w:val="04A0" w:firstRow="1" w:lastRow="0" w:firstColumn="1" w:lastColumn="0" w:noHBand="0" w:noVBand="1"/>
      </w:tblPr>
      <w:tblGrid>
        <w:gridCol w:w="1992"/>
        <w:gridCol w:w="1656"/>
        <w:gridCol w:w="1500"/>
        <w:gridCol w:w="1896"/>
      </w:tblGrid>
      <w:tr w:rsidR="00570227" w:rsidRPr="00570227" w:rsidTr="00570227">
        <w:trPr>
          <w:trHeight w:val="345"/>
          <w:jc w:val="center"/>
        </w:trPr>
        <w:tc>
          <w:tcPr>
            <w:tcW w:w="7044"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第二十条第（一）项</w:t>
            </w:r>
          </w:p>
        </w:tc>
      </w:tr>
      <w:tr w:rsidR="00570227" w:rsidRPr="00570227" w:rsidTr="00570227">
        <w:trPr>
          <w:trHeight w:val="375"/>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信息内容</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本年新制作数量</w:t>
            </w:r>
          </w:p>
        </w:tc>
        <w:tc>
          <w:tcPr>
            <w:tcW w:w="150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本年新公开数量</w:t>
            </w:r>
          </w:p>
        </w:tc>
        <w:tc>
          <w:tcPr>
            <w:tcW w:w="189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对外公开总数量</w:t>
            </w:r>
          </w:p>
        </w:tc>
      </w:tr>
      <w:tr w:rsidR="00570227" w:rsidRPr="00570227" w:rsidTr="00570227">
        <w:trPr>
          <w:trHeight w:val="390"/>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规章</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c>
          <w:tcPr>
            <w:tcW w:w="150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c>
          <w:tcPr>
            <w:tcW w:w="189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r>
      <w:tr w:rsidR="00570227" w:rsidRPr="00570227" w:rsidTr="00570227">
        <w:trPr>
          <w:trHeight w:val="360"/>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textAlignment w:val="bottom"/>
              <w:rPr>
                <w:rFonts w:ascii="宋体" w:eastAsia="宋体" w:hAnsi="宋体" w:cs="宋体"/>
                <w:kern w:val="0"/>
                <w:szCs w:val="21"/>
              </w:rPr>
            </w:pPr>
            <w:r w:rsidRPr="00570227">
              <w:rPr>
                <w:rFonts w:ascii="黑体" w:eastAsia="黑体" w:hAnsi="黑体" w:cs="宋体" w:hint="eastAsia"/>
                <w:color w:val="333333"/>
                <w:kern w:val="0"/>
                <w:sz w:val="24"/>
                <w:szCs w:val="24"/>
              </w:rPr>
              <w:t>规范性文件</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c>
          <w:tcPr>
            <w:tcW w:w="150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c>
          <w:tcPr>
            <w:tcW w:w="189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r>
      <w:tr w:rsidR="00570227" w:rsidRPr="00570227" w:rsidTr="00570227">
        <w:trPr>
          <w:trHeight w:val="360"/>
          <w:jc w:val="center"/>
        </w:trPr>
        <w:tc>
          <w:tcPr>
            <w:tcW w:w="7044" w:type="dxa"/>
            <w:gridSpan w:val="4"/>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第二十条第（五）项</w:t>
            </w:r>
          </w:p>
        </w:tc>
      </w:tr>
      <w:tr w:rsidR="00570227" w:rsidRPr="00570227" w:rsidTr="00570227">
        <w:trPr>
          <w:trHeight w:val="375"/>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信息内容</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上一年项目数量</w:t>
            </w:r>
          </w:p>
        </w:tc>
        <w:tc>
          <w:tcPr>
            <w:tcW w:w="150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本年增</w:t>
            </w:r>
            <w:r w:rsidRPr="00570227">
              <w:rPr>
                <w:rFonts w:ascii="Times New Roman" w:eastAsia="宋体" w:hAnsi="Times New Roman" w:cs="Times New Roman"/>
                <w:color w:val="333333"/>
                <w:kern w:val="0"/>
                <w:sz w:val="24"/>
                <w:szCs w:val="24"/>
              </w:rPr>
              <w:t>/</w:t>
            </w:r>
            <w:r w:rsidRPr="00570227">
              <w:rPr>
                <w:rFonts w:ascii="黑体" w:eastAsia="黑体" w:hAnsi="黑体" w:cs="宋体" w:hint="eastAsia"/>
                <w:color w:val="333333"/>
                <w:kern w:val="0"/>
                <w:sz w:val="24"/>
                <w:szCs w:val="24"/>
              </w:rPr>
              <w:t>减</w:t>
            </w:r>
          </w:p>
        </w:tc>
        <w:tc>
          <w:tcPr>
            <w:tcW w:w="189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处理决定数量</w:t>
            </w:r>
          </w:p>
        </w:tc>
      </w:tr>
      <w:tr w:rsidR="00570227" w:rsidRPr="00570227" w:rsidTr="00570227">
        <w:trPr>
          <w:trHeight w:val="360"/>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行政许可</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4</w:t>
            </w:r>
          </w:p>
        </w:tc>
        <w:tc>
          <w:tcPr>
            <w:tcW w:w="150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c>
          <w:tcPr>
            <w:tcW w:w="189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1422</w:t>
            </w:r>
          </w:p>
        </w:tc>
      </w:tr>
      <w:tr w:rsidR="00570227" w:rsidRPr="00570227" w:rsidTr="00570227">
        <w:trPr>
          <w:trHeight w:val="360"/>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其他对外管理服务事项</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6</w:t>
            </w:r>
          </w:p>
        </w:tc>
        <w:tc>
          <w:tcPr>
            <w:tcW w:w="150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+43</w:t>
            </w:r>
          </w:p>
        </w:tc>
        <w:tc>
          <w:tcPr>
            <w:tcW w:w="189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r>
      <w:tr w:rsidR="00570227" w:rsidRPr="00570227" w:rsidTr="00570227">
        <w:trPr>
          <w:trHeight w:val="360"/>
          <w:jc w:val="center"/>
        </w:trPr>
        <w:tc>
          <w:tcPr>
            <w:tcW w:w="7044" w:type="dxa"/>
            <w:gridSpan w:val="4"/>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第二十条第（六）项</w:t>
            </w:r>
          </w:p>
        </w:tc>
      </w:tr>
      <w:tr w:rsidR="00570227" w:rsidRPr="00570227" w:rsidTr="00570227">
        <w:trPr>
          <w:trHeight w:val="375"/>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信息内容</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上一年项目数量</w:t>
            </w:r>
          </w:p>
        </w:tc>
        <w:tc>
          <w:tcPr>
            <w:tcW w:w="150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本年增</w:t>
            </w:r>
            <w:r w:rsidRPr="00570227">
              <w:rPr>
                <w:rFonts w:ascii="Times New Roman" w:eastAsia="宋体" w:hAnsi="Times New Roman" w:cs="Times New Roman"/>
                <w:color w:val="333333"/>
                <w:kern w:val="0"/>
                <w:sz w:val="24"/>
                <w:szCs w:val="24"/>
              </w:rPr>
              <w:t>/</w:t>
            </w:r>
            <w:r w:rsidRPr="00570227">
              <w:rPr>
                <w:rFonts w:ascii="黑体" w:eastAsia="黑体" w:hAnsi="黑体" w:cs="宋体" w:hint="eastAsia"/>
                <w:color w:val="333333"/>
                <w:kern w:val="0"/>
                <w:sz w:val="24"/>
                <w:szCs w:val="24"/>
              </w:rPr>
              <w:t>减</w:t>
            </w:r>
          </w:p>
        </w:tc>
        <w:tc>
          <w:tcPr>
            <w:tcW w:w="189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处理决定数量</w:t>
            </w:r>
          </w:p>
        </w:tc>
      </w:tr>
      <w:tr w:rsidR="00570227" w:rsidRPr="00570227" w:rsidTr="00570227">
        <w:trPr>
          <w:trHeight w:val="360"/>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行政处罚</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36</w:t>
            </w:r>
          </w:p>
        </w:tc>
        <w:tc>
          <w:tcPr>
            <w:tcW w:w="150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-29</w:t>
            </w:r>
          </w:p>
        </w:tc>
        <w:tc>
          <w:tcPr>
            <w:tcW w:w="189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173</w:t>
            </w:r>
          </w:p>
        </w:tc>
      </w:tr>
      <w:tr w:rsidR="00570227" w:rsidRPr="00570227" w:rsidTr="00570227">
        <w:trPr>
          <w:trHeight w:val="360"/>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textAlignment w:val="bottom"/>
              <w:rPr>
                <w:rFonts w:ascii="宋体" w:eastAsia="宋体" w:hAnsi="宋体" w:cs="宋体"/>
                <w:kern w:val="0"/>
                <w:szCs w:val="21"/>
              </w:rPr>
            </w:pPr>
            <w:r w:rsidRPr="00570227">
              <w:rPr>
                <w:rFonts w:ascii="黑体" w:eastAsia="黑体" w:hAnsi="黑体" w:cs="宋体" w:hint="eastAsia"/>
                <w:color w:val="333333"/>
                <w:kern w:val="0"/>
                <w:sz w:val="24"/>
                <w:szCs w:val="24"/>
              </w:rPr>
              <w:t>行政强制</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5</w:t>
            </w:r>
          </w:p>
        </w:tc>
        <w:tc>
          <w:tcPr>
            <w:tcW w:w="150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c>
          <w:tcPr>
            <w:tcW w:w="189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r>
      <w:tr w:rsidR="00570227" w:rsidRPr="00570227" w:rsidTr="00570227">
        <w:trPr>
          <w:trHeight w:val="360"/>
          <w:jc w:val="center"/>
        </w:trPr>
        <w:tc>
          <w:tcPr>
            <w:tcW w:w="7044" w:type="dxa"/>
            <w:gridSpan w:val="4"/>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第二十条第（八）项</w:t>
            </w:r>
          </w:p>
        </w:tc>
      </w:tr>
      <w:tr w:rsidR="00570227" w:rsidRPr="00570227" w:rsidTr="00570227">
        <w:trPr>
          <w:trHeight w:val="375"/>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lastRenderedPageBreak/>
              <w:t>信息内容</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上一年项目数量</w:t>
            </w:r>
          </w:p>
        </w:tc>
        <w:tc>
          <w:tcPr>
            <w:tcW w:w="3396" w:type="dxa"/>
            <w:gridSpan w:val="2"/>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本年增</w:t>
            </w:r>
            <w:r w:rsidRPr="00570227">
              <w:rPr>
                <w:rFonts w:ascii="Times New Roman" w:eastAsia="宋体" w:hAnsi="Times New Roman" w:cs="Times New Roman"/>
                <w:color w:val="333333"/>
                <w:kern w:val="0"/>
                <w:sz w:val="24"/>
                <w:szCs w:val="24"/>
              </w:rPr>
              <w:t>/</w:t>
            </w:r>
            <w:r w:rsidRPr="00570227">
              <w:rPr>
                <w:rFonts w:ascii="黑体" w:eastAsia="黑体" w:hAnsi="黑体" w:cs="宋体" w:hint="eastAsia"/>
                <w:color w:val="333333"/>
                <w:kern w:val="0"/>
                <w:sz w:val="24"/>
                <w:szCs w:val="24"/>
              </w:rPr>
              <w:t>减</w:t>
            </w:r>
          </w:p>
        </w:tc>
      </w:tr>
      <w:tr w:rsidR="00570227" w:rsidRPr="00570227" w:rsidTr="00570227">
        <w:trPr>
          <w:trHeight w:val="360"/>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行政事业性收费</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c>
          <w:tcPr>
            <w:tcW w:w="3396" w:type="dxa"/>
            <w:gridSpan w:val="2"/>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仿宋" w:eastAsia="仿宋" w:hAnsi="仿宋" w:cs="宋体" w:hint="eastAsia"/>
                <w:color w:val="333333"/>
                <w:kern w:val="0"/>
                <w:sz w:val="24"/>
                <w:szCs w:val="24"/>
              </w:rPr>
              <w:t>0</w:t>
            </w:r>
          </w:p>
        </w:tc>
      </w:tr>
      <w:tr w:rsidR="00570227" w:rsidRPr="00570227" w:rsidTr="00570227">
        <w:trPr>
          <w:trHeight w:val="360"/>
          <w:jc w:val="center"/>
        </w:trPr>
        <w:tc>
          <w:tcPr>
            <w:tcW w:w="7044" w:type="dxa"/>
            <w:gridSpan w:val="4"/>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第二十条第（九）项</w:t>
            </w:r>
          </w:p>
        </w:tc>
      </w:tr>
      <w:tr w:rsidR="00570227" w:rsidRPr="00570227" w:rsidTr="00570227">
        <w:trPr>
          <w:trHeight w:val="360"/>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信息内容</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采购项目数量</w:t>
            </w:r>
          </w:p>
        </w:tc>
        <w:tc>
          <w:tcPr>
            <w:tcW w:w="3396" w:type="dxa"/>
            <w:gridSpan w:val="2"/>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采购总金额</w:t>
            </w:r>
          </w:p>
        </w:tc>
      </w:tr>
      <w:tr w:rsidR="00570227" w:rsidRPr="00570227" w:rsidTr="00570227">
        <w:trPr>
          <w:trHeight w:val="435"/>
          <w:jc w:val="center"/>
        </w:trPr>
        <w:tc>
          <w:tcPr>
            <w:tcW w:w="1992"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政府集中采购</w:t>
            </w:r>
          </w:p>
        </w:tc>
        <w:tc>
          <w:tcPr>
            <w:tcW w:w="1656"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仿宋" w:eastAsia="仿宋" w:hAnsi="仿宋" w:cs="宋体" w:hint="eastAsia"/>
                <w:color w:val="333333"/>
                <w:kern w:val="0"/>
                <w:sz w:val="24"/>
                <w:szCs w:val="24"/>
              </w:rPr>
              <w:t>0</w:t>
            </w:r>
          </w:p>
        </w:tc>
        <w:tc>
          <w:tcPr>
            <w:tcW w:w="3396" w:type="dxa"/>
            <w:gridSpan w:val="2"/>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仿宋" w:eastAsia="仿宋" w:hAnsi="仿宋" w:cs="宋体" w:hint="eastAsia"/>
                <w:color w:val="333333"/>
                <w:kern w:val="0"/>
                <w:sz w:val="24"/>
                <w:szCs w:val="24"/>
              </w:rPr>
              <w:t>0</w:t>
            </w:r>
          </w:p>
        </w:tc>
      </w:tr>
    </w:tbl>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b/>
          <w:bCs/>
          <w:kern w:val="0"/>
          <w:sz w:val="24"/>
          <w:szCs w:val="24"/>
        </w:rPr>
        <w:t>三、收到和处理政府信息公开申请情况</w:t>
      </w:r>
    </w:p>
    <w:tbl>
      <w:tblPr>
        <w:tblW w:w="0" w:type="auto"/>
        <w:jc w:val="center"/>
        <w:tblCellMar>
          <w:left w:w="0" w:type="dxa"/>
          <w:right w:w="0" w:type="dxa"/>
        </w:tblCellMar>
        <w:tblLook w:val="04A0" w:firstRow="1" w:lastRow="0" w:firstColumn="1" w:lastColumn="0" w:noHBand="0" w:noVBand="1"/>
      </w:tblPr>
      <w:tblGrid>
        <w:gridCol w:w="450"/>
        <w:gridCol w:w="1224"/>
        <w:gridCol w:w="2076"/>
        <w:gridCol w:w="504"/>
        <w:gridCol w:w="444"/>
        <w:gridCol w:w="444"/>
        <w:gridCol w:w="456"/>
        <w:gridCol w:w="456"/>
        <w:gridCol w:w="456"/>
        <w:gridCol w:w="504"/>
      </w:tblGrid>
      <w:tr w:rsidR="00570227" w:rsidRPr="00570227" w:rsidTr="00570227">
        <w:trPr>
          <w:trHeight w:val="570"/>
          <w:jc w:val="center"/>
        </w:trPr>
        <w:tc>
          <w:tcPr>
            <w:tcW w:w="3708" w:type="dxa"/>
            <w:gridSpan w:val="3"/>
            <w:vMerge w:val="restart"/>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微软雅黑" w:eastAsia="微软雅黑" w:hAnsi="微软雅黑" w:cs="宋体" w:hint="eastAsia"/>
                <w:color w:val="333333"/>
                <w:kern w:val="0"/>
                <w:sz w:val="20"/>
                <w:szCs w:val="20"/>
              </w:rPr>
              <w:t>（本列数据的勾稽关系为：第一项加第二项之和，</w:t>
            </w:r>
            <w:r w:rsidRPr="00570227">
              <w:rPr>
                <w:rFonts w:ascii="微软雅黑" w:eastAsia="微软雅黑" w:hAnsi="微软雅黑" w:cs="宋体" w:hint="eastAsia"/>
                <w:color w:val="333333"/>
                <w:kern w:val="0"/>
                <w:sz w:val="24"/>
                <w:szCs w:val="24"/>
              </w:rPr>
              <w:t> </w:t>
            </w:r>
            <w:r w:rsidRPr="00570227">
              <w:rPr>
                <w:rFonts w:ascii="微软雅黑" w:eastAsia="微软雅黑" w:hAnsi="微软雅黑" w:cs="宋体" w:hint="eastAsia"/>
                <w:color w:val="333333"/>
                <w:kern w:val="0"/>
                <w:sz w:val="20"/>
                <w:szCs w:val="20"/>
              </w:rPr>
              <w:t>等于第三项加第四项之和）</w:t>
            </w:r>
          </w:p>
        </w:tc>
        <w:tc>
          <w:tcPr>
            <w:tcW w:w="3264" w:type="dxa"/>
            <w:gridSpan w:val="7"/>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申请人情况</w:t>
            </w:r>
          </w:p>
        </w:tc>
      </w:tr>
      <w:tr w:rsidR="00570227" w:rsidRPr="00570227" w:rsidTr="00570227">
        <w:trPr>
          <w:trHeight w:val="570"/>
          <w:jc w:val="center"/>
        </w:trPr>
        <w:tc>
          <w:tcPr>
            <w:tcW w:w="0" w:type="auto"/>
            <w:gridSpan w:val="3"/>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504" w:type="dxa"/>
            <w:vMerge w:val="restart"/>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自然人</w:t>
            </w:r>
          </w:p>
        </w:tc>
        <w:tc>
          <w:tcPr>
            <w:tcW w:w="2256" w:type="dxa"/>
            <w:gridSpan w:val="5"/>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法人或其他组织</w:t>
            </w:r>
          </w:p>
        </w:tc>
        <w:tc>
          <w:tcPr>
            <w:tcW w:w="504" w:type="dxa"/>
            <w:vMerge w:val="restart"/>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总计</w:t>
            </w:r>
          </w:p>
        </w:tc>
      </w:tr>
      <w:tr w:rsidR="00570227" w:rsidRPr="00570227" w:rsidTr="00570227">
        <w:trPr>
          <w:trHeight w:val="795"/>
          <w:jc w:val="center"/>
        </w:trPr>
        <w:tc>
          <w:tcPr>
            <w:tcW w:w="0" w:type="auto"/>
            <w:gridSpan w:val="3"/>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商业企业</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科研机构</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社会公益组织</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法律服务机构</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其他</w:t>
            </w:r>
          </w:p>
        </w:tc>
        <w:tc>
          <w:tcPr>
            <w:tcW w:w="0" w:type="auto"/>
            <w:vMerge/>
            <w:tcBorders>
              <w:top w:val="single" w:sz="6" w:space="0" w:color="auto"/>
              <w:left w:val="single" w:sz="6" w:space="0" w:color="auto"/>
              <w:bottom w:val="nil"/>
              <w:right w:val="single" w:sz="6" w:space="0" w:color="auto"/>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r>
      <w:tr w:rsidR="00570227" w:rsidRPr="00570227" w:rsidTr="00570227">
        <w:trPr>
          <w:trHeight w:val="450"/>
          <w:jc w:val="center"/>
        </w:trPr>
        <w:tc>
          <w:tcPr>
            <w:tcW w:w="3708" w:type="dxa"/>
            <w:gridSpan w:val="3"/>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黑体" w:eastAsia="黑体" w:hAnsi="黑体" w:cs="宋体" w:hint="eastAsia"/>
                <w:color w:val="333333"/>
                <w:kern w:val="0"/>
                <w:szCs w:val="21"/>
              </w:rPr>
              <w:t>一、本年新收政府信息公开申请数量</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1</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1</w:t>
            </w:r>
          </w:p>
        </w:tc>
      </w:tr>
      <w:tr w:rsidR="00570227" w:rsidRPr="00570227" w:rsidTr="00570227">
        <w:trPr>
          <w:trHeight w:val="450"/>
          <w:jc w:val="center"/>
        </w:trPr>
        <w:tc>
          <w:tcPr>
            <w:tcW w:w="3708" w:type="dxa"/>
            <w:gridSpan w:val="3"/>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黑体" w:eastAsia="黑体" w:hAnsi="黑体" w:cs="宋体" w:hint="eastAsia"/>
                <w:color w:val="333333"/>
                <w:kern w:val="0"/>
                <w:szCs w:val="21"/>
              </w:rPr>
              <w:t>二、上年结转政府信息公开申请数量</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390"/>
          <w:jc w:val="center"/>
        </w:trPr>
        <w:tc>
          <w:tcPr>
            <w:tcW w:w="420" w:type="dxa"/>
            <w:vMerge w:val="restart"/>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Cs w:val="21"/>
              </w:rPr>
              <w:t>三、本年度办理结果</w:t>
            </w:r>
          </w:p>
        </w:tc>
        <w:tc>
          <w:tcPr>
            <w:tcW w:w="3300" w:type="dxa"/>
            <w:gridSpan w:val="2"/>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（一）予以公开</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1</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1</w:t>
            </w:r>
          </w:p>
        </w:tc>
      </w:tr>
      <w:tr w:rsidR="00570227" w:rsidRPr="00570227" w:rsidTr="00570227">
        <w:trPr>
          <w:trHeight w:val="67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3300" w:type="dxa"/>
            <w:gridSpan w:val="2"/>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（二）部分公开（区分处理的，只计这一情形，不计其他情形）</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40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1224" w:type="dxa"/>
            <w:vMerge w:val="restart"/>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（三）不予公开</w:t>
            </w: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1.</w:t>
            </w:r>
            <w:r w:rsidRPr="00570227">
              <w:rPr>
                <w:rFonts w:ascii="黑体" w:eastAsia="黑体" w:hAnsi="黑体" w:cs="宋体" w:hint="eastAsia"/>
                <w:color w:val="333333"/>
                <w:kern w:val="0"/>
                <w:sz w:val="20"/>
                <w:szCs w:val="20"/>
              </w:rPr>
              <w:t>属于国家秘密</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540"/>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2.</w:t>
            </w:r>
            <w:r w:rsidRPr="00570227">
              <w:rPr>
                <w:rFonts w:ascii="黑体" w:eastAsia="黑体" w:hAnsi="黑体" w:cs="宋体" w:hint="eastAsia"/>
                <w:color w:val="333333"/>
                <w:kern w:val="0"/>
                <w:sz w:val="20"/>
                <w:szCs w:val="20"/>
              </w:rPr>
              <w:t>其他法律行政法规禁止公开</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40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3.</w:t>
            </w:r>
            <w:r w:rsidRPr="00570227">
              <w:rPr>
                <w:rFonts w:ascii="黑体" w:eastAsia="黑体" w:hAnsi="黑体" w:cs="宋体" w:hint="eastAsia"/>
                <w:color w:val="333333"/>
                <w:kern w:val="0"/>
                <w:sz w:val="20"/>
                <w:szCs w:val="20"/>
              </w:rPr>
              <w:t>危及</w:t>
            </w:r>
            <w:r w:rsidRPr="00570227">
              <w:rPr>
                <w:rFonts w:ascii="Times New Roman" w:eastAsia="宋体" w:hAnsi="Times New Roman" w:cs="Times New Roman"/>
                <w:color w:val="333333"/>
                <w:kern w:val="0"/>
                <w:sz w:val="20"/>
                <w:szCs w:val="20"/>
              </w:rPr>
              <w:t>“</w:t>
            </w:r>
            <w:r w:rsidRPr="00570227">
              <w:rPr>
                <w:rFonts w:ascii="黑体" w:eastAsia="黑体" w:hAnsi="黑体" w:cs="宋体" w:hint="eastAsia"/>
                <w:color w:val="333333"/>
                <w:kern w:val="0"/>
                <w:sz w:val="20"/>
                <w:szCs w:val="20"/>
              </w:rPr>
              <w:t>三安全一稳定</w:t>
            </w:r>
            <w:r w:rsidRPr="00570227">
              <w:rPr>
                <w:rFonts w:ascii="Times New Roman" w:eastAsia="宋体" w:hAnsi="Times New Roman" w:cs="Times New Roman"/>
                <w:color w:val="333333"/>
                <w:kern w:val="0"/>
                <w:sz w:val="20"/>
                <w:szCs w:val="20"/>
              </w:rPr>
              <w:t>”</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40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4.</w:t>
            </w:r>
            <w:r w:rsidRPr="00570227">
              <w:rPr>
                <w:rFonts w:ascii="黑体" w:eastAsia="黑体" w:hAnsi="黑体" w:cs="宋体" w:hint="eastAsia"/>
                <w:color w:val="333333"/>
                <w:kern w:val="0"/>
                <w:sz w:val="20"/>
                <w:szCs w:val="20"/>
              </w:rPr>
              <w:t>保护第三方合法权益</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390"/>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5.</w:t>
            </w:r>
            <w:r w:rsidRPr="00570227">
              <w:rPr>
                <w:rFonts w:ascii="黑体" w:eastAsia="黑体" w:hAnsi="黑体" w:cs="宋体" w:hint="eastAsia"/>
                <w:color w:val="333333"/>
                <w:kern w:val="0"/>
                <w:sz w:val="20"/>
                <w:szCs w:val="20"/>
              </w:rPr>
              <w:t>属于三类内部事务信</w:t>
            </w:r>
            <w:r w:rsidRPr="00570227">
              <w:rPr>
                <w:rFonts w:ascii="黑体" w:eastAsia="黑体" w:hAnsi="黑体" w:cs="宋体" w:hint="eastAsia"/>
                <w:color w:val="333333"/>
                <w:kern w:val="0"/>
                <w:sz w:val="20"/>
                <w:szCs w:val="20"/>
              </w:rPr>
              <w:lastRenderedPageBreak/>
              <w:t>息</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lastRenderedPageBreak/>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390"/>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6.</w:t>
            </w:r>
            <w:r w:rsidRPr="00570227">
              <w:rPr>
                <w:rFonts w:ascii="黑体" w:eastAsia="黑体" w:hAnsi="黑体" w:cs="宋体" w:hint="eastAsia"/>
                <w:color w:val="333333"/>
                <w:kern w:val="0"/>
                <w:sz w:val="20"/>
                <w:szCs w:val="20"/>
              </w:rPr>
              <w:t>属于四类过程性信息</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40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7.</w:t>
            </w:r>
            <w:r w:rsidRPr="00570227">
              <w:rPr>
                <w:rFonts w:ascii="黑体" w:eastAsia="黑体" w:hAnsi="黑体" w:cs="宋体" w:hint="eastAsia"/>
                <w:color w:val="333333"/>
                <w:kern w:val="0"/>
                <w:sz w:val="20"/>
                <w:szCs w:val="20"/>
              </w:rPr>
              <w:t>属于行政执法案卷</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390"/>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8.</w:t>
            </w:r>
            <w:r w:rsidRPr="00570227">
              <w:rPr>
                <w:rFonts w:ascii="黑体" w:eastAsia="黑体" w:hAnsi="黑体" w:cs="宋体" w:hint="eastAsia"/>
                <w:color w:val="333333"/>
                <w:kern w:val="0"/>
                <w:sz w:val="20"/>
                <w:szCs w:val="20"/>
              </w:rPr>
              <w:t>属于行政查询事项</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540"/>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1224" w:type="dxa"/>
            <w:vMerge w:val="restart"/>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（四）无法提供</w:t>
            </w: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1.</w:t>
            </w:r>
            <w:r w:rsidRPr="00570227">
              <w:rPr>
                <w:rFonts w:ascii="黑体" w:eastAsia="黑体" w:hAnsi="黑体" w:cs="宋体" w:hint="eastAsia"/>
                <w:color w:val="333333"/>
                <w:kern w:val="0"/>
                <w:sz w:val="20"/>
                <w:szCs w:val="20"/>
              </w:rPr>
              <w:t>本机关不掌握相关政府信息</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55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2.</w:t>
            </w:r>
            <w:r w:rsidRPr="00570227">
              <w:rPr>
                <w:rFonts w:ascii="黑体" w:eastAsia="黑体" w:hAnsi="黑体" w:cs="宋体" w:hint="eastAsia"/>
                <w:color w:val="333333"/>
                <w:kern w:val="0"/>
                <w:sz w:val="20"/>
                <w:szCs w:val="20"/>
              </w:rPr>
              <w:t>没有现成信息需要另行制作</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40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3.</w:t>
            </w:r>
            <w:r w:rsidRPr="00570227">
              <w:rPr>
                <w:rFonts w:ascii="黑体" w:eastAsia="黑体" w:hAnsi="黑体" w:cs="宋体" w:hint="eastAsia"/>
                <w:color w:val="333333"/>
                <w:kern w:val="0"/>
                <w:sz w:val="20"/>
                <w:szCs w:val="20"/>
              </w:rPr>
              <w:t>补正后申请内容仍不明确</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34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1224" w:type="dxa"/>
            <w:vMerge w:val="restart"/>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黑体" w:eastAsia="黑体" w:hAnsi="黑体" w:cs="宋体" w:hint="eastAsia"/>
                <w:color w:val="333333"/>
                <w:kern w:val="0"/>
                <w:sz w:val="20"/>
                <w:szCs w:val="20"/>
              </w:rPr>
              <w:t>（五）不予处理</w:t>
            </w: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1.</w:t>
            </w:r>
            <w:r w:rsidRPr="00570227">
              <w:rPr>
                <w:rFonts w:ascii="黑体" w:eastAsia="黑体" w:hAnsi="黑体" w:cs="宋体" w:hint="eastAsia"/>
                <w:color w:val="333333"/>
                <w:kern w:val="0"/>
                <w:sz w:val="20"/>
                <w:szCs w:val="20"/>
              </w:rPr>
              <w:t>信访举报投诉类申请</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34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2.</w:t>
            </w:r>
            <w:r w:rsidRPr="00570227">
              <w:rPr>
                <w:rFonts w:ascii="黑体" w:eastAsia="黑体" w:hAnsi="黑体" w:cs="宋体" w:hint="eastAsia"/>
                <w:color w:val="333333"/>
                <w:kern w:val="0"/>
                <w:sz w:val="20"/>
                <w:szCs w:val="20"/>
              </w:rPr>
              <w:t>重复申请</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330"/>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3.</w:t>
            </w:r>
            <w:r w:rsidRPr="00570227">
              <w:rPr>
                <w:rFonts w:ascii="黑体" w:eastAsia="黑体" w:hAnsi="黑体" w:cs="宋体" w:hint="eastAsia"/>
                <w:color w:val="333333"/>
                <w:kern w:val="0"/>
                <w:sz w:val="20"/>
                <w:szCs w:val="20"/>
              </w:rPr>
              <w:t>要求提供公开出版物</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360"/>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4.</w:t>
            </w:r>
            <w:r w:rsidRPr="00570227">
              <w:rPr>
                <w:rFonts w:ascii="黑体" w:eastAsia="黑体" w:hAnsi="黑体" w:cs="宋体" w:hint="eastAsia"/>
                <w:color w:val="333333"/>
                <w:kern w:val="0"/>
                <w:sz w:val="20"/>
                <w:szCs w:val="20"/>
              </w:rPr>
              <w:t>无正当理由大量反复申请</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600"/>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207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Times New Roman" w:eastAsia="宋体" w:hAnsi="Times New Roman" w:cs="Times New Roman"/>
                <w:color w:val="333333"/>
                <w:kern w:val="0"/>
                <w:szCs w:val="21"/>
              </w:rPr>
              <w:t>5.</w:t>
            </w:r>
            <w:r w:rsidRPr="00570227">
              <w:rPr>
                <w:rFonts w:ascii="黑体" w:eastAsia="黑体" w:hAnsi="黑体" w:cs="宋体" w:hint="eastAsia"/>
                <w:color w:val="333333"/>
                <w:kern w:val="0"/>
                <w:sz w:val="20"/>
                <w:szCs w:val="20"/>
              </w:rPr>
              <w:t>要求行政机关确认或重新出具已获取信息</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405"/>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3300" w:type="dxa"/>
            <w:gridSpan w:val="2"/>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黑体" w:eastAsia="黑体" w:hAnsi="黑体" w:cs="宋体" w:hint="eastAsia"/>
                <w:color w:val="333333"/>
                <w:kern w:val="0"/>
                <w:sz w:val="20"/>
                <w:szCs w:val="20"/>
              </w:rPr>
              <w:t>（六）其他处理</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r w:rsidR="00570227" w:rsidRPr="00570227" w:rsidTr="00570227">
        <w:trPr>
          <w:trHeight w:val="390"/>
          <w:jc w:val="center"/>
        </w:trPr>
        <w:tc>
          <w:tcPr>
            <w:tcW w:w="0" w:type="auto"/>
            <w:vMerge/>
            <w:tcBorders>
              <w:top w:val="single" w:sz="6" w:space="0" w:color="auto"/>
              <w:left w:val="single" w:sz="6" w:space="0" w:color="auto"/>
              <w:bottom w:val="nil"/>
              <w:right w:val="nil"/>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3300" w:type="dxa"/>
            <w:gridSpan w:val="2"/>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黑体" w:eastAsia="黑体" w:hAnsi="黑体" w:cs="宋体" w:hint="eastAsia"/>
                <w:color w:val="333333"/>
                <w:kern w:val="0"/>
                <w:sz w:val="20"/>
                <w:szCs w:val="20"/>
              </w:rPr>
              <w:t>（七）总计</w:t>
            </w:r>
          </w:p>
        </w:tc>
        <w:tc>
          <w:tcPr>
            <w:tcW w:w="50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1</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nil"/>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nil"/>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1</w:t>
            </w:r>
          </w:p>
        </w:tc>
      </w:tr>
      <w:tr w:rsidR="00570227" w:rsidRPr="00570227" w:rsidTr="00570227">
        <w:trPr>
          <w:trHeight w:val="465"/>
          <w:jc w:val="center"/>
        </w:trPr>
        <w:tc>
          <w:tcPr>
            <w:tcW w:w="3708" w:type="dxa"/>
            <w:gridSpan w:val="3"/>
            <w:tcBorders>
              <w:top w:val="single" w:sz="6" w:space="0" w:color="auto"/>
              <w:left w:val="single" w:sz="6" w:space="0" w:color="auto"/>
              <w:bottom w:val="single" w:sz="6" w:space="0" w:color="auto"/>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黑体" w:eastAsia="黑体" w:hAnsi="黑体" w:cs="宋体" w:hint="eastAsia"/>
                <w:color w:val="333333"/>
                <w:kern w:val="0"/>
                <w:szCs w:val="21"/>
              </w:rPr>
              <w:t>四、结转下年度继续办理</w:t>
            </w:r>
          </w:p>
        </w:tc>
        <w:tc>
          <w:tcPr>
            <w:tcW w:w="504" w:type="dxa"/>
            <w:tcBorders>
              <w:top w:val="single" w:sz="6" w:space="0" w:color="auto"/>
              <w:left w:val="single" w:sz="6" w:space="0" w:color="auto"/>
              <w:bottom w:val="single" w:sz="6" w:space="0" w:color="auto"/>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single" w:sz="6" w:space="0" w:color="auto"/>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single" w:sz="6" w:space="0" w:color="auto"/>
              <w:left w:val="single" w:sz="6" w:space="0" w:color="auto"/>
              <w:bottom w:val="single" w:sz="6" w:space="0" w:color="auto"/>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single" w:sz="6" w:space="0" w:color="auto"/>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single" w:sz="6" w:space="0" w:color="auto"/>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56" w:type="dxa"/>
            <w:tcBorders>
              <w:top w:val="single" w:sz="6" w:space="0" w:color="auto"/>
              <w:left w:val="single" w:sz="6" w:space="0" w:color="auto"/>
              <w:bottom w:val="single" w:sz="6" w:space="0" w:color="auto"/>
              <w:right w:val="nil"/>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single" w:sz="6" w:space="0" w:color="auto"/>
              <w:left w:val="single" w:sz="6" w:space="0" w:color="auto"/>
              <w:bottom w:val="single" w:sz="6" w:space="0" w:color="auto"/>
              <w:right w:val="single" w:sz="6" w:space="0" w:color="auto"/>
            </w:tcBorders>
            <w:shd w:val="clear" w:color="auto" w:fill="FFFFFF"/>
            <w:tcMar>
              <w:top w:w="0"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bl>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b/>
          <w:bCs/>
          <w:kern w:val="0"/>
          <w:sz w:val="24"/>
          <w:szCs w:val="24"/>
        </w:rPr>
        <w:t>四、政府信息公开行政复议、行政诉讼情况</w:t>
      </w:r>
    </w:p>
    <w:tbl>
      <w:tblPr>
        <w:tblW w:w="0" w:type="auto"/>
        <w:jc w:val="center"/>
        <w:tblCellMar>
          <w:left w:w="0" w:type="dxa"/>
          <w:right w:w="0" w:type="dxa"/>
        </w:tblCellMar>
        <w:tblLook w:val="04A0" w:firstRow="1" w:lastRow="0" w:firstColumn="1" w:lastColumn="0" w:noHBand="0" w:noVBand="1"/>
      </w:tblPr>
      <w:tblGrid>
        <w:gridCol w:w="504"/>
        <w:gridCol w:w="504"/>
        <w:gridCol w:w="504"/>
        <w:gridCol w:w="504"/>
        <w:gridCol w:w="468"/>
        <w:gridCol w:w="444"/>
        <w:gridCol w:w="444"/>
        <w:gridCol w:w="444"/>
        <w:gridCol w:w="444"/>
        <w:gridCol w:w="504"/>
        <w:gridCol w:w="444"/>
        <w:gridCol w:w="444"/>
        <w:gridCol w:w="444"/>
        <w:gridCol w:w="444"/>
        <w:gridCol w:w="504"/>
      </w:tblGrid>
      <w:tr w:rsidR="00570227" w:rsidRPr="00570227" w:rsidTr="00570227">
        <w:trPr>
          <w:trHeight w:val="510"/>
          <w:jc w:val="center"/>
        </w:trPr>
        <w:tc>
          <w:tcPr>
            <w:tcW w:w="2460" w:type="dxa"/>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行政复议</w:t>
            </w:r>
          </w:p>
        </w:tc>
        <w:tc>
          <w:tcPr>
            <w:tcW w:w="4560" w:type="dxa"/>
            <w:gridSpan w:val="10"/>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行政诉讼</w:t>
            </w:r>
          </w:p>
        </w:tc>
      </w:tr>
      <w:tr w:rsidR="00570227" w:rsidRPr="00570227" w:rsidTr="00570227">
        <w:trPr>
          <w:trHeight w:val="510"/>
          <w:jc w:val="center"/>
        </w:trPr>
        <w:tc>
          <w:tcPr>
            <w:tcW w:w="504"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结</w:t>
            </w:r>
            <w:r w:rsidRPr="00570227">
              <w:rPr>
                <w:rFonts w:ascii="黑体" w:eastAsia="黑体" w:hAnsi="黑体" w:cs="宋体" w:hint="eastAsia"/>
                <w:color w:val="333333"/>
                <w:kern w:val="0"/>
                <w:sz w:val="24"/>
                <w:szCs w:val="24"/>
              </w:rPr>
              <w:lastRenderedPageBreak/>
              <w:t>果维持</w:t>
            </w:r>
          </w:p>
        </w:tc>
        <w:tc>
          <w:tcPr>
            <w:tcW w:w="504"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lastRenderedPageBreak/>
              <w:t>结</w:t>
            </w:r>
            <w:r w:rsidRPr="00570227">
              <w:rPr>
                <w:rFonts w:ascii="黑体" w:eastAsia="黑体" w:hAnsi="黑体" w:cs="宋体" w:hint="eastAsia"/>
                <w:color w:val="333333"/>
                <w:kern w:val="0"/>
                <w:sz w:val="24"/>
                <w:szCs w:val="24"/>
              </w:rPr>
              <w:lastRenderedPageBreak/>
              <w:t>果纠正</w:t>
            </w:r>
          </w:p>
        </w:tc>
        <w:tc>
          <w:tcPr>
            <w:tcW w:w="504"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lastRenderedPageBreak/>
              <w:t>其</w:t>
            </w:r>
            <w:r w:rsidRPr="00570227">
              <w:rPr>
                <w:rFonts w:ascii="黑体" w:eastAsia="黑体" w:hAnsi="黑体" w:cs="宋体" w:hint="eastAsia"/>
                <w:color w:val="333333"/>
                <w:kern w:val="0"/>
                <w:sz w:val="24"/>
                <w:szCs w:val="24"/>
              </w:rPr>
              <w:lastRenderedPageBreak/>
              <w:t>他结果</w:t>
            </w:r>
          </w:p>
        </w:tc>
        <w:tc>
          <w:tcPr>
            <w:tcW w:w="504"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bottom"/>
              <w:rPr>
                <w:rFonts w:ascii="宋体" w:eastAsia="宋体" w:hAnsi="宋体" w:cs="宋体"/>
                <w:kern w:val="0"/>
                <w:szCs w:val="21"/>
              </w:rPr>
            </w:pPr>
            <w:r w:rsidRPr="00570227">
              <w:rPr>
                <w:rFonts w:ascii="黑体" w:eastAsia="黑体" w:hAnsi="黑体" w:cs="宋体" w:hint="eastAsia"/>
                <w:color w:val="333333"/>
                <w:kern w:val="0"/>
                <w:sz w:val="24"/>
                <w:szCs w:val="24"/>
              </w:rPr>
              <w:lastRenderedPageBreak/>
              <w:t>尚</w:t>
            </w:r>
            <w:r w:rsidRPr="00570227">
              <w:rPr>
                <w:rFonts w:ascii="黑体" w:eastAsia="黑体" w:hAnsi="黑体" w:cs="宋体" w:hint="eastAsia"/>
                <w:color w:val="333333"/>
                <w:kern w:val="0"/>
                <w:sz w:val="24"/>
                <w:szCs w:val="24"/>
              </w:rPr>
              <w:lastRenderedPageBreak/>
              <w:t>未审结</w:t>
            </w:r>
          </w:p>
        </w:tc>
        <w:tc>
          <w:tcPr>
            <w:tcW w:w="468"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bottom"/>
              <w:rPr>
                <w:rFonts w:ascii="宋体" w:eastAsia="宋体" w:hAnsi="宋体" w:cs="宋体"/>
                <w:kern w:val="0"/>
                <w:szCs w:val="21"/>
              </w:rPr>
            </w:pPr>
            <w:r w:rsidRPr="00570227">
              <w:rPr>
                <w:rFonts w:ascii="黑体" w:eastAsia="黑体" w:hAnsi="黑体" w:cs="宋体" w:hint="eastAsia"/>
                <w:color w:val="333333"/>
                <w:kern w:val="0"/>
                <w:sz w:val="24"/>
                <w:szCs w:val="24"/>
              </w:rPr>
              <w:lastRenderedPageBreak/>
              <w:t>总</w:t>
            </w:r>
            <w:r w:rsidRPr="00570227">
              <w:rPr>
                <w:rFonts w:ascii="黑体" w:eastAsia="黑体" w:hAnsi="黑体" w:cs="宋体" w:hint="eastAsia"/>
                <w:color w:val="333333"/>
                <w:kern w:val="0"/>
                <w:sz w:val="24"/>
                <w:szCs w:val="24"/>
              </w:rPr>
              <w:lastRenderedPageBreak/>
              <w:t>计</w:t>
            </w:r>
          </w:p>
        </w:tc>
        <w:tc>
          <w:tcPr>
            <w:tcW w:w="2280" w:type="dxa"/>
            <w:gridSpan w:val="5"/>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lastRenderedPageBreak/>
              <w:t>未经复议直接起诉</w:t>
            </w:r>
          </w:p>
        </w:tc>
        <w:tc>
          <w:tcPr>
            <w:tcW w:w="2280" w:type="dxa"/>
            <w:gridSpan w:val="5"/>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复议后起诉</w:t>
            </w:r>
          </w:p>
        </w:tc>
      </w:tr>
      <w:tr w:rsidR="00570227" w:rsidRPr="00570227" w:rsidTr="00570227">
        <w:trPr>
          <w:trHeight w:val="795"/>
          <w:jc w:val="center"/>
        </w:trPr>
        <w:tc>
          <w:tcPr>
            <w:tcW w:w="0" w:type="auto"/>
            <w:vMerge/>
            <w:tcBorders>
              <w:top w:val="nil"/>
              <w:left w:val="single" w:sz="6" w:space="0" w:color="000000"/>
              <w:bottom w:val="single" w:sz="6" w:space="0" w:color="000000"/>
              <w:right w:val="single" w:sz="6" w:space="0" w:color="000000"/>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rsidR="00570227" w:rsidRPr="00570227" w:rsidRDefault="00570227" w:rsidP="00570227">
            <w:pPr>
              <w:widowControl/>
              <w:spacing w:line="560" w:lineRule="exact"/>
              <w:jc w:val="left"/>
              <w:rPr>
                <w:rFonts w:ascii="宋体" w:eastAsia="宋体" w:hAnsi="宋体" w:cs="宋体"/>
                <w:kern w:val="0"/>
                <w:szCs w:val="21"/>
              </w:rPr>
            </w:pP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结果维持</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结果纠正</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其他结果</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尚未审结</w:t>
            </w:r>
          </w:p>
        </w:tc>
        <w:tc>
          <w:tcPr>
            <w:tcW w:w="48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总计</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结果维持</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结果纠正</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其他结果</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center"/>
              <w:rPr>
                <w:rFonts w:ascii="宋体" w:eastAsia="宋体" w:hAnsi="宋体" w:cs="宋体"/>
                <w:kern w:val="0"/>
                <w:szCs w:val="21"/>
              </w:rPr>
            </w:pPr>
            <w:r w:rsidRPr="00570227">
              <w:rPr>
                <w:rFonts w:ascii="黑体" w:eastAsia="黑体" w:hAnsi="黑体" w:cs="宋体" w:hint="eastAsia"/>
                <w:color w:val="333333"/>
                <w:kern w:val="0"/>
                <w:sz w:val="24"/>
                <w:szCs w:val="24"/>
              </w:rPr>
              <w:t>尚未审结</w:t>
            </w:r>
          </w:p>
        </w:tc>
        <w:tc>
          <w:tcPr>
            <w:tcW w:w="48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textAlignment w:val="top"/>
              <w:rPr>
                <w:rFonts w:ascii="宋体" w:eastAsia="宋体" w:hAnsi="宋体" w:cs="宋体"/>
                <w:kern w:val="0"/>
                <w:szCs w:val="21"/>
              </w:rPr>
            </w:pPr>
            <w:r w:rsidRPr="00570227">
              <w:rPr>
                <w:rFonts w:ascii="黑体" w:eastAsia="黑体" w:hAnsi="黑体" w:cs="宋体" w:hint="eastAsia"/>
                <w:color w:val="333333"/>
                <w:kern w:val="0"/>
                <w:sz w:val="24"/>
                <w:szCs w:val="24"/>
              </w:rPr>
              <w:t>总计</w:t>
            </w:r>
          </w:p>
        </w:tc>
      </w:tr>
      <w:tr w:rsidR="00570227" w:rsidRPr="00570227" w:rsidTr="00570227">
        <w:trPr>
          <w:trHeight w:val="660"/>
          <w:jc w:val="center"/>
        </w:trPr>
        <w:tc>
          <w:tcPr>
            <w:tcW w:w="504"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lastRenderedPageBreak/>
              <w:t>0</w:t>
            </w:r>
          </w:p>
        </w:tc>
        <w:tc>
          <w:tcPr>
            <w:tcW w:w="50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50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68"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8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4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c>
          <w:tcPr>
            <w:tcW w:w="48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570227" w:rsidRPr="00570227" w:rsidRDefault="00570227" w:rsidP="00570227">
            <w:pPr>
              <w:widowControl/>
              <w:spacing w:before="100" w:beforeAutospacing="1" w:after="100" w:afterAutospacing="1" w:line="560" w:lineRule="exact"/>
              <w:jc w:val="center"/>
              <w:rPr>
                <w:rFonts w:ascii="宋体" w:eastAsia="宋体" w:hAnsi="宋体" w:cs="宋体"/>
                <w:kern w:val="0"/>
                <w:szCs w:val="21"/>
              </w:rPr>
            </w:pPr>
            <w:r w:rsidRPr="00570227">
              <w:rPr>
                <w:rFonts w:ascii="Times New Roman" w:eastAsia="宋体" w:hAnsi="Times New Roman" w:cs="Times New Roman"/>
                <w:color w:val="333333"/>
                <w:kern w:val="0"/>
                <w:sz w:val="24"/>
                <w:szCs w:val="24"/>
              </w:rPr>
              <w:t>0</w:t>
            </w:r>
          </w:p>
        </w:tc>
      </w:tr>
    </w:tbl>
    <w:p w:rsidR="00570227" w:rsidRPr="00570227" w:rsidRDefault="00570227" w:rsidP="00570227">
      <w:pPr>
        <w:widowControl/>
        <w:spacing w:before="100" w:beforeAutospacing="1" w:after="100" w:afterAutospacing="1" w:line="560" w:lineRule="exact"/>
        <w:jc w:val="left"/>
        <w:rPr>
          <w:rFonts w:ascii="宋体" w:eastAsia="宋体" w:hAnsi="宋体" w:cs="宋体"/>
          <w:kern w:val="0"/>
          <w:szCs w:val="21"/>
        </w:rPr>
      </w:pPr>
      <w:r w:rsidRPr="00570227">
        <w:rPr>
          <w:rFonts w:ascii="宋体" w:eastAsia="宋体" w:hAnsi="宋体" w:cs="宋体"/>
          <w:kern w:val="0"/>
          <w:szCs w:val="21"/>
        </w:rPr>
        <w:t> </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b/>
          <w:bCs/>
          <w:kern w:val="0"/>
          <w:sz w:val="24"/>
          <w:szCs w:val="24"/>
        </w:rPr>
        <w:t>五、存在的主要问题及改进情况</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针对政府信息公开工作中存在的信息公开力度不够充分、信息公开内容质量还有待提高等问题，淄博经开区税务局重点采取了以下几项措施：一是加强信息审核、发布、监督等工作，促进信息公开工作的规范化；二是加大信息公开工作的宣传力度，积极有效推进政务公开工作平稳运行。</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b/>
          <w:bCs/>
          <w:kern w:val="0"/>
          <w:sz w:val="24"/>
          <w:szCs w:val="24"/>
        </w:rPr>
        <w:t>六、其他需要报告的事项</w:t>
      </w:r>
    </w:p>
    <w:p w:rsidR="00570227" w:rsidRPr="00570227" w:rsidRDefault="00570227" w:rsidP="00570227">
      <w:pPr>
        <w:widowControl/>
        <w:spacing w:before="100" w:beforeAutospacing="1" w:after="100" w:afterAutospacing="1" w:line="560" w:lineRule="exact"/>
        <w:ind w:firstLine="480"/>
        <w:jc w:val="left"/>
        <w:rPr>
          <w:rFonts w:ascii="宋体" w:eastAsia="宋体" w:hAnsi="宋体" w:cs="宋体"/>
          <w:kern w:val="0"/>
          <w:sz w:val="24"/>
          <w:szCs w:val="24"/>
        </w:rPr>
      </w:pPr>
      <w:r w:rsidRPr="00570227">
        <w:rPr>
          <w:rFonts w:ascii="宋体" w:eastAsia="宋体" w:hAnsi="宋体" w:cs="宋体"/>
          <w:kern w:val="0"/>
          <w:sz w:val="24"/>
          <w:szCs w:val="24"/>
        </w:rPr>
        <w:t>数据的统计期限为2020年1月1日至2020年12月31日。</w:t>
      </w:r>
    </w:p>
    <w:p w:rsidR="00B13AC6" w:rsidRPr="00570227" w:rsidRDefault="00B13AC6" w:rsidP="00570227">
      <w:pPr>
        <w:spacing w:line="560" w:lineRule="exact"/>
      </w:pPr>
    </w:p>
    <w:sectPr w:rsidR="00B13AC6" w:rsidRPr="00570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E0"/>
    <w:rsid w:val="00074A82"/>
    <w:rsid w:val="00570227"/>
    <w:rsid w:val="00B13AC6"/>
    <w:rsid w:val="00EC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02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02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02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56601">
      <w:bodyDiv w:val="1"/>
      <w:marLeft w:val="0"/>
      <w:marRight w:val="0"/>
      <w:marTop w:val="0"/>
      <w:marBottom w:val="0"/>
      <w:divBdr>
        <w:top w:val="none" w:sz="0" w:space="0" w:color="auto"/>
        <w:left w:val="none" w:sz="0" w:space="0" w:color="auto"/>
        <w:bottom w:val="none" w:sz="0" w:space="0" w:color="auto"/>
        <w:right w:val="none" w:sz="0" w:space="0" w:color="auto"/>
      </w:divBdr>
      <w:divsChild>
        <w:div w:id="1591354485">
          <w:marLeft w:val="0"/>
          <w:marRight w:val="0"/>
          <w:marTop w:val="0"/>
          <w:marBottom w:val="0"/>
          <w:divBdr>
            <w:top w:val="none" w:sz="0" w:space="0" w:color="auto"/>
            <w:left w:val="none" w:sz="0" w:space="0" w:color="auto"/>
            <w:bottom w:val="none" w:sz="0" w:space="0" w:color="auto"/>
            <w:right w:val="none" w:sz="0" w:space="0" w:color="auto"/>
          </w:divBdr>
          <w:divsChild>
            <w:div w:id="949360177">
              <w:marLeft w:val="0"/>
              <w:marRight w:val="0"/>
              <w:marTop w:val="0"/>
              <w:marBottom w:val="0"/>
              <w:divBdr>
                <w:top w:val="none" w:sz="0" w:space="0" w:color="auto"/>
                <w:left w:val="none" w:sz="0" w:space="0" w:color="auto"/>
                <w:bottom w:val="none" w:sz="0" w:space="0" w:color="auto"/>
                <w:right w:val="none" w:sz="0" w:space="0" w:color="auto"/>
              </w:divBdr>
              <w:divsChild>
                <w:div w:id="1500541911">
                  <w:marLeft w:val="0"/>
                  <w:marRight w:val="0"/>
                  <w:marTop w:val="0"/>
                  <w:marBottom w:val="0"/>
                  <w:divBdr>
                    <w:top w:val="none" w:sz="0" w:space="0" w:color="auto"/>
                    <w:left w:val="none" w:sz="0" w:space="0" w:color="auto"/>
                    <w:bottom w:val="none" w:sz="0" w:space="0" w:color="auto"/>
                    <w:right w:val="none" w:sz="0" w:space="0" w:color="auto"/>
                  </w:divBdr>
                  <w:divsChild>
                    <w:div w:id="1028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2021-05-21T03:23:00Z</cp:lastPrinted>
  <dcterms:created xsi:type="dcterms:W3CDTF">2021-05-21T03:20:00Z</dcterms:created>
  <dcterms:modified xsi:type="dcterms:W3CDTF">2021-05-21T03:23:00Z</dcterms:modified>
</cp:coreProperties>
</file>