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line="640" w:lineRule="atLeast"/>
        <w:jc w:val="center"/>
      </w:pPr>
      <w:r>
        <w:rPr>
          <w:rFonts w:ascii="方正小标宋简体" w:hAnsi="方正小标宋简体" w:eastAsia="方正小标宋简体" w:cs="方正小标宋简体"/>
          <w:color w:val="000000"/>
          <w:sz w:val="44"/>
          <w:szCs w:val="44"/>
          <w:shd w:val="clear" w:fill="FFFFFF"/>
        </w:rPr>
        <w:t>淄博经济开发区投资促进局</w:t>
      </w:r>
    </w:p>
    <w:p>
      <w:pPr>
        <w:pStyle w:val="4"/>
        <w:keepNext w:val="0"/>
        <w:keepLines w:val="0"/>
        <w:widowControl/>
        <w:suppressLineNumbers w:val="0"/>
        <w:shd w:val="clear" w:fill="FFFFFF"/>
        <w:spacing w:line="640" w:lineRule="atLeast"/>
        <w:jc w:val="center"/>
      </w:pPr>
      <w:r>
        <w:rPr>
          <w:rFonts w:hint="eastAsia" w:ascii="方正小标宋简体" w:hAnsi="方正小标宋简体" w:eastAsia="方正小标宋简体" w:cs="方正小标宋简体"/>
          <w:color w:val="000000"/>
          <w:sz w:val="44"/>
          <w:szCs w:val="44"/>
          <w:shd w:val="clear" w:fill="FFFFFF"/>
        </w:rPr>
        <w:t>2020年政府信息公开工作年度报告</w:t>
      </w:r>
    </w:p>
    <w:p>
      <w:pPr>
        <w:pStyle w:val="4"/>
        <w:keepNext w:val="0"/>
        <w:keepLines w:val="0"/>
        <w:widowControl/>
        <w:suppressLineNumbers w:val="0"/>
        <w:shd w:val="clear" w:fill="FFFFFF"/>
        <w:ind w:left="0" w:leftChars="0" w:firstLine="640" w:firstLineChars="200"/>
        <w:jc w:val="left"/>
      </w:pPr>
      <w:bookmarkStart w:id="0" w:name="_GoBack"/>
      <w:bookmarkEnd w:id="0"/>
      <w:r>
        <w:rPr>
          <w:rFonts w:ascii="仿宋_GB2312" w:eastAsia="仿宋_GB2312" w:cs="仿宋_GB2312"/>
          <w:sz w:val="32"/>
          <w:szCs w:val="32"/>
          <w:shd w:val="clear" w:fill="FFFFFF"/>
        </w:rPr>
        <w:t>报告是根据新修订的《中华人民共和国政府信息公开条例》、《国务院办公厅政府信息与政务公开办公室关于政府信息公开工作年度报告有关事项的通知》（国办公开办函〔</w:t>
      </w:r>
      <w:r>
        <w:rPr>
          <w:rFonts w:hint="eastAsia" w:ascii="仿宋_GB2312" w:eastAsia="仿宋_GB2312" w:cs="仿宋_GB2312"/>
          <w:sz w:val="32"/>
          <w:szCs w:val="32"/>
          <w:shd w:val="clear" w:fill="FFFFFF"/>
        </w:rPr>
        <w:t>2019〕60号）和省、市有关工作要求，编制并向社会公开。</w:t>
      </w:r>
      <w:r>
        <w:rPr>
          <w:rFonts w:hint="eastAsia" w:ascii="仿宋_GB2312" w:eastAsia="仿宋_GB2312" w:cs="仿宋_GB2312"/>
          <w:color w:val="000000"/>
          <w:sz w:val="32"/>
          <w:szCs w:val="32"/>
          <w:shd w:val="clear" w:fill="FFFFFF"/>
        </w:rPr>
        <w:t>本报告全文包括2020年政府信息公开工作要点落实情况，主动公开政府信息情况及相关统计数据，依申请公开情况，政府信息公开行政复议、行政诉讼和投诉情况，以及上年度政府信息公开工作中存在的主要问题及改进措施等。本报告所列数据的统计时限自2020年1月1日至2020年12月31日。</w:t>
      </w:r>
      <w:r>
        <w:rPr>
          <w:rFonts w:hint="eastAsia" w:ascii="仿宋_GB2312" w:eastAsia="仿宋_GB2312" w:cs="仿宋_GB2312"/>
          <w:sz w:val="32"/>
          <w:szCs w:val="32"/>
          <w:shd w:val="clear" w:fill="FFFFFF"/>
        </w:rPr>
        <w:t>如对本报告有任何疑问，请与淄博经开区投资促进局办公室联系（地址：</w:t>
      </w:r>
      <w:r>
        <w:rPr>
          <w:rFonts w:hint="eastAsia" w:ascii="仿宋_GB2312" w:eastAsia="仿宋_GB2312" w:cs="仿宋_GB2312"/>
          <w:caps w:val="0"/>
          <w:spacing w:val="0"/>
          <w:sz w:val="32"/>
          <w:szCs w:val="32"/>
          <w:shd w:val="clear" w:fill="FFFFFF"/>
        </w:rPr>
        <w:t>淄博经济开发区管理委员会3楼308房间</w:t>
      </w:r>
      <w:r>
        <w:rPr>
          <w:rFonts w:hint="eastAsia" w:ascii="仿宋_GB2312" w:eastAsia="仿宋_GB2312" w:cs="仿宋_GB2312"/>
          <w:sz w:val="32"/>
          <w:szCs w:val="32"/>
          <w:shd w:val="clear" w:fill="FFFFFF"/>
        </w:rPr>
        <w:t>；邮编：</w:t>
      </w:r>
      <w:r>
        <w:rPr>
          <w:rFonts w:hint="default" w:ascii="Times New Roman" w:hAnsi="Times New Roman" w:cs="Times New Roman"/>
          <w:caps w:val="0"/>
          <w:spacing w:val="0"/>
          <w:sz w:val="32"/>
          <w:szCs w:val="32"/>
          <w:shd w:val="clear" w:fill="FFFFFF"/>
        </w:rPr>
        <w:t>255000</w:t>
      </w:r>
      <w:r>
        <w:rPr>
          <w:rFonts w:hint="eastAsia" w:ascii="仿宋_GB2312" w:eastAsia="仿宋_GB2312" w:cs="仿宋_GB2312"/>
          <w:sz w:val="32"/>
          <w:szCs w:val="32"/>
          <w:shd w:val="clear" w:fill="FFFFFF"/>
        </w:rPr>
        <w:t>；联系电话：</w:t>
      </w:r>
      <w:r>
        <w:rPr>
          <w:rFonts w:hint="eastAsia" w:ascii="仿宋_GB2312" w:eastAsia="仿宋_GB2312" w:cs="仿宋_GB2312"/>
          <w:caps w:val="0"/>
          <w:spacing w:val="0"/>
          <w:sz w:val="32"/>
          <w:szCs w:val="32"/>
          <w:shd w:val="clear" w:fill="FFFFFF"/>
        </w:rPr>
        <w:t>7870175</w:t>
      </w:r>
      <w:r>
        <w:rPr>
          <w:rFonts w:hint="eastAsia" w:ascii="仿宋_GB2312" w:eastAsia="仿宋_GB2312" w:cs="仿宋_GB2312"/>
          <w:sz w:val="32"/>
          <w:szCs w:val="32"/>
          <w:shd w:val="clear" w:fill="FFFFFF"/>
        </w:rPr>
        <w:t>；传真：</w:t>
      </w:r>
      <w:r>
        <w:rPr>
          <w:rFonts w:hint="eastAsia" w:ascii="仿宋_GB2312" w:eastAsia="仿宋_GB2312" w:cs="仿宋_GB2312"/>
          <w:caps w:val="0"/>
          <w:spacing w:val="0"/>
          <w:sz w:val="32"/>
          <w:szCs w:val="32"/>
          <w:shd w:val="clear" w:fill="FFFFFF"/>
        </w:rPr>
        <w:t>7013918</w:t>
      </w:r>
      <w:r>
        <w:rPr>
          <w:rFonts w:hint="eastAsia" w:ascii="仿宋_GB2312" w:eastAsia="仿宋_GB2312" w:cs="仿宋_GB2312"/>
          <w:sz w:val="32"/>
          <w:szCs w:val="32"/>
          <w:shd w:val="clear" w:fill="FFFFFF"/>
        </w:rPr>
        <w:t>；电子信箱：</w:t>
      </w:r>
      <w:r>
        <w:rPr>
          <w:shd w:val="clear" w:fill="FFFFFF"/>
        </w:rPr>
        <w:fldChar w:fldCharType="begin"/>
      </w:r>
      <w:r>
        <w:rPr>
          <w:shd w:val="clear" w:fill="FFFFFF"/>
        </w:rPr>
        <w:instrText xml:space="preserve"> HYPERLINK "mailto:zdqfszdzbgs@zb.shandong.cn" </w:instrText>
      </w:r>
      <w:r>
        <w:rPr>
          <w:shd w:val="clear" w:fill="FFFFFF"/>
        </w:rPr>
        <w:fldChar w:fldCharType="separate"/>
      </w:r>
      <w:r>
        <w:rPr>
          <w:rStyle w:val="9"/>
          <w:rFonts w:hint="eastAsia" w:ascii="仿宋_GB2312" w:eastAsia="仿宋_GB2312" w:cs="仿宋_GB2312"/>
          <w:caps w:val="0"/>
          <w:color w:val="3D3D3D"/>
          <w:spacing w:val="0"/>
          <w:sz w:val="32"/>
          <w:szCs w:val="32"/>
          <w:shd w:val="clear" w:fill="FFFFFF"/>
        </w:rPr>
        <w:t>zibojingkaiquzhaoshangju@zb.shandong.cn</w:t>
      </w:r>
      <w:r>
        <w:rPr>
          <w:shd w:val="clear" w:fill="FFFFFF"/>
        </w:rPr>
        <w:fldChar w:fldCharType="end"/>
      </w:r>
      <w:r>
        <w:rPr>
          <w:rFonts w:ascii="微软雅黑" w:hAnsi="微软雅黑" w:eastAsia="微软雅黑" w:cs="微软雅黑"/>
          <w:caps w:val="0"/>
          <w:spacing w:val="0"/>
          <w:sz w:val="24"/>
          <w:szCs w:val="24"/>
          <w:shd w:val="clear" w:fill="FFFFFF"/>
        </w:rPr>
        <w:t>)。</w:t>
      </w:r>
    </w:p>
    <w:p>
      <w:pPr>
        <w:pStyle w:val="4"/>
        <w:keepNext w:val="0"/>
        <w:keepLines w:val="0"/>
        <w:widowControl/>
        <w:suppressLineNumbers w:val="0"/>
        <w:shd w:val="clear" w:fill="FFFFFF"/>
        <w:ind w:left="0" w:firstLine="640"/>
        <w:jc w:val="left"/>
      </w:pPr>
      <w:r>
        <w:rPr>
          <w:rFonts w:ascii="黑体" w:hAnsi="宋体" w:eastAsia="黑体" w:cs="黑体"/>
          <w:color w:val="000000"/>
          <w:sz w:val="32"/>
          <w:szCs w:val="32"/>
          <w:shd w:val="clear" w:fill="FFFFFF"/>
        </w:rPr>
        <w:t>一、</w:t>
      </w:r>
      <w:r>
        <w:rPr>
          <w:rFonts w:hint="eastAsia" w:ascii="黑体" w:hAnsi="宋体" w:eastAsia="黑体" w:cs="黑体"/>
          <w:color w:val="000000"/>
          <w:sz w:val="32"/>
          <w:szCs w:val="32"/>
          <w:shd w:val="clear" w:fill="FFFFFF"/>
        </w:rPr>
        <w:t>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pPr>
      <w:r>
        <w:rPr>
          <w:rFonts w:hint="eastAsia" w:ascii="仿宋_GB2312" w:eastAsia="仿宋_GB2312" w:cs="仿宋_GB2312"/>
          <w:color w:val="000000"/>
          <w:sz w:val="32"/>
          <w:szCs w:val="32"/>
          <w:shd w:val="clear" w:fill="FFFFFF"/>
        </w:rPr>
        <w:t>2020年，我局以习近平新时代中国特色社会主义思想为指导, 按照《关于政府信息公开工作年度报告有关事项的通知》要求，以完善制度机制、推进重点领域信息公开为工作重点，进一步加大政务公开工作推进力度，各项工作取得了较为明显的成果。</w:t>
      </w:r>
    </w:p>
    <w:p>
      <w:pPr>
        <w:pStyle w:val="4"/>
        <w:keepNext w:val="0"/>
        <w:keepLines w:val="0"/>
        <w:widowControl/>
        <w:suppressLineNumbers w:val="0"/>
      </w:pPr>
      <w:r>
        <w:rPr>
          <w:rFonts w:hint="eastAsia" w:ascii="仿宋_GB2312" w:eastAsia="仿宋_GB2312" w:cs="仿宋_GB2312"/>
          <w:color w:val="000000"/>
          <w:sz w:val="32"/>
          <w:szCs w:val="32"/>
        </w:rPr>
        <w:t>  （一）法定主动公开内容。淄博经济开发区投资促进局高度重</w:t>
      </w:r>
      <w:r>
        <w:rPr>
          <w:rFonts w:ascii="仿宋_GB2312" w:hAnsi="仿宋_GB2312" w:eastAsia="仿宋_GB2312" w:cs="仿宋_GB2312"/>
          <w:color w:val="000000"/>
          <w:sz w:val="32"/>
          <w:szCs w:val="32"/>
        </w:rPr>
        <w:t>视政务公开工作，明确人员负责推进、指导、协调、监督部门政府信息公开工作，保障政务公开工作规范有序开展。年内依法依规主动公开政府信息30余条，其中包括政策法规、通知公告、项目信息、优化营商环境等内容。通过淄博经开区微信公众号及官方媒体发布工作动态、政策法规等其他公文信息近百条。</w:t>
      </w:r>
      <w:r>
        <w:rPr>
          <w:rFonts w:hint="eastAsia" w:ascii="仿宋_GB2312" w:eastAsia="仿宋_GB2312" w:cs="仿宋_GB2312"/>
          <w:color w:val="000000"/>
          <w:sz w:val="32"/>
          <w:szCs w:val="32"/>
        </w:rPr>
        <w:t>（以下为部分主动公开信息截图）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rPr>
          <w:rFonts w:hint="eastAsia" w:eastAsia="宋体"/>
          <w:lang w:eastAsia="zh-CN"/>
        </w:rPr>
      </w:pPr>
      <w:r>
        <w:rPr>
          <w:rFonts w:hint="eastAsia" w:eastAsia="宋体"/>
          <w:lang w:eastAsia="zh-CN"/>
        </w:rPr>
        <w:drawing>
          <wp:inline distT="0" distB="0" distL="114300" distR="114300">
            <wp:extent cx="5835015" cy="2828290"/>
            <wp:effectExtent l="0" t="0" r="13335" b="10160"/>
            <wp:docPr id="2" name="图片 2" descr="微信图片_2021051816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18162431"/>
                    <pic:cNvPicPr>
                      <a:picLocks noChangeAspect="1"/>
                    </pic:cNvPicPr>
                  </pic:nvPicPr>
                  <pic:blipFill>
                    <a:blip r:embed="rId4"/>
                    <a:stretch>
                      <a:fillRect/>
                    </a:stretch>
                  </pic:blipFill>
                  <pic:spPr>
                    <a:xfrm>
                      <a:off x="0" y="0"/>
                      <a:ext cx="5835015" cy="2828290"/>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 xml:space="preserve">          </w:t>
      </w:r>
      <w:r>
        <w:rPr>
          <w:rFonts w:hint="eastAsia" w:ascii="仿宋_GB2312" w:eastAsia="仿宋_GB2312" w:cs="仿宋_GB2312"/>
          <w:color w:val="000000"/>
          <w:sz w:val="32"/>
          <w:szCs w:val="32"/>
          <w:shd w:val="clear" w:fill="FFFFFF"/>
          <w:lang w:val="en-US" w:eastAsia="zh-CN"/>
        </w:rPr>
        <w:t xml:space="preserve"> </w:t>
      </w:r>
      <w:r>
        <w:rPr>
          <w:rFonts w:hint="eastAsia" w:ascii="仿宋_GB2312" w:eastAsia="仿宋_GB2312" w:cs="仿宋_GB2312"/>
          <w:color w:val="000000"/>
          <w:sz w:val="32"/>
          <w:szCs w:val="32"/>
          <w:shd w:val="clear" w:fill="FFFFFF"/>
        </w:rPr>
        <w:t xml:space="preserve">（部门业务工作开展）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（二）依申请公开情况。2020年，我局未收到依申请公开信息。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三）政府信息管理。2020年区投资促进局结合单位工作实际情况，建立政务公开保障机制，确定专人负责政务公开工作。制定完善《政务公开事项标准目录》、《主动公开基本目录》等，局负责人对需要公开的信息进行保密审核后发布到相应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四）平台建设。我局在淄博经开区网站设立淄博经开区投资促进局政府信息公开专栏，主动公布信息公开目录和信息公开指南等内容，结合单位实际工作情况，设置了“业务工作”、“法规公文”、“政策解读”、“民生公益”、“管理和服务公开”等栏目，按要求及时对外公开政府信息，做到及时维护和更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（五）监督保障。区投资促进局2020年以来一是成立了政务公开领导小组， 领导小组办公室设在局办公室，配备1名同志负责政务公开工作。定期组织政务公开工作推进会，开展业务培训，加强对各科室政务信息公开工作的督促指导。二是强化重点领域信息公开工作，做好外来投资领域信息公开。围绕外来投资信息、项目洽谈进展等重点领域，开展政务信息公开工作。三是进一步加大政务公开工作考核力度。区投资促进局政务公开领导小组办公室根据区政府政务公工作考核要求，强化各科室政务公开意识，以考核促落实，形成了科学合理的考评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rPr>
          <w:rFonts w:hint="eastAsia" w:ascii="仿宋_GB2312" w:eastAsia="仿宋_GB2312" w:cs="仿宋_GB2312"/>
          <w:color w:val="000000"/>
          <w:sz w:val="32"/>
          <w:szCs w:val="32"/>
          <w:shd w:val="clear" w:fill="FFFFFF"/>
        </w:rPr>
      </w:pPr>
      <w:r>
        <w:rPr>
          <w:rFonts w:hint="eastAsia" w:ascii="仿宋_GB2312" w:eastAsia="仿宋_GB2312" w:cs="仿宋_GB2312"/>
          <w:color w:val="00000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 xml:space="preserve">  </w:t>
      </w:r>
    </w:p>
    <w:p>
      <w:pPr>
        <w:pStyle w:val="4"/>
        <w:keepNext w:val="0"/>
        <w:keepLines w:val="0"/>
        <w:widowControl/>
        <w:suppressLineNumbers w:val="0"/>
        <w:shd w:val="clear" w:fill="FFFFFF"/>
        <w:ind w:left="0" w:firstLine="640"/>
        <w:jc w:val="left"/>
      </w:pPr>
      <w:r>
        <w:rPr>
          <w:rFonts w:hint="eastAsia" w:ascii="黑体" w:hAnsi="宋体" w:eastAsia="黑体" w:cs="黑体"/>
          <w:color w:val="000000"/>
          <w:sz w:val="32"/>
          <w:szCs w:val="32"/>
          <w:shd w:val="clear" w:fill="FFFFFF"/>
        </w:rPr>
        <w:t>二、主动公开政府信息情况</w:t>
      </w:r>
    </w:p>
    <w:tbl>
      <w:tblPr>
        <w:tblStyle w:val="5"/>
        <w:tblW w:w="9957" w:type="dxa"/>
        <w:jc w:val="center"/>
        <w:shd w:val="clear" w:color="auto" w:fill="auto"/>
        <w:tblLayout w:type="autofit"/>
        <w:tblCellMar>
          <w:top w:w="15" w:type="dxa"/>
          <w:left w:w="15" w:type="dxa"/>
          <w:bottom w:w="15" w:type="dxa"/>
          <w:right w:w="15" w:type="dxa"/>
        </w:tblCellMar>
      </w:tblPr>
      <w:tblGrid>
        <w:gridCol w:w="3207"/>
        <w:gridCol w:w="2649"/>
        <w:gridCol w:w="2709"/>
        <w:gridCol w:w="1392"/>
      </w:tblGrid>
      <w:tr>
        <w:tblPrEx>
          <w:tblCellMar>
            <w:top w:w="15" w:type="dxa"/>
            <w:left w:w="15" w:type="dxa"/>
            <w:bottom w:w="15" w:type="dxa"/>
            <w:right w:w="15" w:type="dxa"/>
          </w:tblCellMar>
        </w:tblPrEx>
        <w:trPr>
          <w:trHeight w:val="473" w:hRule="atLeast"/>
          <w:jc w:val="center"/>
        </w:trPr>
        <w:tc>
          <w:tcPr>
            <w:tcW w:w="9957"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第二十条第（一）项</w:t>
            </w:r>
          </w:p>
        </w:tc>
      </w:tr>
      <w:tr>
        <w:tblPrEx>
          <w:tblCellMar>
            <w:top w:w="15" w:type="dxa"/>
            <w:left w:w="15" w:type="dxa"/>
            <w:bottom w:w="15" w:type="dxa"/>
            <w:right w:w="15" w:type="dxa"/>
          </w:tblCellMar>
        </w:tblPrEx>
        <w:trPr>
          <w:trHeight w:val="550"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信息内容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本年新制作数量</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本年新</w:t>
            </w:r>
          </w:p>
          <w:p>
            <w:pPr>
              <w:pStyle w:val="4"/>
              <w:keepNext w:val="0"/>
              <w:keepLines w:val="0"/>
              <w:widowControl/>
              <w:suppressLineNumbers w:val="0"/>
            </w:pPr>
            <w:r>
              <w:rPr>
                <w:rFonts w:hint="eastAsia" w:ascii="宋体" w:hAnsi="宋体" w:eastAsia="宋体" w:cs="宋体"/>
                <w:sz w:val="20"/>
                <w:szCs w:val="20"/>
              </w:rPr>
              <w:t>公开数量</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对外公开</w:t>
            </w:r>
          </w:p>
          <w:p>
            <w:pPr>
              <w:pStyle w:val="4"/>
              <w:keepNext w:val="0"/>
              <w:keepLines w:val="0"/>
              <w:widowControl/>
              <w:suppressLineNumbers w:val="0"/>
            </w:pPr>
            <w:r>
              <w:rPr>
                <w:rFonts w:hint="eastAsia" w:ascii="宋体" w:hAnsi="宋体" w:eastAsia="宋体" w:cs="宋体"/>
                <w:sz w:val="20"/>
                <w:szCs w:val="20"/>
              </w:rPr>
              <w:t>总数量</w:t>
            </w:r>
          </w:p>
        </w:tc>
      </w:tr>
      <w:tr>
        <w:tblPrEx>
          <w:tblCellMar>
            <w:top w:w="15" w:type="dxa"/>
            <w:left w:w="15" w:type="dxa"/>
            <w:bottom w:w="15" w:type="dxa"/>
            <w:right w:w="15" w:type="dxa"/>
          </w:tblCellMar>
        </w:tblPrEx>
        <w:trPr>
          <w:trHeight w:val="558"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规章</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553"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规范性文件</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539" w:hRule="atLeast"/>
          <w:jc w:val="center"/>
        </w:trPr>
        <w:tc>
          <w:tcPr>
            <w:tcW w:w="9957"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第二十条第（五）项</w:t>
            </w:r>
          </w:p>
        </w:tc>
      </w:tr>
      <w:tr>
        <w:tblPrEx>
          <w:tblCellMar>
            <w:top w:w="15" w:type="dxa"/>
            <w:left w:w="15" w:type="dxa"/>
            <w:bottom w:w="15" w:type="dxa"/>
            <w:right w:w="15" w:type="dxa"/>
          </w:tblCellMar>
        </w:tblPrEx>
        <w:trPr>
          <w:trHeight w:val="623"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信息内容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上一年项目数量</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本年增</w:t>
            </w:r>
            <w:r>
              <w:rPr>
                <w:rFonts w:hint="default" w:ascii="Times New Roman" w:hAnsi="Times New Roman" w:cs="Times New Roman"/>
                <w:sz w:val="20"/>
                <w:szCs w:val="20"/>
              </w:rPr>
              <w:t>/</w:t>
            </w:r>
            <w:r>
              <w:rPr>
                <w:rFonts w:hint="eastAsia" w:ascii="宋体" w:hAnsi="宋体" w:eastAsia="宋体" w:cs="宋体"/>
                <w:sz w:val="20"/>
                <w:szCs w:val="20"/>
              </w:rPr>
              <w:t>减</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处理决定数量</w:t>
            </w:r>
          </w:p>
        </w:tc>
      </w:tr>
      <w:tr>
        <w:tblPrEx>
          <w:tblCellMar>
            <w:top w:w="15" w:type="dxa"/>
            <w:left w:w="15" w:type="dxa"/>
            <w:bottom w:w="15" w:type="dxa"/>
            <w:right w:w="15" w:type="dxa"/>
          </w:tblCellMar>
        </w:tblPrEx>
        <w:trPr>
          <w:trHeight w:val="544"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行政许可</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536"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其他对外管理服务事项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408" w:hRule="atLeast"/>
          <w:jc w:val="center"/>
        </w:trPr>
        <w:tc>
          <w:tcPr>
            <w:tcW w:w="9957"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第二十条第（六）项</w:t>
            </w:r>
          </w:p>
        </w:tc>
      </w:tr>
      <w:tr>
        <w:tblPrEx>
          <w:tblCellMar>
            <w:top w:w="15" w:type="dxa"/>
            <w:left w:w="15" w:type="dxa"/>
            <w:bottom w:w="15" w:type="dxa"/>
            <w:right w:w="15" w:type="dxa"/>
          </w:tblCellMar>
        </w:tblPrEx>
        <w:trPr>
          <w:trHeight w:val="481"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信息内容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上一年项目数量</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本年增</w:t>
            </w:r>
            <w:r>
              <w:rPr>
                <w:rFonts w:hint="default" w:ascii="Times New Roman" w:hAnsi="Times New Roman" w:cs="Times New Roman"/>
                <w:sz w:val="20"/>
                <w:szCs w:val="20"/>
              </w:rPr>
              <w:t>/</w:t>
            </w:r>
            <w:r>
              <w:rPr>
                <w:rFonts w:hint="eastAsia" w:ascii="宋体" w:hAnsi="宋体" w:eastAsia="宋体" w:cs="宋体"/>
                <w:sz w:val="20"/>
                <w:szCs w:val="20"/>
              </w:rPr>
              <w:t>减</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处理决定数量</w:t>
            </w:r>
          </w:p>
        </w:tc>
      </w:tr>
      <w:tr>
        <w:tblPrEx>
          <w:tblCellMar>
            <w:top w:w="15" w:type="dxa"/>
            <w:left w:w="15" w:type="dxa"/>
            <w:bottom w:w="15" w:type="dxa"/>
            <w:right w:w="15"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行政处罚</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429"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行政强制</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2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13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471" w:hRule="atLeast"/>
          <w:jc w:val="center"/>
        </w:trPr>
        <w:tc>
          <w:tcPr>
            <w:tcW w:w="9957"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第二十条第（八）项</w:t>
            </w:r>
          </w:p>
        </w:tc>
      </w:tr>
      <w:tr>
        <w:tblPrEx>
          <w:tblCellMar>
            <w:top w:w="15" w:type="dxa"/>
            <w:left w:w="15" w:type="dxa"/>
            <w:bottom w:w="15" w:type="dxa"/>
            <w:right w:w="15"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信息内容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上一年项目数量</w:t>
            </w:r>
          </w:p>
        </w:tc>
        <w:tc>
          <w:tcPr>
            <w:tcW w:w="410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本年增</w:t>
            </w:r>
            <w:r>
              <w:rPr>
                <w:rFonts w:hint="default" w:ascii="Times New Roman" w:hAnsi="Times New Roman" w:cs="Times New Roman"/>
                <w:sz w:val="20"/>
                <w:szCs w:val="20"/>
              </w:rPr>
              <w:t>/</w:t>
            </w:r>
            <w:r>
              <w:rPr>
                <w:rFonts w:hint="eastAsia" w:ascii="宋体" w:hAnsi="宋体" w:eastAsia="宋体" w:cs="宋体"/>
                <w:sz w:val="20"/>
                <w:szCs w:val="20"/>
              </w:rPr>
              <w:t>减</w:t>
            </w:r>
          </w:p>
        </w:tc>
      </w:tr>
      <w:tr>
        <w:tblPrEx>
          <w:tblCellMar>
            <w:top w:w="15" w:type="dxa"/>
            <w:left w:w="15" w:type="dxa"/>
            <w:bottom w:w="15" w:type="dxa"/>
            <w:right w:w="15" w:type="dxa"/>
          </w:tblCellMar>
        </w:tblPrEx>
        <w:trPr>
          <w:trHeight w:val="497"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行政事业性收费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c>
          <w:tcPr>
            <w:tcW w:w="410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0</w:t>
            </w:r>
          </w:p>
        </w:tc>
      </w:tr>
      <w:tr>
        <w:tblPrEx>
          <w:tblCellMar>
            <w:top w:w="15" w:type="dxa"/>
            <w:left w:w="15" w:type="dxa"/>
            <w:bottom w:w="15" w:type="dxa"/>
            <w:right w:w="15" w:type="dxa"/>
          </w:tblCellMar>
        </w:tblPrEx>
        <w:trPr>
          <w:trHeight w:val="487" w:hRule="atLeast"/>
          <w:jc w:val="center"/>
        </w:trPr>
        <w:tc>
          <w:tcPr>
            <w:tcW w:w="9957"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第二十条第（九）项</w:t>
            </w:r>
          </w:p>
        </w:tc>
      </w:tr>
      <w:tr>
        <w:tblPrEx>
          <w:tblCellMar>
            <w:top w:w="15" w:type="dxa"/>
            <w:left w:w="15" w:type="dxa"/>
            <w:bottom w:w="15" w:type="dxa"/>
            <w:right w:w="15" w:type="dxa"/>
          </w:tblCellMar>
        </w:tblPrEx>
        <w:trPr>
          <w:trHeight w:val="408"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信息内容</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采购项目数量</w:t>
            </w:r>
          </w:p>
        </w:tc>
        <w:tc>
          <w:tcPr>
            <w:tcW w:w="410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采购总金额</w:t>
            </w:r>
          </w:p>
        </w:tc>
      </w:tr>
      <w:tr>
        <w:tblPrEx>
          <w:tblCellMar>
            <w:top w:w="15" w:type="dxa"/>
            <w:left w:w="15" w:type="dxa"/>
            <w:bottom w:w="15" w:type="dxa"/>
            <w:right w:w="15" w:type="dxa"/>
          </w:tblCellMar>
        </w:tblPrEx>
        <w:trPr>
          <w:trHeight w:val="428" w:hRule="atLeast"/>
          <w:jc w:val="center"/>
        </w:trPr>
        <w:tc>
          <w:tcPr>
            <w:tcW w:w="320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政府集中采购</w:t>
            </w:r>
          </w:p>
        </w:tc>
        <w:tc>
          <w:tcPr>
            <w:tcW w:w="264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410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r>
              <w:rPr>
                <w:rFonts w:hint="eastAsia" w:ascii="宋体" w:hAnsi="宋体" w:eastAsia="宋体" w:cs="宋体"/>
                <w:sz w:val="20"/>
                <w:szCs w:val="20"/>
              </w:rPr>
              <w:t>万</w:t>
            </w:r>
          </w:p>
        </w:tc>
      </w:tr>
    </w:tbl>
    <w:p>
      <w:pPr>
        <w:pStyle w:val="4"/>
        <w:keepNext w:val="0"/>
        <w:keepLines w:val="0"/>
        <w:widowControl/>
        <w:suppressLineNumbers w:val="0"/>
        <w:shd w:val="clear" w:fill="FFFFFF"/>
        <w:jc w:val="left"/>
      </w:pPr>
    </w:p>
    <w:p>
      <w:pPr>
        <w:pStyle w:val="4"/>
        <w:keepNext w:val="0"/>
        <w:keepLines w:val="0"/>
        <w:widowControl/>
        <w:suppressLineNumbers w:val="0"/>
        <w:shd w:val="clear" w:fill="FFFFFF"/>
        <w:jc w:val="left"/>
      </w:pPr>
    </w:p>
    <w:p>
      <w:pPr>
        <w:pStyle w:val="4"/>
        <w:keepNext w:val="0"/>
        <w:keepLines w:val="0"/>
        <w:widowControl/>
        <w:suppressLineNumbers w:val="0"/>
        <w:shd w:val="clear" w:fill="FFFFFF"/>
        <w:ind w:left="0" w:firstLine="640"/>
      </w:pPr>
      <w:r>
        <w:rPr>
          <w:rFonts w:hint="eastAsia" w:ascii="黑体" w:hAnsi="宋体" w:eastAsia="黑体" w:cs="黑体"/>
          <w:color w:val="000000"/>
          <w:sz w:val="32"/>
          <w:szCs w:val="32"/>
          <w:shd w:val="clear" w:fill="FFFFFF"/>
        </w:rPr>
        <w:t>三、收到和处理政府信息公开申请情况</w:t>
      </w:r>
    </w:p>
    <w:tbl>
      <w:tblPr>
        <w:tblStyle w:val="5"/>
        <w:tblW w:w="9781" w:type="dxa"/>
        <w:tblInd w:w="-57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1552"/>
        <w:gridCol w:w="2672"/>
        <w:gridCol w:w="566"/>
        <w:gridCol w:w="706"/>
        <w:gridCol w:w="705"/>
        <w:gridCol w:w="706"/>
        <w:gridCol w:w="706"/>
        <w:gridCol w:w="706"/>
        <w:gridCol w:w="8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8" w:hRule="atLeast"/>
        </w:trPr>
        <w:tc>
          <w:tcPr>
            <w:tcW w:w="482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（本列数据的勾稽关系为：第一项加第二项之和，等于第三项加第四项之和）</w:t>
            </w:r>
          </w:p>
        </w:tc>
        <w:tc>
          <w:tcPr>
            <w:tcW w:w="4961"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自然人</w:t>
            </w:r>
          </w:p>
        </w:tc>
        <w:tc>
          <w:tcPr>
            <w:tcW w:w="35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法人或其他组织</w:t>
            </w:r>
          </w:p>
        </w:tc>
        <w:tc>
          <w:tcPr>
            <w:tcW w:w="85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7" w:hRule="atLeast"/>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商业企业</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科研机构</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社会公益组织</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法律服务机构</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其他</w:t>
            </w:r>
          </w:p>
        </w:tc>
        <w:tc>
          <w:tcPr>
            <w:tcW w:w="85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trPr>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20"/>
                <w:szCs w:val="20"/>
              </w:rPr>
              <w:t>一、本年新收政府信息公开申请数量</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9" w:hRule="atLeast"/>
        </w:trPr>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20"/>
                <w:szCs w:val="20"/>
              </w:rPr>
              <w:t>二、上年结转政府信息公开申请数量</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trPr>
        <w:tc>
          <w:tcPr>
            <w:tcW w:w="56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三、本年度办理结果</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（一）予以公开</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（二）部分公开（区分处理的，只计这一情形，不计其他情形）</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0"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18"/>
                <w:szCs w:val="18"/>
              </w:rPr>
              <w:t>（三）不予公开</w:t>
            </w: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1．属于国家秘密</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6"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2．其他法律行政法规禁止公开</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9"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3．危及“三安全一稳定”</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4．保护第三方合法权益</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6"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5．属于三类内部事务信息</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6．属于四类过程性信息</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7．属于行政执法案卷</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1"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8．属于行政查询事项</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2"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18"/>
                <w:szCs w:val="18"/>
              </w:rPr>
              <w:t>（四）无法提供</w:t>
            </w: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1．本机关不掌握相关政府信息</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2．没有现成信息需要另行制作</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3．补正后申请内容仍不明确</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18"/>
                <w:szCs w:val="18"/>
              </w:rPr>
              <w:t>（五）不予处理</w:t>
            </w: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1．信访举报投诉类申请</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2．重复申请</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3．要求提供公开出版物</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6" w:hRule="atLeast"/>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eastAsia" w:ascii="宋体" w:hAnsi="宋体" w:eastAsia="宋体" w:cs="宋体"/>
                <w:sz w:val="18"/>
                <w:szCs w:val="18"/>
              </w:rPr>
              <w:t>4．无正当理由大量反复申请</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6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6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ind w:left="180" w:hanging="180"/>
            </w:pPr>
            <w:r>
              <w:rPr>
                <w:rFonts w:hint="eastAsia" w:ascii="宋体" w:hAnsi="宋体" w:eastAsia="宋体" w:cs="宋体"/>
                <w:sz w:val="18"/>
                <w:szCs w:val="18"/>
              </w:rPr>
              <w:t>5．要求行政机关确认或重新出具已获取信息</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4" w:hRule="atLeast"/>
        </w:trPr>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18"/>
                <w:szCs w:val="18"/>
              </w:rPr>
              <w:t>（六）其他处理</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425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18"/>
                <w:szCs w:val="18"/>
              </w:rPr>
              <w:t>（七）总计</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eastAsia" w:ascii="宋体" w:hAnsi="宋体" w:eastAsia="宋体" w:cs="宋体"/>
                <w:sz w:val="20"/>
                <w:szCs w:val="20"/>
              </w:rPr>
              <w:t>四、结转下年度继续办理</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cs="Times New Roman"/>
                <w:sz w:val="20"/>
                <w:szCs w:val="20"/>
              </w:rPr>
              <w:t> </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pPr>
            <w:r>
              <w:rPr>
                <w:rFonts w:hint="default" w:ascii="Times New Roman" w:hAnsi="Times New Roman" w:eastAsia="宋体" w:cs="Times New Roman"/>
                <w:sz w:val="20"/>
                <w:szCs w:val="20"/>
              </w:rPr>
              <w:t>0</w:t>
            </w:r>
          </w:p>
        </w:tc>
      </w:tr>
    </w:tbl>
    <w:p>
      <w:pPr>
        <w:pStyle w:val="4"/>
        <w:keepNext w:val="0"/>
        <w:keepLines w:val="0"/>
        <w:widowControl/>
        <w:suppressLineNumbers w:val="0"/>
      </w:pPr>
    </w:p>
    <w:p>
      <w:pPr>
        <w:pStyle w:val="4"/>
        <w:keepNext w:val="0"/>
        <w:keepLines w:val="0"/>
        <w:widowControl/>
        <w:suppressLineNumbers w:val="0"/>
      </w:pPr>
    </w:p>
    <w:p>
      <w:pPr>
        <w:pStyle w:val="4"/>
        <w:keepNext w:val="0"/>
        <w:keepLines w:val="0"/>
        <w:widowControl/>
        <w:suppressLineNumbers w:val="0"/>
        <w:shd w:val="clear" w:fill="FFFFFF"/>
        <w:ind w:left="0" w:firstLine="640"/>
      </w:pPr>
      <w:r>
        <w:rPr>
          <w:rFonts w:hint="eastAsia" w:ascii="黑体" w:hAnsi="宋体" w:eastAsia="黑体" w:cs="黑体"/>
          <w:color w:val="000000"/>
          <w:sz w:val="32"/>
          <w:szCs w:val="32"/>
          <w:shd w:val="clear" w:fill="FFFFFF"/>
        </w:rPr>
        <w:t>四．政府信息公开行政复议、行政诉讼情况</w:t>
      </w:r>
    </w:p>
    <w:tbl>
      <w:tblPr>
        <w:tblStyle w:val="5"/>
        <w:tblW w:w="10206" w:type="dxa"/>
        <w:tblInd w:w="-57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9"/>
        <w:gridCol w:w="708"/>
        <w:gridCol w:w="709"/>
        <w:gridCol w:w="682"/>
        <w:gridCol w:w="594"/>
        <w:gridCol w:w="709"/>
        <w:gridCol w:w="709"/>
        <w:gridCol w:w="709"/>
        <w:gridCol w:w="708"/>
        <w:gridCol w:w="567"/>
        <w:gridCol w:w="851"/>
        <w:gridCol w:w="650"/>
        <w:gridCol w:w="767"/>
        <w:gridCol w:w="680"/>
        <w:gridCol w:w="4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72" w:hRule="atLeast"/>
        </w:trPr>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行政复议</w:t>
            </w:r>
          </w:p>
        </w:tc>
        <w:tc>
          <w:tcPr>
            <w:tcW w:w="6804"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trPr>
        <w:tc>
          <w:tcPr>
            <w:tcW w:w="70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结果维持</w:t>
            </w:r>
          </w:p>
        </w:tc>
        <w:tc>
          <w:tcPr>
            <w:tcW w:w="7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结果纠正</w:t>
            </w:r>
          </w:p>
        </w:tc>
        <w:tc>
          <w:tcPr>
            <w:tcW w:w="70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其他结果</w:t>
            </w:r>
          </w:p>
        </w:tc>
        <w:tc>
          <w:tcPr>
            <w:tcW w:w="68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尚未审结</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总计</w:t>
            </w:r>
          </w:p>
        </w:tc>
        <w:tc>
          <w:tcPr>
            <w:tcW w:w="340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未经复议直接起诉</w:t>
            </w:r>
          </w:p>
        </w:tc>
        <w:tc>
          <w:tcPr>
            <w:tcW w:w="340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70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8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结果维持</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结果纠正</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其他结果</w:t>
            </w:r>
          </w:p>
        </w:tc>
        <w:tc>
          <w:tcPr>
            <w:tcW w:w="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总计</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结果维持</w:t>
            </w:r>
          </w:p>
        </w:tc>
        <w:tc>
          <w:tcPr>
            <w:tcW w:w="6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结果纠正</w:t>
            </w:r>
          </w:p>
        </w:tc>
        <w:tc>
          <w:tcPr>
            <w:tcW w:w="7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其他结果</w:t>
            </w:r>
          </w:p>
        </w:tc>
        <w:tc>
          <w:tcPr>
            <w:tcW w:w="6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尚未审结</w:t>
            </w:r>
          </w:p>
        </w:tc>
        <w:tc>
          <w:tcPr>
            <w:tcW w:w="45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75"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18"/>
                <w:szCs w:val="18"/>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18"/>
                <w:szCs w:val="18"/>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18"/>
                <w:szCs w:val="18"/>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6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68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c>
          <w:tcPr>
            <w:tcW w:w="4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pPr>
            <w:r>
              <w:rPr>
                <w:rFonts w:hint="default" w:ascii="Times New Roman" w:hAnsi="Times New Roman" w:eastAsia="宋体" w:cs="Times New Roman"/>
                <w:sz w:val="20"/>
                <w:szCs w:val="20"/>
              </w:rPr>
              <w:t>0</w:t>
            </w:r>
          </w:p>
        </w:tc>
      </w:tr>
    </w:tbl>
    <w:p>
      <w:pPr>
        <w:pStyle w:val="4"/>
        <w:keepNext w:val="0"/>
        <w:keepLines w:val="0"/>
        <w:widowControl/>
        <w:suppressLineNumbers w:val="0"/>
        <w:shd w:val="clear" w:fill="FFFFFF"/>
        <w:jc w:val="center"/>
      </w:pPr>
      <w:r>
        <w:rPr>
          <w:rFonts w:hint="eastAsia" w:ascii="微软雅黑" w:hAnsi="微软雅黑" w:eastAsia="微软雅黑" w:cs="微软雅黑"/>
          <w:color w:val="000000"/>
          <w:sz w:val="27"/>
          <w:szCs w:val="27"/>
          <w:shd w:val="clear" w:fill="FFFFFF"/>
        </w:rPr>
        <w:t> </w:t>
      </w:r>
    </w:p>
    <w:p>
      <w:pPr>
        <w:pStyle w:val="4"/>
        <w:keepNext w:val="0"/>
        <w:keepLines w:val="0"/>
        <w:widowControl/>
        <w:suppressLineNumbers w:val="0"/>
        <w:shd w:val="clear" w:fill="FFFFFF"/>
        <w:ind w:left="0" w:firstLine="640"/>
        <w:jc w:val="left"/>
      </w:pPr>
      <w:r>
        <w:rPr>
          <w:rFonts w:hint="eastAsia" w:ascii="黑体" w:hAnsi="宋体" w:eastAsia="黑体" w:cs="黑体"/>
          <w:color w:val="000000"/>
          <w:sz w:val="32"/>
          <w:szCs w:val="32"/>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（一）主要问题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一是对“五公开”的认识需进一步加强，相关制度规范和具体实践需进一步完善健全。二是信息公开工作人员多不具备相关专业知识，比如对信息公开属性界定不清、信息格式编制不准，没有按照公开时限的要求及时报送要公开的信息、信息公开的流程还有待进一步规范，相关业务培训举办次数也较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（二）改进措施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pPr>
      <w:r>
        <w:rPr>
          <w:rFonts w:hint="eastAsia" w:ascii="仿宋_GB2312" w:eastAsia="仿宋_GB2312" w:cs="仿宋_GB2312"/>
          <w:color w:val="000000"/>
          <w:sz w:val="32"/>
          <w:szCs w:val="32"/>
          <w:shd w:val="clear" w:fill="FFFFFF"/>
        </w:rPr>
        <w:t>本单位政府信息公开工作开展以来，本着服务群众、服务社会的态度，努力做好信息公开工作。下一步，需要进一步提高信息公开意识，不断加大政策宣传力度，让群众更了解政府相关政策信息；另一方面，需要进一步落实完善工作制度和流程，让政府公开更加规范、高效，切实发挥好政府信息对人民群众的服务作用。</w:t>
      </w:r>
    </w:p>
    <w:p>
      <w:pPr>
        <w:pStyle w:val="4"/>
        <w:keepNext w:val="0"/>
        <w:keepLines w:val="0"/>
        <w:widowControl/>
        <w:suppressLineNumbers w:val="0"/>
        <w:shd w:val="clear" w:fill="FFFFFF"/>
        <w:spacing w:line="560" w:lineRule="atLeast"/>
        <w:ind w:left="0" w:firstLine="640"/>
        <w:jc w:val="left"/>
      </w:pPr>
      <w:r>
        <w:rPr>
          <w:rFonts w:hint="eastAsia" w:ascii="黑体" w:hAnsi="宋体" w:eastAsia="黑体" w:cs="黑体"/>
          <w:color w:val="000000"/>
          <w:sz w:val="32"/>
          <w:szCs w:val="32"/>
          <w:shd w:val="clear" w:fill="FFFFFF"/>
        </w:rPr>
        <w:t>六、需要报告的其他事项</w:t>
      </w:r>
    </w:p>
    <w:p>
      <w:pPr>
        <w:pStyle w:val="4"/>
        <w:keepNext w:val="0"/>
        <w:keepLines w:val="0"/>
        <w:widowControl/>
        <w:suppressLineNumbers w:val="0"/>
        <w:shd w:val="clear" w:fill="FFFFFF"/>
        <w:spacing w:line="560" w:lineRule="atLeast"/>
        <w:ind w:firstLine="640" w:firstLineChars="200"/>
        <w:jc w:val="left"/>
        <w:rPr>
          <w:rFonts w:hint="eastAsia" w:ascii="仿宋_GB2312" w:eastAsia="仿宋_GB2312" w:cs="仿宋_GB2312"/>
          <w:color w:val="000000"/>
          <w:sz w:val="32"/>
          <w:szCs w:val="32"/>
          <w:shd w:val="clear" w:fill="FFFFFF"/>
        </w:rPr>
      </w:pPr>
      <w:r>
        <w:rPr>
          <w:rFonts w:hint="eastAsia" w:ascii="仿宋_GB2312" w:eastAsia="仿宋_GB2312" w:cs="仿宋_GB2312"/>
          <w:color w:val="000000"/>
          <w:sz w:val="32"/>
          <w:szCs w:val="32"/>
          <w:shd w:val="clear" w:fill="FFFFFF"/>
        </w:rPr>
        <w:t>无</w:t>
      </w:r>
    </w:p>
    <w:p>
      <w:pPr>
        <w:pStyle w:val="4"/>
        <w:keepNext w:val="0"/>
        <w:keepLines w:val="0"/>
        <w:widowControl/>
        <w:suppressLineNumbers w:val="0"/>
        <w:shd w:val="clear" w:fill="FFFFFF"/>
        <w:spacing w:line="560" w:lineRule="atLeast"/>
        <w:ind w:firstLine="960"/>
        <w:jc w:val="left"/>
        <w:rPr>
          <w:rFonts w:hint="eastAsia" w:ascii="仿宋_GB2312" w:eastAsia="仿宋_GB2312" w:cs="仿宋_GB2312"/>
          <w:color w:val="000000"/>
          <w:sz w:val="32"/>
          <w:szCs w:val="32"/>
          <w:shd w:val="clear" w:fill="FFFFFF"/>
        </w:rPr>
      </w:pPr>
    </w:p>
    <w:p>
      <w:pPr>
        <w:pStyle w:val="4"/>
        <w:keepNext w:val="0"/>
        <w:keepLines w:val="0"/>
        <w:widowControl/>
        <w:suppressLineNumbers w:val="0"/>
        <w:shd w:val="clear" w:fill="FFFFFF"/>
        <w:spacing w:line="560" w:lineRule="atLeast"/>
        <w:ind w:left="0" w:firstLine="640"/>
        <w:jc w:val="left"/>
      </w:pPr>
      <w:r>
        <w:rPr>
          <w:rFonts w:hint="eastAsia" w:ascii="黑体" w:hAnsi="宋体" w:eastAsia="黑体" w:cs="黑体"/>
          <w:color w:val="000000"/>
          <w:sz w:val="32"/>
          <w:szCs w:val="32"/>
          <w:shd w:val="clear" w:fill="FFFFFF"/>
        </w:rPr>
        <w:t>附件：1、pdf</w:t>
      </w:r>
    </w:p>
    <w:p>
      <w:pPr>
        <w:pStyle w:val="4"/>
        <w:keepNext w:val="0"/>
        <w:keepLines w:val="0"/>
        <w:widowControl/>
        <w:suppressLineNumbers w:val="0"/>
        <w:shd w:val="clear" w:fill="FFFFFF"/>
        <w:spacing w:line="560" w:lineRule="atLeast"/>
        <w:ind w:left="0" w:firstLine="640"/>
        <w:jc w:val="left"/>
      </w:pPr>
      <w:r>
        <w:rPr>
          <w:rFonts w:hint="eastAsia" w:ascii="黑体" w:hAnsi="宋体" w:eastAsia="黑体" w:cs="黑体"/>
          <w:color w:val="000000"/>
          <w:sz w:val="32"/>
          <w:szCs w:val="32"/>
          <w:shd w:val="clear" w:fill="FFFFFF"/>
        </w:rPr>
        <w:t>   2、word</w:t>
      </w:r>
    </w:p>
    <w:p>
      <w:pPr>
        <w:widowControl/>
        <w:shd w:val="clear" w:color="auto" w:fill="FFFFFF"/>
        <w:spacing w:line="560" w:lineRule="atLeast"/>
        <w:ind w:firstLine="640"/>
        <w:jc w:val="left"/>
        <w:rPr>
          <w:rFonts w:hint="default" w:ascii="黑体" w:hAnsi="黑体" w:eastAsia="黑体" w:cs="宋体"/>
          <w:color w:val="000000"/>
          <w:kern w:val="0"/>
          <w:sz w:val="32"/>
          <w:szCs w:val="32"/>
          <w:lang w:val="en-US" w:eastAsia="zh-CN"/>
        </w:rPr>
      </w:pPr>
    </w:p>
    <w:sectPr>
      <w:pgSz w:w="11906" w:h="16838"/>
      <w:pgMar w:top="2041"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3E"/>
    <w:rsid w:val="000764B0"/>
    <w:rsid w:val="00316CC9"/>
    <w:rsid w:val="003C6013"/>
    <w:rsid w:val="004C253B"/>
    <w:rsid w:val="005D3B94"/>
    <w:rsid w:val="006255F1"/>
    <w:rsid w:val="009D2C05"/>
    <w:rsid w:val="009F4836"/>
    <w:rsid w:val="00AB573E"/>
    <w:rsid w:val="00BF6C0F"/>
    <w:rsid w:val="00F2364D"/>
    <w:rsid w:val="029348E0"/>
    <w:rsid w:val="037B7621"/>
    <w:rsid w:val="054152C9"/>
    <w:rsid w:val="061720A9"/>
    <w:rsid w:val="0F115D9B"/>
    <w:rsid w:val="103E6F93"/>
    <w:rsid w:val="10BC0031"/>
    <w:rsid w:val="175B2884"/>
    <w:rsid w:val="1CDB27FC"/>
    <w:rsid w:val="1D166084"/>
    <w:rsid w:val="34674AE8"/>
    <w:rsid w:val="358F2C3C"/>
    <w:rsid w:val="363B56B8"/>
    <w:rsid w:val="3B086F25"/>
    <w:rsid w:val="417034CD"/>
    <w:rsid w:val="46A17CA7"/>
    <w:rsid w:val="63832362"/>
    <w:rsid w:val="63940340"/>
    <w:rsid w:val="6C004113"/>
    <w:rsid w:val="7A1C7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370</Words>
  <Characters>2113</Characters>
  <Lines>17</Lines>
  <Paragraphs>4</Paragraphs>
  <TotalTime>9</TotalTime>
  <ScaleCrop>false</ScaleCrop>
  <LinksUpToDate>false</LinksUpToDate>
  <CharactersWithSpaces>2479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2021-01-26T00:33:00Z</dcterms:created>
  <dc:creator>Lenovo0001</dc:creator>
  <cp:lastModifiedBy>投资促进局</cp:lastModifiedBy>
  <cp:lastPrinted>2021-05-19T06:19:12Z</cp:lastPrinted>
  <dcterms:modified xsi:type="dcterms:W3CDTF">2021-05-19T06:22:42Z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977BB311E2084A1D81FA9899AE3CD245</vt:lpwstr>
  </property>
</Properties>
</file>