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t>淄博经济开发区管理委员会应急管理局</w:t>
      </w:r>
    </w:p>
    <w:p>
      <w:pPr>
        <w:pageBreakBefore w:val="0"/>
        <w:widowControl w:val="0"/>
        <w:kinsoku/>
        <w:wordWrap/>
        <w:overflowPunct/>
        <w:topLinePunct w:val="0"/>
        <w:bidi w:val="0"/>
        <w:snapToGrid/>
        <w:spacing w:line="560" w:lineRule="exact"/>
        <w:jc w:val="center"/>
        <w:textAlignment w:val="auto"/>
        <w:rPr>
          <w:rFonts w:hint="eastAsia" w:ascii="微软雅黑" w:hAnsi="微软雅黑" w:eastAsia="微软雅黑" w:cs="微软雅黑"/>
          <w:i w:val="0"/>
          <w:iCs w:val="0"/>
          <w:caps w:val="0"/>
          <w:color w:val="000000"/>
          <w:spacing w:val="0"/>
          <w:sz w:val="24"/>
          <w:szCs w:val="24"/>
        </w:rPr>
      </w:pPr>
      <w: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t>2021年政府信息公开年度报告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rPr>
        <w:t>按照</w:t>
      </w:r>
      <w:r>
        <w:rPr>
          <w:rFonts w:hint="eastAsia" w:ascii="仿宋_GB2312" w:hAnsi="微软雅黑" w:eastAsia="仿宋_GB2312" w:cs="仿宋_GB2312"/>
          <w:i w:val="0"/>
          <w:iCs w:val="0"/>
          <w:caps w:val="0"/>
          <w:color w:val="000000"/>
          <w:spacing w:val="0"/>
          <w:sz w:val="32"/>
          <w:szCs w:val="32"/>
          <w:bdr w:val="none" w:color="auto" w:sz="0" w:space="0"/>
        </w:rPr>
        <w:t>管委会办公室《关于做好</w:t>
      </w:r>
      <w:r>
        <w:rPr>
          <w:rFonts w:hint="default" w:ascii="Times New Roman" w:hAnsi="Times New Roman" w:eastAsia="微软雅黑" w:cs="Times New Roman"/>
          <w:i w:val="0"/>
          <w:iCs w:val="0"/>
          <w:caps w:val="0"/>
          <w:color w:val="000000"/>
          <w:spacing w:val="0"/>
          <w:sz w:val="32"/>
          <w:szCs w:val="32"/>
          <w:bdr w:val="none" w:color="auto" w:sz="0" w:space="0"/>
        </w:rPr>
        <w:t>2021</w:t>
      </w:r>
      <w:r>
        <w:rPr>
          <w:rFonts w:hint="eastAsia" w:ascii="仿宋_GB2312" w:hAnsi="微软雅黑" w:eastAsia="仿宋_GB2312" w:cs="仿宋_GB2312"/>
          <w:i w:val="0"/>
          <w:iCs w:val="0"/>
          <w:caps w:val="0"/>
          <w:color w:val="000000"/>
          <w:spacing w:val="0"/>
          <w:sz w:val="32"/>
          <w:szCs w:val="32"/>
          <w:bdr w:val="none" w:color="auto" w:sz="0" w:space="0"/>
        </w:rPr>
        <w:t>年政府信息公开工作年度报告编制和发布工作的通知》文件要求和工作部署，我单位较好的完成本年度政府信息公开工作，现将</w:t>
      </w:r>
      <w:r>
        <w:rPr>
          <w:rFonts w:hint="default" w:ascii="Times New Roman" w:hAnsi="Times New Roman" w:eastAsia="微软雅黑" w:cs="Times New Roman"/>
          <w:i w:val="0"/>
          <w:iCs w:val="0"/>
          <w:caps w:val="0"/>
          <w:color w:val="000000"/>
          <w:spacing w:val="0"/>
          <w:sz w:val="32"/>
          <w:szCs w:val="32"/>
          <w:bdr w:val="none" w:color="auto" w:sz="0" w:space="0"/>
        </w:rPr>
        <w:t>2021</w:t>
      </w:r>
      <w:r>
        <w:rPr>
          <w:rFonts w:hint="eastAsia" w:ascii="仿宋_GB2312" w:hAnsi="微软雅黑" w:eastAsia="仿宋_GB2312" w:cs="仿宋_GB2312"/>
          <w:i w:val="0"/>
          <w:iCs w:val="0"/>
          <w:caps w:val="0"/>
          <w:color w:val="000000"/>
          <w:spacing w:val="0"/>
          <w:sz w:val="32"/>
          <w:szCs w:val="32"/>
          <w:bdr w:val="none" w:color="auto" w:sz="0" w:space="0"/>
        </w:rPr>
        <w:t>年度政府信息公开工作情况汇报如下：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ascii="微软雅黑" w:hAnsi="微软雅黑" w:eastAsia="微软雅黑" w:cs="微软雅黑"/>
          <w:i w:val="0"/>
          <w:iCs w:val="0"/>
          <w:caps w:val="0"/>
          <w:color w:val="000000"/>
          <w:spacing w:val="0"/>
          <w:sz w:val="24"/>
          <w:szCs w:val="24"/>
        </w:rPr>
      </w:pPr>
      <w:r>
        <w:rPr>
          <w:rStyle w:val="7"/>
          <w:rFonts w:ascii="楷体" w:hAnsi="楷体" w:eastAsia="楷体" w:cs="楷体"/>
          <w:b/>
          <w:bCs/>
          <w:i w:val="0"/>
          <w:iCs w:val="0"/>
          <w:caps w:val="0"/>
          <w:color w:val="000000"/>
          <w:spacing w:val="0"/>
          <w:sz w:val="32"/>
          <w:szCs w:val="32"/>
          <w:bdr w:val="none" w:color="auto" w:sz="0" w:space="0"/>
        </w:rPr>
        <w:t>1.</w:t>
      </w:r>
      <w:r>
        <w:rPr>
          <w:rStyle w:val="7"/>
          <w:rFonts w:hint="eastAsia" w:ascii="楷体" w:hAnsi="楷体" w:eastAsia="楷体" w:cs="楷体"/>
          <w:b/>
          <w:bCs/>
          <w:i w:val="0"/>
          <w:iCs w:val="0"/>
          <w:caps w:val="0"/>
          <w:color w:val="000000"/>
          <w:spacing w:val="0"/>
          <w:sz w:val="32"/>
          <w:szCs w:val="32"/>
          <w:bdr w:val="none" w:color="auto" w:sz="0" w:space="0"/>
        </w:rPr>
        <w:t>主动公开工作情况</w:t>
      </w:r>
      <w:r>
        <w:rPr>
          <w:rStyle w:val="7"/>
          <w:rFonts w:ascii="仿宋_GB2312" w:hAnsi="微软雅黑" w:eastAsia="仿宋_GB2312" w:cs="仿宋_GB2312"/>
          <w:b/>
          <w:bCs/>
          <w:i w:val="0"/>
          <w:iCs w:val="0"/>
          <w:caps w:val="0"/>
          <w:color w:val="000000"/>
          <w:spacing w:val="0"/>
          <w:sz w:val="32"/>
          <w:szCs w:val="32"/>
          <w:bdr w:val="none" w:color="auto" w:sz="0" w:space="0"/>
        </w:rPr>
        <w:t>。</w:t>
      </w:r>
      <w:r>
        <w:rPr>
          <w:rFonts w:hint="default" w:ascii="Times New Roman" w:hAnsi="Times New Roman" w:eastAsia="微软雅黑" w:cs="Times New Roman"/>
          <w:i w:val="0"/>
          <w:iCs w:val="0"/>
          <w:caps w:val="0"/>
          <w:color w:val="000000"/>
          <w:spacing w:val="0"/>
          <w:sz w:val="32"/>
          <w:szCs w:val="32"/>
          <w:bdr w:val="none" w:color="auto" w:sz="0" w:space="0"/>
        </w:rPr>
        <w:t>2021</w:t>
      </w:r>
      <w:r>
        <w:rPr>
          <w:rFonts w:hint="eastAsia" w:ascii="仿宋_GB2312" w:hAnsi="微软雅黑" w:eastAsia="仿宋_GB2312" w:cs="仿宋_GB2312"/>
          <w:i w:val="0"/>
          <w:iCs w:val="0"/>
          <w:caps w:val="0"/>
          <w:color w:val="000000"/>
          <w:spacing w:val="0"/>
          <w:sz w:val="32"/>
          <w:szCs w:val="32"/>
          <w:bdr w:val="none" w:color="auto" w:sz="0" w:space="0"/>
        </w:rPr>
        <w:t>年淄博经开区应急管理局通过淄博经开区政府网站政务公开平台主动公开政府信息</w:t>
      </w:r>
      <w:bookmarkStart w:id="0" w:name="_GoBack"/>
      <w:r>
        <w:rPr>
          <w:rFonts w:hint="default" w:ascii="Times New Roman" w:hAnsi="Times New Roman" w:eastAsia="微软雅黑" w:cs="Times New Roman"/>
          <w:i w:val="0"/>
          <w:iCs w:val="0"/>
          <w:caps w:val="0"/>
          <w:color w:val="000000"/>
          <w:spacing w:val="0"/>
          <w:sz w:val="32"/>
          <w:szCs w:val="32"/>
          <w:bdr w:val="none" w:color="auto" w:sz="0" w:space="0"/>
        </w:rPr>
        <w:t>216</w:t>
      </w:r>
      <w:bookmarkEnd w:id="0"/>
      <w:r>
        <w:rPr>
          <w:rFonts w:hint="eastAsia" w:ascii="仿宋_GB2312" w:hAnsi="微软雅黑" w:eastAsia="仿宋_GB2312" w:cs="仿宋_GB2312"/>
          <w:i w:val="0"/>
          <w:iCs w:val="0"/>
          <w:caps w:val="0"/>
          <w:color w:val="000000"/>
          <w:spacing w:val="0"/>
          <w:sz w:val="32"/>
          <w:szCs w:val="32"/>
          <w:bdr w:val="none" w:color="auto" w:sz="0" w:space="0"/>
        </w:rPr>
        <w:t>条，公开信息包括会议信息、应急管理、机构职能、安全生产等内容。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2.依申请公开情况。</w:t>
      </w:r>
      <w:r>
        <w:rPr>
          <w:rFonts w:hint="eastAsia" w:ascii="仿宋_GB2312" w:hAnsi="微软雅黑" w:eastAsia="仿宋_GB2312" w:cs="仿宋_GB2312"/>
          <w:i w:val="0"/>
          <w:iCs w:val="0"/>
          <w:caps w:val="0"/>
          <w:color w:val="000000"/>
          <w:spacing w:val="0"/>
          <w:sz w:val="32"/>
          <w:szCs w:val="32"/>
          <w:bdr w:val="none" w:color="auto" w:sz="0" w:space="0"/>
        </w:rPr>
        <w:t>严格按照《中华人民共和国政府信息公开条例》和国务院办公厅《关于做好政府信息依申请公开工作的意见》要求，规范做好依申请公开工作，全面公开接受政府信息公开申请的地址、邮箱及联系电话等信息。未收到的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3.政府信息管理工作情况</w:t>
      </w:r>
      <w:r>
        <w:rPr>
          <w:rStyle w:val="7"/>
          <w:rFonts w:hint="eastAsia" w:ascii="仿宋_GB2312" w:hAnsi="微软雅黑" w:eastAsia="仿宋_GB2312" w:cs="仿宋_GB2312"/>
          <w:b/>
          <w:bCs/>
          <w:i w:val="0"/>
          <w:iCs w:val="0"/>
          <w:caps w:val="0"/>
          <w:color w:val="000000"/>
          <w:spacing w:val="0"/>
          <w:sz w:val="32"/>
          <w:szCs w:val="32"/>
          <w:bdr w:val="none" w:color="auto" w:sz="0" w:space="0"/>
        </w:rPr>
        <w:t>。</w:t>
      </w:r>
      <w:r>
        <w:rPr>
          <w:rFonts w:hint="eastAsia" w:ascii="仿宋_GB2312" w:hAnsi="微软雅黑" w:eastAsia="仿宋_GB2312" w:cs="仿宋_GB2312"/>
          <w:i w:val="0"/>
          <w:iCs w:val="0"/>
          <w:caps w:val="0"/>
          <w:color w:val="000000"/>
          <w:spacing w:val="0"/>
          <w:sz w:val="32"/>
          <w:szCs w:val="32"/>
          <w:bdr w:val="none" w:color="auto" w:sz="0" w:space="0"/>
        </w:rPr>
        <w:t>不断完善公开制度，确定政务公开工作牵头科室，并安排专人负责，严格执行政府信息公开审批制度，按照公开流程，及时在区政府网站公开。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4.政府信息公开平台建设情况</w:t>
      </w:r>
      <w:r>
        <w:rPr>
          <w:rStyle w:val="7"/>
          <w:rFonts w:hint="eastAsia" w:ascii="仿宋_GB2312" w:hAnsi="微软雅黑" w:eastAsia="仿宋_GB2312" w:cs="仿宋_GB2312"/>
          <w:b/>
          <w:bCs/>
          <w:i w:val="0"/>
          <w:iCs w:val="0"/>
          <w:caps w:val="0"/>
          <w:color w:val="000000"/>
          <w:spacing w:val="0"/>
          <w:sz w:val="32"/>
          <w:szCs w:val="32"/>
          <w:bdr w:val="none" w:color="auto" w:sz="0" w:space="0"/>
        </w:rPr>
        <w:t>。</w:t>
      </w:r>
      <w:r>
        <w:rPr>
          <w:rFonts w:hint="eastAsia" w:ascii="仿宋_GB2312" w:hAnsi="微软雅黑" w:eastAsia="仿宋_GB2312" w:cs="仿宋_GB2312"/>
          <w:i w:val="0"/>
          <w:iCs w:val="0"/>
          <w:caps w:val="0"/>
          <w:color w:val="000000"/>
          <w:spacing w:val="0"/>
          <w:sz w:val="32"/>
          <w:szCs w:val="32"/>
          <w:bdr w:val="none" w:color="auto" w:sz="0" w:space="0"/>
        </w:rPr>
        <w:t>强化管委会门户网站政务公开第一平台作用，制定政务公开标准目录，加强公开栏目的内容保障更新，确保在法定时限内及时公开各类信息。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5.监督保障情况</w:t>
      </w:r>
      <w:r>
        <w:rPr>
          <w:rStyle w:val="7"/>
          <w:rFonts w:hint="eastAsia" w:ascii="仿宋_GB2312" w:hAnsi="微软雅黑" w:eastAsia="仿宋_GB2312" w:cs="仿宋_GB2312"/>
          <w:b/>
          <w:bCs/>
          <w:i w:val="0"/>
          <w:iCs w:val="0"/>
          <w:caps w:val="0"/>
          <w:color w:val="000000"/>
          <w:spacing w:val="0"/>
          <w:sz w:val="32"/>
          <w:szCs w:val="32"/>
          <w:bdr w:val="none" w:color="auto" w:sz="0" w:space="0"/>
        </w:rPr>
        <w:t>。</w:t>
      </w:r>
      <w:r>
        <w:rPr>
          <w:rFonts w:hint="eastAsia" w:ascii="仿宋_GB2312" w:hAnsi="微软雅黑" w:eastAsia="仿宋_GB2312" w:cs="仿宋_GB2312"/>
          <w:i w:val="0"/>
          <w:iCs w:val="0"/>
          <w:caps w:val="0"/>
          <w:color w:val="000000"/>
          <w:spacing w:val="0"/>
          <w:sz w:val="32"/>
          <w:szCs w:val="32"/>
          <w:bdr w:val="none" w:color="auto" w:sz="0" w:space="0"/>
        </w:rPr>
        <w:t>根据政务公开年度工作目标和工作要求，积极安排工作人员参加强业务培训，同时将政务公开工作纳入对各科室（单位）年度考核，加强监督考核。</w:t>
      </w:r>
    </w:p>
    <w:p>
      <w:pPr>
        <w:ind w:firstLine="640" w:firstLineChars="200"/>
        <w:rPr>
          <w:rFonts w:hint="eastAsia" w:ascii="Times New Roman" w:hAnsi="Times New Roman" w:eastAsia="仿宋_GB2312" w:cs="Times New Roman"/>
          <w:color w:val="000000"/>
          <w:kern w:val="0"/>
          <w:sz w:val="31"/>
          <w:szCs w:val="31"/>
          <w:lang w:val="en-US" w:eastAsia="zh-CN" w:bidi="ar"/>
        </w:rPr>
      </w:pPr>
      <w:r>
        <w:rPr>
          <w:rFonts w:ascii="黑体" w:hAnsi="宋体" w:eastAsia="黑体" w:cs="黑体"/>
          <w:i w:val="0"/>
          <w:iCs w:val="0"/>
          <w:caps w:val="0"/>
          <w:color w:val="000000"/>
          <w:spacing w:val="0"/>
          <w:sz w:val="32"/>
          <w:szCs w:val="32"/>
          <w:shd w:val="clear" w:fill="FFFFFF"/>
        </w:rPr>
        <w:t>二、主动公开政府信息情况</w:t>
      </w:r>
    </w:p>
    <w:tbl>
      <w:tblPr>
        <w:tblStyle w:val="5"/>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bl>
    <w:p/>
    <w:p/>
    <w:p/>
    <w:p>
      <w:pPr>
        <w:numPr>
          <w:numId w:val="0"/>
        </w:numPr>
        <w:ind w:leftChars="0"/>
        <w:jc w:val="left"/>
      </w:pPr>
      <w:r>
        <w:rPr>
          <w:rFonts w:hint="eastAsia" w:ascii="黑体" w:hAnsi="黑体" w:eastAsia="黑体" w:cs="黑体"/>
          <w:b w:val="0"/>
          <w:bCs w:val="0"/>
          <w:sz w:val="32"/>
          <w:szCs w:val="32"/>
          <w:lang w:val="en-US" w:eastAsia="zh-CN"/>
        </w:rPr>
        <w:t>三、收到和处理政府信息公开申请情况</w:t>
      </w:r>
    </w:p>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firstLine="320" w:firstLineChars="10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5"/>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eastAsia" w:eastAsiaTheme="minorEastAsia"/>
                <w:lang w:val="en-US" w:eastAsia="zh-CN"/>
              </w:rPr>
            </w:pPr>
            <w:r>
              <w:rPr>
                <w:rFonts w:hint="eastAsia"/>
                <w:lang w:val="en-US" w:eastAsia="zh-CN"/>
              </w:rPr>
              <w:t>0</w:t>
            </w:r>
          </w:p>
        </w:tc>
        <w:tc>
          <w:tcPr>
            <w:tcW w:w="600" w:type="dxa"/>
            <w:vAlign w:val="center"/>
          </w:tcPr>
          <w:p>
            <w:pPr>
              <w:jc w:val="center"/>
              <w:rPr>
                <w:rFonts w:hint="eastAsia" w:eastAsiaTheme="minorEastAsia"/>
                <w:lang w:val="en-US" w:eastAsia="zh-CN"/>
              </w:rPr>
            </w:pPr>
            <w:r>
              <w:rPr>
                <w:rFonts w:hint="eastAsia"/>
                <w:lang w:val="en-US" w:eastAsia="zh-CN"/>
              </w:rPr>
              <w:t>0</w:t>
            </w:r>
          </w:p>
        </w:tc>
        <w:tc>
          <w:tcPr>
            <w:tcW w:w="645" w:type="dxa"/>
            <w:vAlign w:val="center"/>
          </w:tcPr>
          <w:p>
            <w:pPr>
              <w:jc w:val="center"/>
              <w:rPr>
                <w:rFonts w:hint="eastAsia" w:eastAsiaTheme="minorEastAsia"/>
                <w:lang w:val="en-US" w:eastAsia="zh-CN"/>
              </w:rPr>
            </w:pPr>
            <w:r>
              <w:rPr>
                <w:rFonts w:hint="eastAsia"/>
                <w:lang w:val="en-US" w:eastAsia="zh-CN"/>
              </w:rPr>
              <w:t>0</w:t>
            </w:r>
          </w:p>
        </w:tc>
        <w:tc>
          <w:tcPr>
            <w:tcW w:w="670" w:type="dxa"/>
            <w:vAlign w:val="center"/>
          </w:tcPr>
          <w:p>
            <w:pPr>
              <w:jc w:val="center"/>
              <w:rPr>
                <w:rFonts w:hint="eastAsia" w:eastAsiaTheme="minorEastAsia"/>
                <w:lang w:val="en-US" w:eastAsia="zh-CN"/>
              </w:rPr>
            </w:pPr>
            <w:r>
              <w:rPr>
                <w:rFonts w:hint="eastAsia"/>
                <w:lang w:val="en-US" w:eastAsia="zh-CN"/>
              </w:rPr>
              <w:t>0</w:t>
            </w:r>
          </w:p>
        </w:tc>
        <w:tc>
          <w:tcPr>
            <w:tcW w:w="605" w:type="dxa"/>
            <w:vAlign w:val="center"/>
          </w:tcPr>
          <w:p>
            <w:pPr>
              <w:jc w:val="center"/>
              <w:rPr>
                <w:rFonts w:hint="eastAsia" w:eastAsiaTheme="minorEastAsia"/>
                <w:lang w:val="en-US" w:eastAsia="zh-CN"/>
              </w:rPr>
            </w:pPr>
            <w:r>
              <w:rPr>
                <w:rFonts w:hint="eastAsia"/>
                <w:lang w:val="en-US" w:eastAsia="zh-CN"/>
              </w:rPr>
              <w:t>0</w:t>
            </w:r>
          </w:p>
        </w:tc>
        <w:tc>
          <w:tcPr>
            <w:tcW w:w="610"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85"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0"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45"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15"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78"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3"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3"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3"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88"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五、政府信息公开工作中存在的主要问题及改进情况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rPr>
        <w:t>我局政府信息公开</w:t>
      </w:r>
      <w:r>
        <w:rPr>
          <w:rFonts w:hint="eastAsia" w:ascii="仿宋_GB2312" w:hAnsi="微软雅黑" w:eastAsia="仿宋_GB2312" w:cs="仿宋_GB2312"/>
          <w:i w:val="0"/>
          <w:iCs w:val="0"/>
          <w:caps w:val="0"/>
          <w:color w:val="000000"/>
          <w:spacing w:val="0"/>
          <w:sz w:val="32"/>
          <w:szCs w:val="32"/>
          <w:bdr w:val="none" w:color="auto" w:sz="0" w:space="0"/>
        </w:rPr>
        <w:t>工作虽然取得了一定成效，但与社会公众对政府信息公开需求还存在一定的差距,主要表现在：主要是职能部门信息公开的主动性有待进一步提升，依法答复社会公众信息公开申请的能力有待进一步提高，对公开信息的解读和回应有待进一步加强。</w:t>
      </w:r>
    </w:p>
    <w:p>
      <w:pPr>
        <w:ind w:firstLine="640" w:firstLineChars="200"/>
        <w:rPr>
          <w:rFonts w:hint="eastAsia" w:ascii="仿宋_GB2312" w:hAnsi="宋体" w:eastAsia="仿宋_GB2312" w:cs="仿宋_GB2312"/>
          <w:i w:val="0"/>
          <w:iCs w:val="0"/>
          <w:caps w:val="0"/>
          <w:color w:val="000000"/>
          <w:spacing w:val="0"/>
          <w:sz w:val="32"/>
          <w:szCs w:val="32"/>
          <w:bdr w:val="none" w:color="auto" w:sz="0" w:space="0"/>
          <w:shd w:val="clear" w:fill="FFFFFF"/>
        </w:rPr>
      </w:pPr>
      <w:r>
        <w:rPr>
          <w:rFonts w:ascii="仿宋_GB2312" w:hAnsi="宋体" w:eastAsia="仿宋_GB2312" w:cs="仿宋_GB2312"/>
          <w:i w:val="0"/>
          <w:iCs w:val="0"/>
          <w:caps w:val="0"/>
          <w:color w:val="000000"/>
          <w:spacing w:val="0"/>
          <w:sz w:val="32"/>
          <w:szCs w:val="32"/>
          <w:bdr w:val="none" w:color="auto" w:sz="0" w:space="0"/>
          <w:shd w:val="clear" w:fill="FFFFFF"/>
        </w:rPr>
        <w:t>采取措施：一是切实增强公开意识与信息解读力度。对于主动公开范围的事项清单要及时主动公开</w:t>
      </w:r>
      <w:r>
        <w:rPr>
          <w:rFonts w:hint="eastAsia" w:ascii="仿宋_GB2312" w:hAnsi="宋体" w:eastAsia="仿宋_GB2312" w:cs="仿宋_GB2312"/>
          <w:i w:val="0"/>
          <w:iCs w:val="0"/>
          <w:caps w:val="0"/>
          <w:color w:val="000000"/>
          <w:spacing w:val="0"/>
          <w:sz w:val="32"/>
          <w:szCs w:val="32"/>
          <w:shd w:val="clear" w:fill="FFFFFF"/>
        </w:rPr>
        <w:t> </w:t>
      </w:r>
      <w:r>
        <w:rPr>
          <w:rFonts w:hint="eastAsia" w:ascii="仿宋_GB2312" w:hAnsi="宋体" w:eastAsia="仿宋_GB2312" w:cs="仿宋_GB2312"/>
          <w:i w:val="0"/>
          <w:iCs w:val="0"/>
          <w:caps w:val="0"/>
          <w:color w:val="000000"/>
          <w:spacing w:val="0"/>
          <w:sz w:val="32"/>
          <w:szCs w:val="32"/>
          <w:bdr w:val="none" w:color="auto" w:sz="0" w:space="0"/>
          <w:shd w:val="clear" w:fill="FFFFFF"/>
        </w:rPr>
        <w:t>，并加强培训指导，提升依法答复社会公众信息公开申请的能力。进一步强化政策信息的发布、解读与回应，回应群众关切的问题。二是持续推进信息公开信息化平台建设。在现有公开渠道的基础上，结合新的信息传播规律和特点，进一步加强信息公开的信息化平台建设。三是加强对“互联网+”、微信等新技术、新媒体的学习和应用。推进互联网和政府信息公开工作的深度融合，运用网络客户端、微信主动及时向社会群众公开热点信息，推动本单位政府信息公开工作科学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rPr>
        <w:t>无其他需要报告的事项。</w:t>
      </w:r>
    </w:p>
    <w:p>
      <w:pPr>
        <w:ind w:firstLine="640" w:firstLineChars="200"/>
        <w:rPr>
          <w:rFonts w:hint="eastAsia" w:ascii="仿宋_GB2312" w:hAnsi="宋体" w:eastAsia="仿宋_GB2312" w:cs="仿宋_GB2312"/>
          <w:i w:val="0"/>
          <w:iCs w:val="0"/>
          <w:caps w:val="0"/>
          <w:color w:val="000000"/>
          <w:spacing w:val="0"/>
          <w:sz w:val="32"/>
          <w:szCs w:val="32"/>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8F382B"/>
    <w:rsid w:val="366F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cs="Calibri"/>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2022-01-26T09:42:10Z</dcterms:created>
  <dc:creator>Lenovo009</dc:creator>
  <cp:lastModifiedBy>一依</cp:lastModifiedBy>
  <dcterms:modified xsi:type="dcterms:W3CDTF">2022-01-26T09:48:10Z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C780C7B9BC4F477D8BE3CC555C846A87</vt:lpwstr>
  </property>
</Properties>
</file>