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atLeast"/>
        <w:jc w:val="center"/>
        <w:rPr>
          <w:rFonts w:hint="eastAsia" w:ascii="方正小标宋简体" w:hAnsi="微软雅黑" w:eastAsia="方正小标宋简体" w:cs="宋体"/>
          <w:color w:val="000000"/>
          <w:kern w:val="0"/>
          <w:sz w:val="44"/>
          <w:szCs w:val="44"/>
          <w:lang w:val="en-US" w:eastAsia="zh-CN"/>
        </w:rPr>
      </w:pPr>
      <w:r>
        <w:rPr>
          <w:rFonts w:hint="eastAsia" w:ascii="方正小标宋简体" w:hAnsi="微软雅黑" w:eastAsia="方正小标宋简体" w:cs="宋体"/>
          <w:color w:val="000000"/>
          <w:kern w:val="0"/>
          <w:sz w:val="44"/>
          <w:szCs w:val="44"/>
          <w:lang w:val="en-US" w:eastAsia="zh-CN"/>
        </w:rPr>
        <w:t>淄博市自然资源和规划局经济开发区分局</w:t>
      </w:r>
    </w:p>
    <w:p>
      <w:pPr>
        <w:widowControl/>
        <w:shd w:val="clear" w:color="auto" w:fill="FFFFFF"/>
        <w:spacing w:line="640" w:lineRule="atLeast"/>
        <w:jc w:val="center"/>
        <w:rPr>
          <w:rFonts w:ascii="微软雅黑" w:hAnsi="微软雅黑" w:eastAsia="微软雅黑" w:cs="宋体"/>
          <w:color w:val="000000"/>
          <w:kern w:val="0"/>
          <w:sz w:val="27"/>
          <w:szCs w:val="27"/>
        </w:rPr>
      </w:pPr>
      <w:r>
        <w:rPr>
          <w:rFonts w:hint="eastAsia" w:ascii="方正小标宋简体" w:hAnsi="微软雅黑" w:eastAsia="方正小标宋简体" w:cs="宋体"/>
          <w:color w:val="000000"/>
          <w:kern w:val="0"/>
          <w:sz w:val="44"/>
          <w:szCs w:val="44"/>
        </w:rPr>
        <w:t>2020年政府信息公开工作年度报告</w:t>
      </w:r>
    </w:p>
    <w:p>
      <w:pPr>
        <w:widowControl/>
        <w:shd w:val="clear" w:color="auto" w:fill="FFFFFF"/>
        <w:spacing w:line="640" w:lineRule="atLeas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报告是根据新修订的《中华人民共和国政府信息公开条例》、《国务院办公厅政府信息与政务公开办公室关于政府信息公开工作年度报告有关事项的通知》（国办公开办函〔2019〕60号）和省、市有关工作要求，编制并向社会公开。</w:t>
      </w:r>
      <w:r>
        <w:rPr>
          <w:rFonts w:hint="eastAsia" w:ascii="仿宋_GB2312" w:hAnsi="仿宋_GB2312" w:eastAsia="仿宋_GB2312" w:cs="仿宋_GB2312"/>
          <w:color w:val="000000"/>
          <w:kern w:val="0"/>
          <w:sz w:val="32"/>
          <w:szCs w:val="32"/>
        </w:rPr>
        <w:t>本报告所列数据的统计时限自2020年1月1日至2020年12月</w:t>
      </w:r>
      <w:r>
        <w:rPr>
          <w:rFonts w:hint="eastAsia" w:ascii="仿宋_GB2312" w:hAnsi="仿宋_GB2312" w:eastAsia="仿宋_GB2312" w:cs="仿宋_GB2312"/>
          <w:color w:val="000000"/>
          <w:kern w:val="0"/>
          <w:sz w:val="32"/>
          <w:szCs w:val="32"/>
          <w:highlight w:val="none"/>
        </w:rPr>
        <w:t>31日</w:t>
      </w:r>
      <w:r>
        <w:rPr>
          <w:rFonts w:ascii="仿宋" w:hAnsi="仿宋" w:eastAsia="仿宋" w:cs="仿宋"/>
          <w:i w:val="0"/>
          <w:iCs w:val="0"/>
          <w:caps w:val="0"/>
          <w:color w:val="000000"/>
          <w:spacing w:val="0"/>
          <w:sz w:val="32"/>
          <w:szCs w:val="32"/>
          <w:highlight w:val="none"/>
          <w:shd w:val="clear" w:fill="FFFFFF"/>
        </w:rPr>
        <w:t>。</w:t>
      </w:r>
      <w:r>
        <w:rPr>
          <w:rFonts w:ascii="仿宋_GB2312" w:hAnsi="宋体" w:eastAsia="仿宋_GB2312" w:cs="仿宋_GB2312"/>
          <w:i w:val="0"/>
          <w:iCs w:val="0"/>
          <w:caps w:val="0"/>
          <w:color w:val="000000"/>
          <w:spacing w:val="0"/>
          <w:sz w:val="32"/>
          <w:szCs w:val="32"/>
          <w:highlight w:val="none"/>
          <w:shd w:val="clear" w:fill="FFFFFF"/>
        </w:rPr>
        <w:t>本报告可在淄博经</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济开发区门户网站(</w:t>
      </w:r>
      <w:r>
        <w:rPr>
          <w:rFonts w:hint="default" w:ascii="仿宋_GB2312" w:hAnsi="仿宋_GB2312" w:eastAsia="仿宋_GB2312" w:cs="仿宋_GB2312"/>
          <w:color w:val="000000" w:themeColor="text1"/>
          <w:kern w:val="0"/>
          <w:sz w:val="32"/>
          <w:szCs w:val="32"/>
          <w:highlight w:val="none"/>
          <w14:textFill>
            <w14:solidFill>
              <w14:schemeClr w14:val="tx1"/>
            </w14:solidFill>
          </w14:textFill>
        </w:rPr>
        <w:t>http://www.zbjkq.gov.cn)</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下载。如对</w:t>
      </w:r>
      <w:r>
        <w:rPr>
          <w:rFonts w:hint="eastAsia" w:ascii="仿宋_GB2312" w:hAnsi="仿宋_GB2312" w:eastAsia="仿宋_GB2312" w:cs="仿宋_GB2312"/>
          <w:color w:val="000000" w:themeColor="text1"/>
          <w:kern w:val="0"/>
          <w:sz w:val="32"/>
          <w:szCs w:val="32"/>
          <w14:textFill>
            <w14:solidFill>
              <w14:schemeClr w14:val="tx1"/>
            </w14:solidFill>
          </w14:textFill>
        </w:rPr>
        <w:t>本报告有任何疑问，请与</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淄博市自然资源和规划局经济开发区分局</w:t>
      </w:r>
      <w:r>
        <w:rPr>
          <w:rFonts w:hint="eastAsia" w:ascii="仿宋_GB2312" w:hAnsi="仿宋_GB2312" w:eastAsia="仿宋_GB2312" w:cs="仿宋_GB2312"/>
          <w:color w:val="000000" w:themeColor="text1"/>
          <w:kern w:val="0"/>
          <w:sz w:val="32"/>
          <w:szCs w:val="32"/>
          <w14:textFill>
            <w14:solidFill>
              <w14:schemeClr w14:val="tx1"/>
            </w14:solidFill>
          </w14:textFill>
        </w:rPr>
        <w:t>联系（地址：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南京路与王舍路路口东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150米路北</w:t>
      </w:r>
      <w:r>
        <w:rPr>
          <w:rFonts w:hint="eastAsia" w:ascii="仿宋_GB2312" w:hAnsi="仿宋_GB2312" w:eastAsia="仿宋_GB2312" w:cs="仿宋_GB2312"/>
          <w:color w:val="000000" w:themeColor="text1"/>
          <w:kern w:val="0"/>
          <w:sz w:val="32"/>
          <w:szCs w:val="32"/>
          <w14:textFill>
            <w14:solidFill>
              <w14:schemeClr w14:val="tx1"/>
            </w14:solidFill>
          </w14:textFill>
        </w:rPr>
        <w:t>；邮编：</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255000</w:t>
      </w:r>
      <w:r>
        <w:rPr>
          <w:rFonts w:hint="eastAsia" w:ascii="仿宋_GB2312" w:hAnsi="仿宋_GB2312" w:eastAsia="仿宋_GB2312" w:cs="仿宋_GB2312"/>
          <w:color w:val="000000" w:themeColor="text1"/>
          <w:kern w:val="0"/>
          <w:sz w:val="32"/>
          <w:szCs w:val="32"/>
          <w14:textFill>
            <w14:solidFill>
              <w14:schemeClr w14:val="tx1"/>
            </w14:solidFill>
          </w14:textFill>
        </w:rPr>
        <w:t>；联系电话：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0533-7870190</w:t>
      </w:r>
      <w:r>
        <w:rPr>
          <w:rFonts w:hint="eastAsia" w:ascii="仿宋_GB2312" w:hAnsi="仿宋_GB2312" w:eastAsia="仿宋_GB2312" w:cs="仿宋_GB2312"/>
          <w:color w:val="000000" w:themeColor="text1"/>
          <w:kern w:val="0"/>
          <w:sz w:val="32"/>
          <w:szCs w:val="32"/>
          <w14:textFill>
            <w14:solidFill>
              <w14:schemeClr w14:val="tx1"/>
            </w14:solidFill>
          </w14:textFill>
        </w:rPr>
        <w:t>；传真：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0533-7870190</w:t>
      </w:r>
      <w:r>
        <w:rPr>
          <w:rFonts w:hint="eastAsia" w:ascii="仿宋_GB2312" w:hAnsi="仿宋_GB2312" w:eastAsia="仿宋_GB2312" w:cs="仿宋_GB2312"/>
          <w:color w:val="000000" w:themeColor="text1"/>
          <w:kern w:val="0"/>
          <w:sz w:val="32"/>
          <w:szCs w:val="32"/>
          <w14:textFill>
            <w14:solidFill>
              <w14:schemeClr w14:val="tx1"/>
            </w14:solidFill>
          </w14:textFill>
        </w:rPr>
        <w:t>；电子信箱：</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(zibojingkaiquguotufenju@zb.shandong.cn</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hd w:val="clear" w:color="auto" w:fill="FFFFFF"/>
        <w:jc w:val="left"/>
        <w:rPr>
          <w:rFonts w:hint="eastAsia" w:ascii="宋体" w:hAnsi="宋体" w:eastAsia="宋体" w:cs="宋体"/>
          <w:color w:val="000000"/>
          <w:kern w:val="0"/>
          <w:sz w:val="32"/>
          <w:szCs w:val="32"/>
        </w:rPr>
      </w:pPr>
    </w:p>
    <w:p>
      <w:pPr>
        <w:widowControl/>
        <w:numPr>
          <w:ilvl w:val="0"/>
          <w:numId w:val="1"/>
        </w:numPr>
        <w:shd w:val="clear" w:color="auto" w:fill="FFFFFF"/>
        <w:ind w:firstLine="640" w:firstLineChars="20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总体情况</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楷体" w:hAnsi="楷体" w:eastAsia="楷体" w:cs="楷体"/>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主动公开情况。</w:t>
      </w:r>
    </w:p>
    <w:p>
      <w:pPr>
        <w:widowControl/>
        <w:ind w:firstLine="64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深入推进政府信息主动公开。根据我局机构改革情况，及时更新公布机关职能、机构设置、联系方式和相关负责人等信息。紧密围绕土地征收、城乡规划、林业工作等重点工作部署，及时根据工作开展情况公开信息，及时高效做好政务信息发布工作。</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2020年，分局通过微信公众号发布信息35条；通过新媒体发布信息3条；通过淄博经济开发区管理委员会网站发布信息7条；通过《经开区信息》发布信息  条。完善更新淄博市自然资源和规划局经济开发区分局政府信息公开目录，公开财政预决算、人事信息、工作动态、重要决策部署、政策文件等内容，每年定期发布政府信息公开年报和网站工作报表。同时，结合工作实际，围绕保护耕地、森林防火知识普及推进信息公开，运用广电媒体、报纸、网络新媒体等宣传平台做好多维度宣传工作，进一步推动提高公众风险防范意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0" w:leftChars="0" w:right="0" w:rightChars="0"/>
        <w:rPr>
          <w:rFonts w:hint="eastAsia" w:ascii="楷体" w:hAnsi="楷体" w:eastAsia="楷体" w:cs="楷体"/>
          <w:i w:val="0"/>
          <w:iCs w:val="0"/>
          <w:caps w:val="0"/>
          <w:color w:val="000000"/>
          <w:spacing w:val="0"/>
          <w:sz w:val="32"/>
          <w:szCs w:val="32"/>
          <w:shd w:val="clear" w:fill="FFFFFF"/>
        </w:rPr>
      </w:pPr>
      <w:r>
        <w:rPr>
          <w:rFonts w:hint="eastAsia" w:ascii="微软雅黑" w:hAnsi="微软雅黑" w:eastAsia="微软雅黑" w:cs="宋体"/>
          <w:color w:val="000000"/>
          <w:kern w:val="0"/>
          <w:sz w:val="24"/>
          <w:szCs w:val="24"/>
        </w:rPr>
        <w:drawing>
          <wp:inline distT="0" distB="0" distL="0" distR="0">
            <wp:extent cx="5274310" cy="3076575"/>
            <wp:effectExtent l="5080" t="4445" r="1651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leftChars="0" w:right="0" w:firstLine="640" w:firstLineChars="0"/>
        <w:rPr>
          <w:rFonts w:hint="eastAsia" w:ascii="楷体" w:hAnsi="楷体" w:eastAsia="楷体" w:cs="楷体"/>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依申请公开。</w:t>
      </w:r>
    </w:p>
    <w:p>
      <w:pPr>
        <w:widowControl/>
        <w:ind w:firstLine="640"/>
        <w:jc w:val="left"/>
        <w:rPr>
          <w:rFonts w:hint="eastAsia" w:ascii="楷体" w:hAnsi="楷体" w:eastAsia="楷体" w:cs="楷体"/>
          <w:i w:val="0"/>
          <w:iCs w:val="0"/>
          <w:caps w:val="0"/>
          <w:color w:val="000000"/>
          <w:spacing w:val="0"/>
          <w:sz w:val="32"/>
          <w:szCs w:val="32"/>
          <w:shd w:val="clear" w:fill="FFFFFF"/>
        </w:rPr>
      </w:pPr>
      <w:r>
        <w:rPr>
          <w:rFonts w:hint="eastAsia" w:ascii="仿宋_GB2312" w:hAnsi="微软雅黑" w:eastAsia="仿宋_GB2312" w:cs="宋体"/>
          <w:color w:val="000000"/>
          <w:kern w:val="0"/>
          <w:sz w:val="32"/>
          <w:szCs w:val="32"/>
        </w:rPr>
        <w:t>2020年新收政府信息公开申请6件，已办理6件，结转下年度继续办理0件。其中，自然人申请的信息公开数量为6件，法人或其他组织申请公开数量为0件。上述信息公开申请的内容主要涉及土地征收及补偿文件、用地规划信息、不动产登记信息等方面，均已在法定期限内答复申请人。</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leftChars="0" w:right="0" w:firstLine="640" w:firstLineChars="0"/>
        <w:jc w:val="both"/>
        <w:rPr>
          <w:rFonts w:hint="eastAsia" w:ascii="楷体" w:hAnsi="楷体" w:eastAsia="楷体" w:cs="楷体"/>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政府信息管理。</w:t>
      </w:r>
    </w:p>
    <w:p>
      <w:pPr>
        <w:widowControl/>
        <w:ind w:firstLine="640"/>
        <w:jc w:val="left"/>
        <w:rPr>
          <w:rFonts w:hint="eastAsia" w:ascii="楷体" w:hAnsi="楷体" w:eastAsia="楷体" w:cs="楷体"/>
          <w:i w:val="0"/>
          <w:iCs w:val="0"/>
          <w:caps w:val="0"/>
          <w:color w:val="000000"/>
          <w:spacing w:val="0"/>
          <w:sz w:val="32"/>
          <w:szCs w:val="32"/>
          <w:shd w:val="clear" w:fill="FFFFFF"/>
        </w:rPr>
      </w:pPr>
      <w:r>
        <w:rPr>
          <w:rFonts w:hint="eastAsia" w:ascii="仿宋_GB2312" w:hAnsi="微软雅黑" w:eastAsia="仿宋_GB2312" w:cs="宋体"/>
          <w:color w:val="000000"/>
          <w:kern w:val="0"/>
          <w:sz w:val="32"/>
          <w:szCs w:val="32"/>
        </w:rPr>
        <w:t>继续落实《淄博市人民政府办公室关于印发淄博市2020年政务公开工作要点的通知》，将公文公开属性源头认定和发布审查嵌入发文流程。全年共发文126件，无涉密发文。</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leftChars="0" w:right="0" w:firstLine="640" w:firstLineChars="0"/>
        <w:rPr>
          <w:rFonts w:hint="eastAsia" w:ascii="楷体" w:hAnsi="楷体" w:eastAsia="楷体" w:cs="楷体"/>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平台建设。</w:t>
      </w:r>
    </w:p>
    <w:p>
      <w:pPr>
        <w:widowControl/>
        <w:ind w:firstLine="640"/>
        <w:jc w:val="left"/>
        <w:rPr>
          <w:rFonts w:hint="eastAsia" w:ascii="楷体" w:hAnsi="楷体" w:eastAsia="楷体" w:cs="楷体"/>
          <w:i w:val="0"/>
          <w:iCs w:val="0"/>
          <w:caps w:val="0"/>
          <w:color w:val="000000"/>
          <w:spacing w:val="0"/>
          <w:sz w:val="32"/>
          <w:szCs w:val="32"/>
          <w:shd w:val="clear" w:fill="FFFFFF"/>
        </w:rPr>
      </w:pPr>
      <w:r>
        <w:rPr>
          <w:rFonts w:hint="eastAsia" w:ascii="仿宋_GB2312" w:hAnsi="微软雅黑" w:eastAsia="仿宋_GB2312" w:cs="宋体"/>
          <w:color w:val="000000"/>
          <w:kern w:val="0"/>
          <w:sz w:val="32"/>
          <w:szCs w:val="32"/>
        </w:rPr>
        <w:t>加强本单位网站组织机构、工作动态、通知公告、统计数据、统计法治等栏目的审核发布，严防安全、泄密、无效链接等问题。按要求做好各类栏目信息发布频率管理工作，确保网站信息发布内容准确、格式规范。年初申请设立“淄博经济开发区自然资源局”微信公众号，突出单位精神文明建设特色，及时发布单位重要工作情况。</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leftChars="0" w:right="0" w:firstLine="640" w:firstLineChars="0"/>
        <w:jc w:val="both"/>
        <w:rPr>
          <w:rFonts w:hint="eastAsia" w:ascii="楷体" w:hAnsi="楷体" w:eastAsia="楷体" w:cs="楷体"/>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监督保障。</w:t>
      </w:r>
    </w:p>
    <w:p>
      <w:pPr>
        <w:widowControl/>
        <w:ind w:firstLine="64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围绕政务公开工作重点，做好信息公开指南、信息公开目录、信息公开制度、法定主动公开内容、依申请公开、行政处罚公开等内容的审核更新，做好各相关栏目信息公开发布频率自查，按照工作要求，做好分类对照，做到按时、规范公开。落实专人负责，积极主动做好政务公开相关工作的对接和任务落实，逐条对照正文公开工作要点，确保政务公开工作顺利推进。</w:t>
      </w:r>
    </w:p>
    <w:p>
      <w:pPr>
        <w:widowControl/>
        <w:ind w:firstLine="640"/>
        <w:jc w:val="left"/>
        <w:rPr>
          <w:rFonts w:hint="eastAsia" w:ascii="仿宋_GB2312" w:hAnsi="微软雅黑" w:eastAsia="仿宋_GB2312" w:cs="宋体"/>
          <w:color w:val="000000"/>
          <w:kern w:val="0"/>
          <w:sz w:val="32"/>
          <w:szCs w:val="32"/>
        </w:rPr>
      </w:pPr>
    </w:p>
    <w:p>
      <w:pPr>
        <w:widowControl/>
        <w:shd w:val="clear" w:color="auto" w:fill="FFFFFF"/>
        <w:ind w:firstLine="640" w:firstLineChars="20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二、主动公开政府信息情况</w:t>
      </w:r>
    </w:p>
    <w:p>
      <w:pPr>
        <w:widowControl/>
        <w:shd w:val="clear" w:color="auto" w:fill="FFFFFF"/>
        <w:jc w:val="left"/>
        <w:rPr>
          <w:rFonts w:ascii="微软雅黑" w:hAnsi="微软雅黑" w:eastAsia="微软雅黑" w:cs="宋体"/>
          <w:color w:val="000000"/>
          <w:kern w:val="0"/>
          <w:sz w:val="27"/>
          <w:szCs w:val="27"/>
        </w:rPr>
      </w:pPr>
    </w:p>
    <w:tbl>
      <w:tblPr>
        <w:tblStyle w:val="5"/>
        <w:tblW w:w="9957" w:type="dxa"/>
        <w:jc w:val="center"/>
        <w:tblLayout w:type="autofit"/>
        <w:tblCellMar>
          <w:top w:w="0" w:type="dxa"/>
          <w:left w:w="0" w:type="dxa"/>
          <w:bottom w:w="0" w:type="dxa"/>
          <w:right w:w="0" w:type="dxa"/>
        </w:tblCellMar>
      </w:tblPr>
      <w:tblGrid>
        <w:gridCol w:w="3207"/>
        <w:gridCol w:w="2649"/>
        <w:gridCol w:w="2709"/>
        <w:gridCol w:w="1392"/>
      </w:tblGrid>
      <w:tr>
        <w:tblPrEx>
          <w:tblCellMar>
            <w:top w:w="0" w:type="dxa"/>
            <w:left w:w="0" w:type="dxa"/>
            <w:bottom w:w="0" w:type="dxa"/>
            <w:right w:w="0" w:type="dxa"/>
          </w:tblCellMar>
        </w:tblPrEx>
        <w:trPr>
          <w:trHeight w:val="473" w:hRule="atLeast"/>
          <w:jc w:val="center"/>
        </w:trPr>
        <w:tc>
          <w:tcPr>
            <w:tcW w:w="9957"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第二十条第（一）项</w:t>
            </w:r>
          </w:p>
        </w:tc>
      </w:tr>
      <w:tr>
        <w:tblPrEx>
          <w:tblCellMar>
            <w:top w:w="0" w:type="dxa"/>
            <w:left w:w="0" w:type="dxa"/>
            <w:bottom w:w="0" w:type="dxa"/>
            <w:right w:w="0" w:type="dxa"/>
          </w:tblCellMar>
        </w:tblPrEx>
        <w:trPr>
          <w:trHeight w:val="550"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本年新制作数量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公开数量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对外公开</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总数量</w:t>
            </w:r>
          </w:p>
        </w:tc>
      </w:tr>
      <w:tr>
        <w:tblPrEx>
          <w:tblCellMar>
            <w:top w:w="0" w:type="dxa"/>
            <w:left w:w="0" w:type="dxa"/>
            <w:bottom w:w="0" w:type="dxa"/>
            <w:right w:w="0" w:type="dxa"/>
          </w:tblCellMar>
        </w:tblPrEx>
        <w:trPr>
          <w:trHeight w:val="55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规章</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5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规范性文件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39"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第二十条第（五）项</w:t>
            </w:r>
          </w:p>
        </w:tc>
      </w:tr>
      <w:tr>
        <w:tblPrEx>
          <w:tblCellMar>
            <w:top w:w="0" w:type="dxa"/>
            <w:left w:w="0" w:type="dxa"/>
            <w:bottom w:w="0" w:type="dxa"/>
            <w:right w:w="0" w:type="dxa"/>
          </w:tblCellMar>
        </w:tblPrEx>
        <w:trPr>
          <w:trHeight w:val="62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544"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行政许可</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36"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其他对外管理服务事项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8"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第二十条第（六）项</w:t>
            </w:r>
          </w:p>
        </w:tc>
      </w:tr>
      <w:tr>
        <w:tblPrEx>
          <w:tblCellMar>
            <w:top w:w="0" w:type="dxa"/>
            <w:left w:w="0" w:type="dxa"/>
            <w:bottom w:w="0" w:type="dxa"/>
            <w:right w:w="0" w:type="dxa"/>
          </w:tblCellMar>
        </w:tblPrEx>
        <w:trPr>
          <w:trHeight w:val="481"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行政处罚</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行政强制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71"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第二十条第（八）项</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行政事业性收费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87"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第二十条第（九）项</w:t>
            </w:r>
          </w:p>
        </w:tc>
      </w:tr>
      <w:tr>
        <w:tblPrEx>
          <w:tblCellMar>
            <w:top w:w="0" w:type="dxa"/>
            <w:left w:w="0" w:type="dxa"/>
            <w:bottom w:w="0" w:type="dxa"/>
            <w:right w:w="0" w:type="dxa"/>
          </w:tblCellMar>
        </w:tblPrEx>
        <w:trPr>
          <w:trHeight w:val="40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采购总金额</w:t>
            </w:r>
          </w:p>
        </w:tc>
      </w:tr>
      <w:tr>
        <w:tblPrEx>
          <w:tblCellMar>
            <w:top w:w="0" w:type="dxa"/>
            <w:left w:w="0" w:type="dxa"/>
            <w:bottom w:w="0" w:type="dxa"/>
            <w:right w:w="0" w:type="dxa"/>
          </w:tblCellMar>
        </w:tblPrEx>
        <w:trPr>
          <w:trHeight w:val="42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政府集中采购</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r>
              <w:rPr>
                <w:rFonts w:hint="eastAsia" w:ascii="Times New Roman" w:hAnsi="Times New Roman" w:eastAsia="宋体" w:cs="Times New Roman"/>
                <w:kern w:val="0"/>
                <w:sz w:val="20"/>
                <w:szCs w:val="20"/>
              </w:rPr>
              <w:t>万</w:t>
            </w:r>
          </w:p>
        </w:tc>
      </w:tr>
    </w:tbl>
    <w:p>
      <w:pPr>
        <w:widowControl/>
        <w:shd w:val="clear" w:color="auto" w:fill="FFFFFF"/>
        <w:jc w:val="left"/>
        <w:rPr>
          <w:rFonts w:ascii="微软雅黑" w:hAnsi="微软雅黑" w:eastAsia="微软雅黑" w:cs="宋体"/>
          <w:color w:val="000000"/>
          <w:kern w:val="0"/>
          <w:sz w:val="27"/>
          <w:szCs w:val="27"/>
        </w:rPr>
      </w:pPr>
    </w:p>
    <w:p>
      <w:pPr>
        <w:widowControl/>
        <w:shd w:val="clear" w:color="auto" w:fill="FFFFFF"/>
        <w:rPr>
          <w:rFonts w:hint="eastAsia" w:ascii="微软雅黑" w:hAnsi="微软雅黑" w:eastAsia="微软雅黑" w:cs="宋体"/>
          <w:color w:val="000000"/>
          <w:kern w:val="0"/>
          <w:sz w:val="27"/>
          <w:szCs w:val="27"/>
        </w:rPr>
      </w:pPr>
    </w:p>
    <w:p>
      <w:pPr>
        <w:widowControl/>
        <w:shd w:val="clear" w:color="auto" w:fill="FFFFFF"/>
        <w:rPr>
          <w:rFonts w:hint="eastAsia" w:ascii="微软雅黑" w:hAnsi="微软雅黑" w:eastAsia="微软雅黑" w:cs="宋体"/>
          <w:color w:val="000000"/>
          <w:kern w:val="0"/>
          <w:sz w:val="27"/>
          <w:szCs w:val="27"/>
        </w:rPr>
      </w:pPr>
    </w:p>
    <w:p>
      <w:pPr>
        <w:widowControl/>
        <w:shd w:val="clear" w:color="auto" w:fill="FFFFFF"/>
        <w:rPr>
          <w:rFonts w:hint="eastAsia" w:ascii="微软雅黑" w:hAnsi="微软雅黑" w:eastAsia="微软雅黑" w:cs="宋体"/>
          <w:color w:val="000000"/>
          <w:kern w:val="0"/>
          <w:sz w:val="27"/>
          <w:szCs w:val="27"/>
        </w:rPr>
      </w:pPr>
    </w:p>
    <w:p>
      <w:pPr>
        <w:widowControl/>
        <w:shd w:val="clear" w:color="auto" w:fill="FFFFFF"/>
        <w:ind w:firstLine="640" w:firstLineChars="200"/>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三、收到和处理政府信息公开申请情况</w:t>
      </w:r>
    </w:p>
    <w:tbl>
      <w:tblPr>
        <w:tblStyle w:val="6"/>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（本列数据的勾稽关系为：第一项加第二项之和，等于第三项加第四项之和）</w:t>
            </w:r>
          </w:p>
        </w:tc>
        <w:tc>
          <w:tcPr>
            <w:tcW w:w="4961" w:type="dxa"/>
            <w:gridSpan w:val="7"/>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ascii="Times New Roman" w:hAnsi="Times New Roman" w:eastAsia="宋体" w:cs="Times New Roman"/>
                <w:kern w:val="0"/>
                <w:sz w:val="20"/>
                <w:szCs w:val="20"/>
              </w:rPr>
            </w:pPr>
          </w:p>
        </w:tc>
        <w:tc>
          <w:tcPr>
            <w:tcW w:w="567" w:type="dxa"/>
            <w:vMerge w:val="restart"/>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20"/>
                <w:szCs w:val="21"/>
              </w:rPr>
              <w:t>自然人</w:t>
            </w:r>
          </w:p>
        </w:tc>
        <w:tc>
          <w:tcPr>
            <w:tcW w:w="3544"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法人或其他组织</w:t>
            </w:r>
          </w:p>
        </w:tc>
        <w:tc>
          <w:tcPr>
            <w:tcW w:w="850" w:type="dxa"/>
            <w:vMerge w:val="restart"/>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ascii="Times New Roman" w:hAnsi="Times New Roman" w:eastAsia="宋体" w:cs="Times New Roman"/>
                <w:kern w:val="0"/>
                <w:sz w:val="20"/>
                <w:szCs w:val="20"/>
              </w:rPr>
            </w:pPr>
          </w:p>
        </w:tc>
        <w:tc>
          <w:tcPr>
            <w:tcW w:w="567" w:type="dxa"/>
            <w:vMerge w:val="continue"/>
          </w:tcPr>
          <w:p>
            <w:pPr>
              <w:rPr>
                <w:rFonts w:ascii="Times New Roman" w:hAnsi="Times New Roman" w:eastAsia="宋体" w:cs="Times New Roman"/>
                <w:kern w:val="0"/>
                <w:sz w:val="18"/>
                <w:szCs w:val="18"/>
              </w:rPr>
            </w:pP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商业企业</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科研机构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社会公益组织</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法律服务机构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w:t>
            </w:r>
          </w:p>
        </w:tc>
        <w:tc>
          <w:tcPr>
            <w:tcW w:w="850" w:type="dxa"/>
            <w:vMerge w:val="continue"/>
            <w:vAlign w:val="center"/>
          </w:tcPr>
          <w:p>
            <w:pP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一、本年新收政府信息公开申请数量</w:t>
            </w:r>
          </w:p>
        </w:tc>
        <w:tc>
          <w:tcPr>
            <w:tcW w:w="567" w:type="dxa"/>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6</w:t>
            </w:r>
          </w:p>
        </w:tc>
        <w:tc>
          <w:tcPr>
            <w:tcW w:w="709" w:type="dxa"/>
            <w:vAlign w:val="center"/>
          </w:tcPr>
          <w:p>
            <w:pPr>
              <w:rPr>
                <w:rFonts w:ascii="Times New Roman" w:hAnsi="Times New Roman" w:eastAsia="宋体" w:cs="Times New Roman"/>
                <w:kern w:val="0"/>
                <w:sz w:val="20"/>
                <w:szCs w:val="21"/>
              </w:rPr>
            </w:pPr>
          </w:p>
        </w:tc>
        <w:tc>
          <w:tcPr>
            <w:tcW w:w="708"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850" w:type="dxa"/>
            <w:vAlign w:val="center"/>
          </w:tcPr>
          <w:p>
            <w:pPr>
              <w:rPr>
                <w:rFonts w:hint="default" w:ascii="Times New Roman" w:hAnsi="Times New Roman" w:eastAsia="宋体" w:cs="Times New Roman"/>
                <w:kern w:val="0"/>
                <w:sz w:val="20"/>
                <w:szCs w:val="21"/>
                <w:lang w:val="en-US" w:eastAsia="zh-CN"/>
              </w:rPr>
            </w:pPr>
            <w:r>
              <w:rPr>
                <w:rFonts w:hint="eastAsia" w:ascii="Times New Roman" w:hAnsi="Times New Roman" w:eastAsia="宋体" w:cs="Times New Roman"/>
                <w:kern w:val="0"/>
                <w:sz w:val="2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二、上年结转政府信息公开申请数量</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三、本年度办理结果</w:t>
            </w: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（一）予以公开</w:t>
            </w:r>
          </w:p>
        </w:tc>
        <w:tc>
          <w:tcPr>
            <w:tcW w:w="567"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2</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（二）部分公开（区分处理的，只计这一情形，不计其他情形）</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（三）不予公开</w:t>
            </w: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1</w:t>
            </w:r>
            <w:r>
              <w:rPr>
                <w:rFonts w:hint="eastAsia" w:ascii="宋体" w:hAnsi="宋体" w:eastAsia="宋体" w:cs="Times New Roman"/>
                <w:kern w:val="0"/>
                <w:sz w:val="18"/>
                <w:szCs w:val="18"/>
              </w:rPr>
              <w:t>．属于国家秘密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宋体" w:hAnsi="宋体"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2．其他法律行政法规禁止公开</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3．危及“三安全一稳定”</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4．保护第三方合法权益</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5．属于三类内部事务信息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6．属于四类过程性信息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7．属于行政执法案卷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8．属于行政查询事项</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（四）无法提供</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1．本机关不掌握相关政府信息</w:t>
            </w:r>
          </w:p>
        </w:tc>
        <w:tc>
          <w:tcPr>
            <w:tcW w:w="567" w:type="dxa"/>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2．没有现成信息需要另行制作</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3．补正后申请内容仍不明确</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（五）</w:t>
            </w:r>
            <w:r>
              <w:rPr>
                <w:rFonts w:hint="eastAsia" w:ascii="宋体" w:hAnsi="宋体" w:eastAsia="宋体" w:cs="Times New Roman"/>
                <w:kern w:val="0"/>
                <w:sz w:val="18"/>
                <w:szCs w:val="18"/>
              </w:rPr>
              <w:t>不予处理</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1．信访举报投诉类申请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2．重复申请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3</w:t>
            </w:r>
            <w:r>
              <w:rPr>
                <w:rFonts w:hint="eastAsia" w:ascii="宋体" w:hAnsi="宋体" w:eastAsia="宋体" w:cs="Times New Roman"/>
                <w:kern w:val="0"/>
                <w:sz w:val="18"/>
                <w:szCs w:val="18"/>
              </w:rPr>
              <w:t>．要求提供公开出版物</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4．无正当理由大量反复申请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ind w:left="180" w:hanging="180" w:hangingChars="100"/>
              <w:rPr>
                <w:rFonts w:ascii="宋体" w:hAnsi="宋体" w:eastAsia="宋体" w:cs="Times New Roman"/>
                <w:kern w:val="0"/>
                <w:sz w:val="18"/>
                <w:szCs w:val="18"/>
              </w:rPr>
            </w:pPr>
            <w:r>
              <w:rPr>
                <w:rFonts w:hint="eastAsia" w:ascii="宋体" w:hAnsi="宋体" w:eastAsia="宋体" w:cs="Times New Roman"/>
                <w:kern w:val="0"/>
                <w:sz w:val="18"/>
                <w:szCs w:val="18"/>
              </w:rPr>
              <w:t>5．要求行政机关确认或重新出具已获取信息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（六）其他处理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（七）总计</w:t>
            </w:r>
          </w:p>
        </w:tc>
        <w:tc>
          <w:tcPr>
            <w:tcW w:w="567" w:type="dxa"/>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6</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四、结转下年度继续办理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bl>
    <w:p/>
    <w:p>
      <w:pPr>
        <w:widowControl/>
        <w:shd w:val="clear" w:color="auto" w:fill="FFFFFF"/>
        <w:jc w:val="center"/>
        <w:rPr>
          <w:rFonts w:hint="eastAsia" w:ascii="微软雅黑" w:hAnsi="微软雅黑" w:eastAsia="微软雅黑" w:cs="宋体"/>
          <w:color w:val="000000"/>
          <w:kern w:val="0"/>
          <w:sz w:val="27"/>
          <w:szCs w:val="27"/>
        </w:rPr>
      </w:pPr>
    </w:p>
    <w:p>
      <w:pPr>
        <w:widowControl/>
        <w:shd w:val="clear" w:color="auto" w:fill="FFFFFF"/>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四．政府信息公开行政复议、行政诉讼情况</w:t>
      </w:r>
    </w:p>
    <w:tbl>
      <w:tblPr>
        <w:tblStyle w:val="6"/>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680"/>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行政复议</w:t>
            </w:r>
          </w:p>
        </w:tc>
        <w:tc>
          <w:tcPr>
            <w:tcW w:w="6804" w:type="dxa"/>
            <w:gridSpan w:val="10"/>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8"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2"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94"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未经复议直接起诉</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ascii="Times New Roman" w:hAnsi="Times New Roman" w:eastAsia="宋体" w:cs="Times New Roman"/>
                <w:kern w:val="0"/>
                <w:sz w:val="18"/>
                <w:szCs w:val="18"/>
              </w:rPr>
            </w:pPr>
          </w:p>
        </w:tc>
        <w:tc>
          <w:tcPr>
            <w:tcW w:w="708" w:type="dxa"/>
            <w:vMerge w:val="continue"/>
            <w:vAlign w:val="center"/>
          </w:tcPr>
          <w:p>
            <w:pPr>
              <w:jc w:val="center"/>
              <w:rPr>
                <w:rFonts w:ascii="Times New Roman" w:hAnsi="Times New Roman" w:eastAsia="宋体" w:cs="Times New Roman"/>
                <w:kern w:val="0"/>
                <w:sz w:val="18"/>
                <w:szCs w:val="18"/>
              </w:rPr>
            </w:pPr>
          </w:p>
        </w:tc>
        <w:tc>
          <w:tcPr>
            <w:tcW w:w="709" w:type="dxa"/>
            <w:vMerge w:val="continue"/>
            <w:vAlign w:val="center"/>
          </w:tcPr>
          <w:p>
            <w:pPr>
              <w:jc w:val="center"/>
              <w:rPr>
                <w:rFonts w:ascii="Times New Roman" w:hAnsi="Times New Roman" w:eastAsia="宋体" w:cs="Times New Roman"/>
                <w:kern w:val="0"/>
                <w:sz w:val="18"/>
                <w:szCs w:val="18"/>
              </w:rPr>
            </w:pPr>
          </w:p>
        </w:tc>
        <w:tc>
          <w:tcPr>
            <w:tcW w:w="682" w:type="dxa"/>
            <w:vMerge w:val="continue"/>
            <w:vAlign w:val="center"/>
          </w:tcPr>
          <w:p>
            <w:pPr>
              <w:jc w:val="center"/>
              <w:rPr>
                <w:rFonts w:ascii="Times New Roman" w:hAnsi="Times New Roman" w:eastAsia="宋体" w:cs="Times New Roman"/>
                <w:kern w:val="0"/>
                <w:sz w:val="20"/>
                <w:szCs w:val="21"/>
              </w:rPr>
            </w:pPr>
          </w:p>
        </w:tc>
        <w:tc>
          <w:tcPr>
            <w:tcW w:w="594" w:type="dxa"/>
            <w:vMerge w:val="continue"/>
            <w:vAlign w:val="center"/>
          </w:tcPr>
          <w:p>
            <w:pPr>
              <w:jc w:val="center"/>
              <w:rPr>
                <w:rFonts w:ascii="Times New Roman" w:hAnsi="Times New Roman" w:eastAsia="宋体" w:cs="Times New Roman"/>
                <w:kern w:val="0"/>
                <w:sz w:val="20"/>
                <w:szCs w:val="21"/>
              </w:rPr>
            </w:pP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708"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851"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65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454"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8"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682"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9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67"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851"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5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67"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8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45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r>
    </w:tbl>
    <w:p>
      <w:pPr>
        <w:widowControl/>
        <w:shd w:val="clear" w:color="auto" w:fill="FFFFFF"/>
        <w:jc w:val="center"/>
        <w:rPr>
          <w:rFonts w:ascii="微软雅黑" w:hAnsi="微软雅黑" w:eastAsia="微软雅黑" w:cs="宋体"/>
          <w:color w:val="000000"/>
          <w:kern w:val="0"/>
          <w:sz w:val="27"/>
          <w:szCs w:val="27"/>
        </w:rPr>
      </w:pPr>
    </w:p>
    <w:p>
      <w:pPr>
        <w:widowControl/>
        <w:numPr>
          <w:ilvl w:val="0"/>
          <w:numId w:val="3"/>
        </w:numPr>
        <w:shd w:val="clear" w:color="auto" w:fill="FFFFFF"/>
        <w:ind w:firstLine="640" w:firstLineChars="20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存在的主要问题及改进情况</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2020年，我局信息公开工作虽然取得了一定进展，但仍然存在一些问题和不足：一是政务公开的信息供给与市民群众的新期待新需求在一定程度上还不相匹配。二是全方位解读、回应、互动的格局还没有完全形成，政府信息公开率较低，政务公开标准化规范化建设有待加强。三是政务公开队伍专业化水平还需进一步提高。</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2021年，我局将按照国家、省、市的要求，继续积极推进政府信息公开工作，主要做好以下几个方面：</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一是完善政务公开制度体系。坚持以公开为常态、不公开为例外，加强政务信息管理，进一步完善政务公开的组织协调、保密审查、主动公开、依申请公开、政策解读、回应关切、政民互动、公众参与、平台建设等制度规范和工作流程体系。加大对社会各界关注度高、涉及群众切身利益、自然资源工作热点和亮点、创新与重大决定等信息的公开力度，切实丰富公开内容。</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二是加强政务公开标准化建设。对照城乡规划及农村集体土地征收领域基层政务公开标准目录，结合我局职能，将政务公开工作规则固化到现有业务流程中，做到政务公开操作与其他业务工作紧密结合、同步运作，通过线上线下全面准确公开目录事项，保障群众知情权、参与权及监督权。</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三是提升依申请公开工作质量和效率。严格执行《中华人民共和国政府信息公开条例》关于答复期限、答复类型、答复方式等各项规定，做到程序合法、处置合理、答复规范、措辞得当，最大限度为申请人提供相关政府信息，切实保障申请人权利，维护政府公信力。加强与申请人的沟通，指引申请人合理并按照程序申请信息公开，引导申请人依法依规行使权力。</w:t>
      </w:r>
    </w:p>
    <w:p>
      <w:pPr>
        <w:widowControl/>
        <w:ind w:firstLine="640"/>
        <w:jc w:val="left"/>
        <w:rPr>
          <w:rFonts w:hint="eastAsia" w:ascii="黑体" w:hAnsi="黑体" w:eastAsia="黑体" w:cs="宋体"/>
          <w:color w:val="000000"/>
          <w:kern w:val="0"/>
          <w:sz w:val="32"/>
          <w:szCs w:val="32"/>
        </w:rPr>
      </w:pPr>
      <w:r>
        <w:rPr>
          <w:rFonts w:hint="eastAsia" w:ascii="仿宋_GB2312" w:hAnsi="微软雅黑" w:eastAsia="仿宋_GB2312" w:cs="宋体"/>
          <w:color w:val="000000"/>
          <w:kern w:val="0"/>
          <w:sz w:val="32"/>
          <w:szCs w:val="32"/>
        </w:rPr>
        <w:t>四是加强政务信息公开队伍建设。加强与其他单位的交流，主动学习其他单位的先进经验做法，不断提高政务信息公开工作人员的业务水平和综合素质。制定培训计划，对我局内部工作人员开展政务公开知识培训，提升整体办理信息公开的素质能力，增强工作自觉性。</w:t>
      </w:r>
    </w:p>
    <w:p>
      <w:pPr>
        <w:widowControl/>
        <w:numPr>
          <w:ilvl w:val="0"/>
          <w:numId w:val="3"/>
        </w:numPr>
        <w:shd w:val="clear" w:color="auto" w:fill="FFFFFF"/>
        <w:spacing w:line="560" w:lineRule="atLeast"/>
        <w:ind w:left="0" w:leftChars="0" w:firstLine="640" w:firstLineChars="20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需要报告的其他事项</w:t>
      </w:r>
    </w:p>
    <w:p>
      <w:pPr>
        <w:widowControl/>
        <w:ind w:firstLine="640" w:firstLineChars="20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无其他需要报告的事项。</w:t>
      </w:r>
    </w:p>
    <w:p>
      <w:pPr>
        <w:widowControl/>
        <w:numPr>
          <w:ilvl w:val="0"/>
          <w:numId w:val="0"/>
        </w:numPr>
        <w:shd w:val="clear" w:color="auto" w:fill="FFFFFF"/>
        <w:spacing w:line="560" w:lineRule="atLeast"/>
        <w:ind w:leftChars="200"/>
        <w:jc w:val="left"/>
        <w:rPr>
          <w:rFonts w:hint="default" w:ascii="黑体" w:hAnsi="黑体" w:eastAsia="黑体" w:cs="宋体"/>
          <w:color w:val="000000"/>
          <w:kern w:val="0"/>
          <w:sz w:val="32"/>
          <w:szCs w:val="32"/>
          <w:lang w:val="en-US" w:eastAsia="zh-CN"/>
        </w:rPr>
      </w:pPr>
      <w:bookmarkStart w:id="0" w:name="_GoBack"/>
      <w:bookmarkEnd w:id="0"/>
    </w:p>
    <w:sectPr>
      <w:pgSz w:w="11906" w:h="16838"/>
      <w:pgMar w:top="2041"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C1EB9"/>
    <w:multiLevelType w:val="singleLevel"/>
    <w:tmpl w:val="07FC1EB9"/>
    <w:lvl w:ilvl="0" w:tentative="0">
      <w:start w:val="5"/>
      <w:numFmt w:val="chineseCounting"/>
      <w:suff w:val="nothing"/>
      <w:lvlText w:val="%1、"/>
      <w:lvlJc w:val="left"/>
      <w:rPr>
        <w:rFonts w:hint="eastAsia"/>
      </w:rPr>
    </w:lvl>
  </w:abstractNum>
  <w:abstractNum w:abstractNumId="1">
    <w:nsid w:val="1F7DBC69"/>
    <w:multiLevelType w:val="singleLevel"/>
    <w:tmpl w:val="1F7DBC69"/>
    <w:lvl w:ilvl="0" w:tentative="0">
      <w:start w:val="1"/>
      <w:numFmt w:val="chineseCounting"/>
      <w:suff w:val="nothing"/>
      <w:lvlText w:val="%1、"/>
      <w:lvlJc w:val="left"/>
      <w:rPr>
        <w:rFonts w:hint="eastAsia"/>
      </w:rPr>
    </w:lvl>
  </w:abstractNum>
  <w:abstractNum w:abstractNumId="2">
    <w:nsid w:val="7C3B6913"/>
    <w:multiLevelType w:val="singleLevel"/>
    <w:tmpl w:val="7C3B6913"/>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3E"/>
    <w:rsid w:val="000764B0"/>
    <w:rsid w:val="00316CC9"/>
    <w:rsid w:val="003C6013"/>
    <w:rsid w:val="004C253B"/>
    <w:rsid w:val="005D3B94"/>
    <w:rsid w:val="006255F1"/>
    <w:rsid w:val="009D2C05"/>
    <w:rsid w:val="009F4836"/>
    <w:rsid w:val="00AB573E"/>
    <w:rsid w:val="00BF6C0F"/>
    <w:rsid w:val="00F2364D"/>
    <w:rsid w:val="029348E0"/>
    <w:rsid w:val="037B7621"/>
    <w:rsid w:val="054152C9"/>
    <w:rsid w:val="061720A9"/>
    <w:rsid w:val="0E1E2818"/>
    <w:rsid w:val="0F115D9B"/>
    <w:rsid w:val="103E6F93"/>
    <w:rsid w:val="10BC0031"/>
    <w:rsid w:val="13F055E7"/>
    <w:rsid w:val="175B2884"/>
    <w:rsid w:val="1C033FE5"/>
    <w:rsid w:val="1CDB27FC"/>
    <w:rsid w:val="1D166084"/>
    <w:rsid w:val="358F2C3C"/>
    <w:rsid w:val="363B56B8"/>
    <w:rsid w:val="3B086F25"/>
    <w:rsid w:val="417034CD"/>
    <w:rsid w:val="46A17CA7"/>
    <w:rsid w:val="63940340"/>
    <w:rsid w:val="6C00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主动公开情况</c:v>
                </c:pt>
              </c:strCache>
            </c:strRef>
          </c:tx>
          <c:explosion val="0"/>
          <c:dPt>
            <c:idx val="0"/>
            <c:bubble3D val="0"/>
          </c:dPt>
          <c:dPt>
            <c:idx val="1"/>
            <c:bubble3D val="0"/>
          </c:dPt>
          <c:dPt>
            <c:idx val="2"/>
            <c:bubble3D val="0"/>
          </c:dPt>
          <c:dPt>
            <c:idx val="3"/>
            <c:bubble3D val="0"/>
          </c:dPt>
          <c:dPt>
            <c:idx val="4"/>
            <c:bubble3D val="0"/>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微信公众号</c:v>
                </c:pt>
                <c:pt idx="1">
                  <c:v>政府网站</c:v>
                </c:pt>
                <c:pt idx="2">
                  <c:v>《经开区信息》</c:v>
                </c:pt>
                <c:pt idx="3">
                  <c:v>新媒体</c:v>
                </c:pt>
                <c:pt idx="4">
                  <c:v>政府公开目录</c:v>
                </c:pt>
              </c:strCache>
            </c:strRef>
          </c:cat>
          <c:val>
            <c:numRef>
              <c:f>Sheet1!$B$2:$B$6</c:f>
              <c:numCache>
                <c:formatCode>General</c:formatCode>
                <c:ptCount val="5"/>
                <c:pt idx="0">
                  <c:v>35</c:v>
                </c:pt>
                <c:pt idx="1">
                  <c:v>7</c:v>
                </c:pt>
                <c:pt idx="2">
                  <c:v>16</c:v>
                </c:pt>
                <c:pt idx="3">
                  <c:v>3</c:v>
                </c:pt>
                <c:pt idx="4">
                  <c:v>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370</Words>
  <Characters>2113</Characters>
  <Lines>17</Lines>
  <Paragraphs>4</Paragraphs>
  <TotalTime>25</TotalTime>
  <ScaleCrop>false</ScaleCrop>
  <LinksUpToDate>false</LinksUpToDate>
  <CharactersWithSpaces>2479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2021-01-26T00:33:00Z</dcterms:created>
  <dc:creator>Lenovo0001</dc:creator>
  <cp:lastModifiedBy>Administrator</cp:lastModifiedBy>
  <cp:lastPrinted>2021-05-20T01:10:05Z</cp:lastPrinted>
  <dcterms:modified xsi:type="dcterms:W3CDTF">2021-05-20T01:14:16Z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C49F693F52BB4D78A96D160424444201</vt:lpwstr>
  </property>
</Properties>
</file>