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关于做好</w:t>
      </w:r>
      <w:r>
        <w:rPr>
          <w:rFonts w:hint="eastAsia" w:ascii="方正小标宋简体" w:hAnsi="方正小标宋简体" w:eastAsia="方正小标宋简体" w:cs="方正小标宋简体"/>
          <w:color w:val="000000"/>
          <w:sz w:val="44"/>
          <w:szCs w:val="44"/>
          <w:lang w:eastAsia="zh-CN"/>
        </w:rPr>
        <w:t>淄博市</w:t>
      </w: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年度职业技能培训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协议签订工作的通知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各区县公共就业</w:t>
      </w:r>
      <w:r>
        <w:rPr>
          <w:rFonts w:hint="eastAsia" w:ascii="仿宋_GB2312" w:hAnsi="仿宋_GB2312" w:eastAsia="仿宋_GB2312" w:cs="仿宋_GB2312"/>
          <w:color w:val="000000"/>
          <w:sz w:val="32"/>
          <w:szCs w:val="32"/>
          <w:lang w:eastAsia="zh-CN"/>
        </w:rPr>
        <w:t>和人才</w:t>
      </w:r>
      <w:r>
        <w:rPr>
          <w:rFonts w:hint="eastAsia" w:ascii="仿宋_GB2312" w:hAnsi="仿宋_GB2312" w:eastAsia="仿宋_GB2312" w:cs="仿宋_GB2312"/>
          <w:color w:val="000000"/>
          <w:sz w:val="32"/>
          <w:szCs w:val="32"/>
        </w:rPr>
        <w:t>服务机构、各院校、各职业技能培训机构：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为进一步做好202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年职业技能培训工作，提高职业技能培训的有效性和针对性，</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《山东省人力资源和社会保障厅关于印发</w:t>
      </w:r>
      <w:r>
        <w:rPr>
          <w:rFonts w:hint="eastAsia" w:ascii="仿宋_GB2312" w:hAnsi="仿宋_GB2312" w:eastAsia="仿宋_GB2312" w:cs="仿宋_GB2312"/>
          <w:color w:val="000000"/>
          <w:sz w:val="32"/>
          <w:szCs w:val="32"/>
          <w:lang w:val="en-US" w:eastAsia="zh-CN"/>
        </w:rPr>
        <w:t>&lt;</w:t>
      </w:r>
      <w:r>
        <w:rPr>
          <w:rFonts w:hint="eastAsia" w:ascii="仿宋_GB2312" w:hAnsi="仿宋_GB2312" w:eastAsia="仿宋_GB2312" w:cs="仿宋_GB2312"/>
          <w:color w:val="000000"/>
          <w:sz w:val="32"/>
          <w:szCs w:val="32"/>
          <w:lang w:eastAsia="zh-CN"/>
        </w:rPr>
        <w:t>山东省补贴性职业技能培训机构目录管理办法</w:t>
      </w:r>
      <w:r>
        <w:rPr>
          <w:rFonts w:hint="eastAsia" w:ascii="仿宋_GB2312" w:hAnsi="仿宋_GB2312" w:eastAsia="仿宋_GB2312" w:cs="仿宋_GB2312"/>
          <w:color w:val="000000"/>
          <w:sz w:val="32"/>
          <w:szCs w:val="32"/>
          <w:lang w:val="en-US" w:eastAsia="zh-CN"/>
        </w:rPr>
        <w:t>&gt;的通知</w:t>
      </w:r>
      <w:r>
        <w:rPr>
          <w:rFonts w:hint="eastAsia" w:ascii="仿宋_GB2312" w:hAnsi="仿宋_GB2312" w:eastAsia="仿宋_GB2312" w:cs="仿宋_GB2312"/>
          <w:color w:val="000000"/>
          <w:sz w:val="32"/>
          <w:szCs w:val="32"/>
          <w:lang w:eastAsia="zh-CN"/>
        </w:rPr>
        <w:t>》（鲁人社函</w:t>
      </w:r>
      <w:r>
        <w:rPr>
          <w:rFonts w:hint="eastAsia" w:ascii="仿宋_GB2312" w:hAnsi="仿宋_GB2312" w:eastAsia="仿宋_GB2312" w:cs="仿宋_GB2312"/>
          <w:color w:val="000000"/>
          <w:sz w:val="32"/>
          <w:szCs w:val="32"/>
          <w:lang w:val="en-US" w:eastAsia="zh-CN"/>
        </w:rPr>
        <w:t>〔2025〕69号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山东省人力资源和社会保障厅等部门关于印发&lt;“技兴齐鲁 乐业山东”职业技能提升培训行动实施方案&gt;的通知》（鲁人社字〔2025〕87号）</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淄博市人力资源和社会保障局淄博市财政局《关于进一步规范职业技能培训有关工作的通知》</w:t>
      </w:r>
      <w:r>
        <w:rPr>
          <w:rFonts w:hint="eastAsia" w:ascii="仿宋_GB2312" w:hAnsi="仿宋_GB2312" w:eastAsia="仿宋_GB2312" w:cs="仿宋_GB2312"/>
          <w:color w:val="000000"/>
          <w:sz w:val="32"/>
          <w:szCs w:val="32"/>
          <w:shd w:val="clear" w:color="auto" w:fill="FFFFFF"/>
        </w:rPr>
        <w:t>、《关于</w:t>
      </w:r>
      <w:r>
        <w:rPr>
          <w:rFonts w:hint="eastAsia" w:ascii="仿宋_GB2312" w:hAnsi="仿宋_GB2312" w:eastAsia="仿宋_GB2312" w:cs="仿宋_GB2312"/>
          <w:color w:val="000000"/>
          <w:sz w:val="32"/>
          <w:szCs w:val="32"/>
          <w:shd w:val="clear" w:color="auto" w:fill="FFFFFF"/>
          <w:lang w:val="en-US" w:eastAsia="zh-CN"/>
        </w:rPr>
        <w:t>开展淄博市2025年度签约职业技能培训机构评估考核的通知</w:t>
      </w:r>
      <w:r>
        <w:rPr>
          <w:rFonts w:hint="eastAsia" w:ascii="仿宋_GB2312" w:hAnsi="仿宋_GB2312" w:eastAsia="仿宋_GB2312" w:cs="仿宋_GB2312"/>
          <w:color w:val="000000"/>
          <w:sz w:val="32"/>
          <w:szCs w:val="32"/>
          <w:shd w:val="clear" w:color="auto" w:fill="FFFFFF"/>
        </w:rPr>
        <w:t>》等政策</w:t>
      </w:r>
      <w:r>
        <w:rPr>
          <w:rFonts w:hint="eastAsia" w:ascii="仿宋_GB2312" w:hAnsi="仿宋_GB2312" w:eastAsia="仿宋_GB2312" w:cs="仿宋_GB2312"/>
          <w:color w:val="000000"/>
          <w:sz w:val="32"/>
          <w:szCs w:val="32"/>
          <w:shd w:val="clear" w:color="auto" w:fill="FFFFFF"/>
          <w:lang w:eastAsia="zh-CN"/>
        </w:rPr>
        <w:t>文件</w:t>
      </w:r>
      <w:r>
        <w:rPr>
          <w:rFonts w:hint="eastAsia" w:ascii="仿宋_GB2312" w:hAnsi="仿宋_GB2312" w:eastAsia="仿宋_GB2312" w:cs="仿宋_GB2312"/>
          <w:color w:val="000000"/>
          <w:sz w:val="32"/>
          <w:szCs w:val="32"/>
          <w:shd w:val="clear" w:color="auto" w:fill="FFFFFF"/>
        </w:rPr>
        <w:t>规定，现就与符合条件的培训机构签订202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年度职业技能培训协议有关事项通知如下：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一、符合条件的职业技能培训机构范围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在淄博市范围内的经政府有关部门依法批准认定的高等院校、职业院校、技工院校、公办和民办的各类职业培训机构及具备资质的企业所属培训机构（以下简称培训机构）,可作为培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shd w:val="clear" w:color="auto" w:fill="FFFFFF"/>
        </w:rPr>
        <w:sectPr>
          <w:footerReference r:id="rId3" w:type="default"/>
          <w:pgSz w:w="11906" w:h="16838"/>
          <w:pgMar w:top="1814" w:right="1587" w:bottom="1814" w:left="1587" w:header="851" w:footer="1474" w:gutter="0"/>
          <w:pgNumType w:fmt="decimal" w:start="2"/>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训主体获得承接202</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年度职业技能培训工作（专指就业技能培训、创业培训及符合条件的企业职工岗位技能培训）的申报资格。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已在人社部门备案并获得自主评价资质的企业可向所在地的区县公共就业和人才服务机构提出培训开班申请，经区县公共就业和人才服务机构备案通过后可组织员工培训，无需履行培训机构签约手续。</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sz w:val="32"/>
          <w:szCs w:val="32"/>
        </w:rPr>
        <w:t>二、</w:t>
      </w:r>
      <w:r>
        <w:rPr>
          <w:rFonts w:hint="eastAsia" w:ascii="黑体" w:hAnsi="黑体" w:eastAsia="黑体" w:cs="黑体"/>
          <w:color w:val="000000"/>
          <w:kern w:val="0"/>
          <w:sz w:val="32"/>
          <w:szCs w:val="32"/>
          <w:shd w:val="clear" w:color="auto" w:fill="FFFFFF"/>
        </w:rPr>
        <w:t>提高培训质量，增强培训绩效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鼓励各类培训机构按照国家、省、市公布的新职业、新技术目录清单，更新专业（工种）设置，打造适应产业发展的职业技能培训项目和专业（工种），优先发展“一老一小”“山东手造”等传统特色、急需紧缺专业培训项目，积极开展碳排放管理员培训、生成式人工智能（AIGC）技术应用培训、电商直播培训等新兴领域培训品牌，建立政府、企业、院校、培训机构职业技能培训多元化联动机制，构建“技能培训+就业服务+品牌赋能”全链条服务体系，争取形成品牌效应，为产业转型升级提供强有力的技能人才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lang w:val="en-US" w:eastAsia="zh-CN"/>
        </w:rPr>
        <w:t>各区县要结合本地区培训计划及资金筹措等工作实际，</w:t>
      </w:r>
      <w:r>
        <w:rPr>
          <w:rFonts w:hint="eastAsia" w:ascii="仿宋_GB2312" w:hAnsi="仿宋_GB2312" w:eastAsia="仿宋_GB2312" w:cs="仿宋_GB2312"/>
          <w:color w:val="000000"/>
          <w:kern w:val="0"/>
          <w:sz w:val="32"/>
          <w:szCs w:val="32"/>
          <w:shd w:val="clear" w:color="auto" w:fill="FFFFFF"/>
          <w:lang w:eastAsia="zh-CN"/>
        </w:rPr>
        <w:t>合理确定签约培训机构数量、合理设置培训专业（工种）</w:t>
      </w:r>
      <w:r>
        <w:rPr>
          <w:rFonts w:hint="eastAsia" w:ascii="仿宋_GB2312" w:hAnsi="仿宋_GB2312" w:eastAsia="仿宋_GB2312" w:cs="仿宋_GB2312"/>
          <w:color w:val="000000"/>
          <w:kern w:val="0"/>
          <w:sz w:val="32"/>
          <w:szCs w:val="32"/>
          <w:shd w:val="clear" w:color="auto" w:fill="FFFFFF"/>
          <w:lang w:val="en-US" w:eastAsia="zh-CN"/>
        </w:rPr>
        <w:t>及培训等级、合理规划培训班期，切实</w:t>
      </w:r>
      <w:r>
        <w:rPr>
          <w:rFonts w:hint="eastAsia" w:ascii="仿宋_GB2312" w:hAnsi="仿宋_GB2312" w:eastAsia="仿宋_GB2312" w:cs="仿宋_GB2312"/>
          <w:color w:val="000000"/>
          <w:kern w:val="0"/>
          <w:sz w:val="32"/>
          <w:szCs w:val="32"/>
          <w:shd w:val="clear" w:color="auto" w:fill="FFFFFF"/>
          <w:lang w:eastAsia="zh-CN"/>
        </w:rPr>
        <w:t>提高职业技能培训的针对性和实效性。对培训质量差、师资力量弱、就业率低、社会评价差的企业、院校、培训机构建立培训黑名单制度，实行培训禁入。对以虚假培训等骗取、套取资金的依法依纪严惩。</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rPr>
        <w:t>三、</w:t>
      </w:r>
      <w:r>
        <w:rPr>
          <w:rFonts w:hint="eastAsia" w:ascii="黑体" w:hAnsi="黑体" w:eastAsia="黑体" w:cs="黑体"/>
          <w:color w:val="000000"/>
          <w:sz w:val="32"/>
          <w:szCs w:val="32"/>
        </w:rPr>
        <w:t>签订职业技能培训协议流程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符合条件的培训机构需填报“职业技能培训机构申报表”,向注册地或培训所在地区县公共就业服务机构申报，区县审核</w:t>
      </w:r>
      <w:r>
        <w:rPr>
          <w:rFonts w:hint="eastAsia" w:ascii="仿宋_GB2312" w:hAnsi="仿宋_GB2312" w:eastAsia="仿宋_GB2312" w:cs="仿宋_GB2312"/>
          <w:color w:val="000000"/>
          <w:kern w:val="0"/>
          <w:sz w:val="32"/>
          <w:szCs w:val="32"/>
          <w:shd w:val="clear" w:color="auto" w:fill="FFFFFF"/>
          <w:lang w:eastAsia="zh-CN"/>
        </w:rPr>
        <w:t>通过</w:t>
      </w:r>
      <w:r>
        <w:rPr>
          <w:rFonts w:hint="eastAsia" w:ascii="仿宋_GB2312" w:hAnsi="仿宋_GB2312" w:eastAsia="仿宋_GB2312" w:cs="仿宋_GB2312"/>
          <w:color w:val="000000"/>
          <w:kern w:val="0"/>
          <w:sz w:val="32"/>
          <w:szCs w:val="32"/>
          <w:shd w:val="clear" w:color="auto" w:fill="FFFFFF"/>
        </w:rPr>
        <w:t>后与相关培训机构签订“职业技能培训协议书”，并将签约情况在当地人力资源社会保障局网站（或当地政府网站）进行公示，同时填写“淄博市202</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年度职业技能培训机构名单备案表”报市公共就业和人才服务中心备案。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各区县公共就业</w:t>
      </w:r>
      <w:r>
        <w:rPr>
          <w:rFonts w:hint="eastAsia" w:ascii="仿宋_GB2312" w:hAnsi="仿宋_GB2312" w:eastAsia="仿宋_GB2312" w:cs="仿宋_GB2312"/>
          <w:color w:val="000000"/>
          <w:kern w:val="0"/>
          <w:sz w:val="32"/>
          <w:szCs w:val="32"/>
          <w:shd w:val="clear" w:color="auto" w:fill="FFFFFF"/>
          <w:lang w:eastAsia="zh-CN"/>
        </w:rPr>
        <w:t>和人才</w:t>
      </w:r>
      <w:r>
        <w:rPr>
          <w:rFonts w:hint="eastAsia" w:ascii="仿宋_GB2312" w:hAnsi="仿宋_GB2312" w:eastAsia="仿宋_GB2312" w:cs="仿宋_GB2312"/>
          <w:color w:val="000000"/>
          <w:kern w:val="0"/>
          <w:sz w:val="32"/>
          <w:szCs w:val="32"/>
          <w:shd w:val="clear" w:color="auto" w:fill="FFFFFF"/>
        </w:rPr>
        <w:t>服务机构要按照</w:t>
      </w:r>
      <w:r>
        <w:rPr>
          <w:rFonts w:hint="eastAsia" w:ascii="仿宋_GB2312" w:hAnsi="仿宋_GB2312" w:eastAsia="仿宋_GB2312" w:cs="仿宋_GB2312"/>
          <w:color w:val="000000"/>
          <w:sz w:val="32"/>
          <w:szCs w:val="32"/>
          <w:lang w:eastAsia="zh-CN"/>
        </w:rPr>
        <w:t>《山东省人力资源和社会保障厅关于印发</w:t>
      </w:r>
      <w:r>
        <w:rPr>
          <w:rFonts w:hint="eastAsia" w:ascii="仿宋_GB2312" w:hAnsi="仿宋_GB2312" w:eastAsia="仿宋_GB2312" w:cs="仿宋_GB2312"/>
          <w:color w:val="000000"/>
          <w:sz w:val="32"/>
          <w:szCs w:val="32"/>
          <w:lang w:val="en-US" w:eastAsia="zh-CN"/>
        </w:rPr>
        <w:t>&lt;</w:t>
      </w:r>
      <w:r>
        <w:rPr>
          <w:rFonts w:hint="eastAsia" w:ascii="仿宋_GB2312" w:hAnsi="仿宋_GB2312" w:eastAsia="仿宋_GB2312" w:cs="仿宋_GB2312"/>
          <w:color w:val="000000"/>
          <w:sz w:val="32"/>
          <w:szCs w:val="32"/>
          <w:lang w:eastAsia="zh-CN"/>
        </w:rPr>
        <w:t>山东省补贴性职业技能培训机构目录管理办法</w:t>
      </w:r>
      <w:r>
        <w:rPr>
          <w:rFonts w:hint="eastAsia" w:ascii="仿宋_GB2312" w:hAnsi="仿宋_GB2312" w:eastAsia="仿宋_GB2312" w:cs="仿宋_GB2312"/>
          <w:color w:val="000000"/>
          <w:sz w:val="32"/>
          <w:szCs w:val="32"/>
          <w:lang w:val="en-US" w:eastAsia="zh-CN"/>
        </w:rPr>
        <w:t>&gt;的通知</w:t>
      </w:r>
      <w:r>
        <w:rPr>
          <w:rFonts w:hint="eastAsia" w:ascii="仿宋_GB2312" w:hAnsi="仿宋_GB2312" w:eastAsia="仿宋_GB2312" w:cs="仿宋_GB2312"/>
          <w:color w:val="000000"/>
          <w:sz w:val="32"/>
          <w:szCs w:val="32"/>
          <w:lang w:eastAsia="zh-CN"/>
        </w:rPr>
        <w:t>》（鲁人社函</w:t>
      </w:r>
      <w:r>
        <w:rPr>
          <w:rFonts w:hint="eastAsia" w:ascii="仿宋_GB2312" w:hAnsi="仿宋_GB2312" w:eastAsia="仿宋_GB2312" w:cs="仿宋_GB2312"/>
          <w:color w:val="000000"/>
          <w:sz w:val="32"/>
          <w:szCs w:val="32"/>
          <w:lang w:val="en-US" w:eastAsia="zh-CN"/>
        </w:rPr>
        <w:t>〔2025〕69号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shd w:val="clear" w:color="auto" w:fill="FFFFFF"/>
        </w:rPr>
        <w:t>《关于</w:t>
      </w:r>
      <w:r>
        <w:rPr>
          <w:rFonts w:hint="eastAsia" w:ascii="仿宋_GB2312" w:hAnsi="仿宋_GB2312" w:eastAsia="仿宋_GB2312" w:cs="仿宋_GB2312"/>
          <w:color w:val="000000"/>
          <w:kern w:val="0"/>
          <w:sz w:val="32"/>
          <w:szCs w:val="32"/>
          <w:shd w:val="clear" w:color="auto" w:fill="FFFFFF"/>
          <w:lang w:val="en-US" w:eastAsia="zh-CN"/>
        </w:rPr>
        <w:t>开展淄博市2025年度签约职业技能培训机构评估考核的通知》</w:t>
      </w:r>
      <w:r>
        <w:rPr>
          <w:rFonts w:hint="eastAsia" w:ascii="仿宋_GB2312" w:hAnsi="仿宋_GB2312" w:eastAsia="仿宋_GB2312" w:cs="仿宋_GB2312"/>
          <w:color w:val="000000"/>
          <w:kern w:val="0"/>
          <w:sz w:val="32"/>
          <w:szCs w:val="32"/>
          <w:shd w:val="clear" w:color="auto" w:fill="FFFFFF"/>
        </w:rPr>
        <w:t>要求，在做好上年度签约培训机构培训质效检查评估工作基础上，按照“公平公开、自愿申报、择优确定、动态调整”的原则，在2月底前完成与符合条件的培训机构培训协议签订工作，确保我市202</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年度职业技能培训工作的顺利开展。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rPr>
        <w:t>联系人：朱明晗</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eastAsia="宋体"/>
          <w:lang w:val="en-US" w:eastAsia="zh-CN"/>
        </w:rPr>
      </w:pPr>
      <w:r>
        <w:rPr>
          <w:rFonts w:hint="eastAsia" w:ascii="仿宋_GB2312" w:hAnsi="仿宋_GB2312" w:eastAsia="仿宋_GB2312" w:cs="仿宋_GB2312"/>
          <w:lang w:val="en-US" w:eastAsia="zh-CN"/>
        </w:rPr>
        <w:t xml:space="preserve">    联系电话：3161300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附件：1.职业技能培训机构申报条件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      2.职业技能培训机构申报表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      3.职业技能培训协议书（参考样本）</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4.淄博市202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年度职业技能培训机构名单备案表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kern w:val="0"/>
          <w:sz w:val="32"/>
          <w:szCs w:val="32"/>
          <w:shd w:val="clear" w:color="auto" w:fill="FFFFFF"/>
        </w:rPr>
      </w:pPr>
      <w:r>
        <w:rPr>
          <w:rFonts w:hint="eastAsia" w:ascii="仿宋_GB2312" w:hAnsi="仿宋_GB2312" w:eastAsia="仿宋_GB2312" w:cs="仿宋_GB2312"/>
          <w:color w:val="000000"/>
          <w:spacing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淄博市</w:t>
      </w:r>
      <w:r>
        <w:rPr>
          <w:rFonts w:hint="eastAsia" w:ascii="仿宋" w:hAnsi="仿宋" w:eastAsia="仿宋" w:cs="仿宋"/>
          <w:color w:val="000000"/>
          <w:kern w:val="0"/>
          <w:sz w:val="32"/>
          <w:szCs w:val="32"/>
          <w:shd w:val="clear" w:color="auto" w:fill="FFFFFF"/>
          <w:lang w:eastAsia="zh-CN"/>
        </w:rPr>
        <w:t>公共</w:t>
      </w:r>
      <w:r>
        <w:rPr>
          <w:rFonts w:hint="eastAsia" w:ascii="仿宋" w:hAnsi="仿宋" w:eastAsia="仿宋" w:cs="仿宋"/>
          <w:color w:val="000000"/>
          <w:kern w:val="0"/>
          <w:sz w:val="32"/>
          <w:szCs w:val="32"/>
          <w:shd w:val="clear" w:color="auto" w:fill="FFFFFF"/>
        </w:rPr>
        <w:t>就业</w:t>
      </w:r>
      <w:r>
        <w:rPr>
          <w:rFonts w:hint="eastAsia" w:ascii="仿宋" w:hAnsi="仿宋" w:eastAsia="仿宋" w:cs="仿宋"/>
          <w:color w:val="000000"/>
          <w:kern w:val="0"/>
          <w:sz w:val="32"/>
          <w:szCs w:val="32"/>
          <w:shd w:val="clear" w:color="auto" w:fill="FFFFFF"/>
          <w:lang w:eastAsia="zh-CN"/>
        </w:rPr>
        <w:t>和人才</w:t>
      </w:r>
      <w:r>
        <w:rPr>
          <w:rFonts w:hint="eastAsia" w:ascii="仿宋" w:hAnsi="仿宋" w:eastAsia="仿宋" w:cs="仿宋"/>
          <w:color w:val="000000"/>
          <w:kern w:val="0"/>
          <w:sz w:val="32"/>
          <w:szCs w:val="32"/>
          <w:shd w:val="clear" w:color="auto" w:fill="FFFFFF"/>
        </w:rPr>
        <w:t>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仿宋" w:hAnsi="仿宋" w:eastAsia="仿宋" w:cs="仿宋"/>
          <w:color w:val="000000"/>
          <w:kern w:val="0"/>
          <w:sz w:val="32"/>
          <w:szCs w:val="32"/>
          <w:shd w:val="clear" w:color="auto" w:fill="FFFFFF"/>
        </w:rPr>
        <w:t xml:space="preserve">                           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月</w:t>
      </w:r>
      <w:r>
        <w:rPr>
          <w:rFonts w:hint="eastAsia" w:ascii="仿宋" w:hAnsi="仿宋" w:eastAsia="仿宋" w:cs="仿宋"/>
          <w:color w:val="000000"/>
          <w:kern w:val="0"/>
          <w:sz w:val="32"/>
          <w:szCs w:val="32"/>
          <w:shd w:val="clear" w:color="auto" w:fill="FFFFFF"/>
          <w:lang w:val="en-US" w:eastAsia="zh-CN"/>
        </w:rPr>
        <w:t>19</w:t>
      </w:r>
      <w:r>
        <w:rPr>
          <w:rFonts w:hint="eastAsia" w:ascii="仿宋" w:hAnsi="仿宋" w:eastAsia="仿宋" w:cs="仿宋"/>
          <w:color w:val="000000"/>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（联系单位：淄博市公共就业人才服务中心职业培训科）</w:t>
      </w:r>
    </w:p>
    <w:p>
      <w:pPr>
        <w:rPr>
          <w:rFonts w:hint="eastAsia"/>
        </w:rPr>
      </w:pPr>
      <w:r>
        <w:rPr>
          <w:rFonts w:hint="eastAsia" w:ascii="黑体" w:hAnsi="黑体" w:eastAsia="黑体" w:cs="黑体"/>
          <w:color w:val="000000"/>
          <w:sz w:val="32"/>
          <w:szCs w:val="32"/>
        </w:rP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lang w:val="en-US" w:eastAsia="zh-CN"/>
        </w:rPr>
      </w:pPr>
      <w:r>
        <w:rPr>
          <w:rFonts w:hint="eastAsia" w:ascii="仿宋_GB2312" w:hAnsi="宋体" w:eastAsia="仿宋_GB2312" w:cs="宋体"/>
          <w:color w:val="000000"/>
          <w:sz w:val="32"/>
          <w:szCs w:val="32"/>
        </w:rPr>
        <w:t>具有独立的法人资格，</w:t>
      </w:r>
      <w:r>
        <w:rPr>
          <w:rFonts w:hint="eastAsia" w:ascii="仿宋_GB2312" w:eastAsia="仿宋_GB2312"/>
          <w:color w:val="000000"/>
          <w:sz w:val="32"/>
          <w:szCs w:val="32"/>
        </w:rPr>
        <w:t>持有合法有效的《民办非企业单位登记证书》、《办学许可证》（民办）或《事业单位法人登记证》（公办）,</w:t>
      </w:r>
      <w:r>
        <w:rPr>
          <w:rFonts w:hint="eastAsia" w:ascii="仿宋_GB2312" w:hAnsi="仿宋_GB2312" w:eastAsia="仿宋_GB2312" w:cs="宋体"/>
          <w:color w:val="000000"/>
          <w:sz w:val="32"/>
          <w:szCs w:val="32"/>
        </w:rPr>
        <w:t>对</w:t>
      </w:r>
      <w:r>
        <w:rPr>
          <w:rFonts w:hint="eastAsia" w:ascii="仿宋_GB2312" w:hAnsi="宋体" w:eastAsia="仿宋_GB2312" w:cs="宋体"/>
          <w:color w:val="000000"/>
          <w:sz w:val="32"/>
          <w:szCs w:val="32"/>
        </w:rPr>
        <w:t>有年检要求的需提供年检合格证明材料。</w:t>
      </w:r>
      <w:r>
        <w:rPr>
          <w:rFonts w:hint="eastAsia" w:ascii="仿宋_GB2312" w:eastAsia="仿宋_GB2312" w:cs="Times New Roman"/>
          <w:color w:val="000000"/>
          <w:sz w:val="32"/>
          <w:szCs w:val="32"/>
          <w:lang w:val="en-US" w:eastAsia="zh-CN"/>
        </w:rPr>
        <w:t>具有依法缴纳社会保险的缴费记录。具有良好的商业信誉、规范的财务会计制度。</w:t>
      </w:r>
      <w:r>
        <w:rPr>
          <w:rFonts w:hint="eastAsia" w:ascii="仿宋_GB2312" w:hAnsi="宋体" w:eastAsia="仿宋_GB2312" w:cs="宋体"/>
          <w:color w:val="000000"/>
          <w:sz w:val="32"/>
          <w:szCs w:val="32"/>
        </w:rPr>
        <w:t>申</w:t>
      </w:r>
      <w:r>
        <w:rPr>
          <w:rFonts w:hint="eastAsia" w:ascii="仿宋_GB2312" w:hAnsi="仿宋_GB2312" w:eastAsia="仿宋_GB2312" w:cs="宋体"/>
          <w:color w:val="000000"/>
          <w:sz w:val="32"/>
          <w:szCs w:val="32"/>
        </w:rPr>
        <w:t>请</w:t>
      </w:r>
      <w:r>
        <w:rPr>
          <w:rFonts w:hint="eastAsia" w:ascii="仿宋_GB2312" w:hAnsi="宋体" w:eastAsia="仿宋_GB2312" w:cs="宋体"/>
          <w:color w:val="000000"/>
          <w:sz w:val="32"/>
          <w:szCs w:val="32"/>
        </w:rPr>
        <w:t>培训职业（工种）、专项能力培训专业应为培训机构办学许可范围内或相关相近的专业</w:t>
      </w:r>
      <w:r>
        <w:rPr>
          <w:rFonts w:hint="eastAsia" w:ascii="仿宋_GB2312"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二、场地和设施要求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就业技能培训要求</w:t>
      </w:r>
      <w:r>
        <w:rPr>
          <w:rFonts w:hint="eastAsia" w:ascii="楷体" w:hAnsi="楷体" w:eastAsia="楷体" w:cs="楷体"/>
          <w:color w:val="000000"/>
          <w:sz w:val="32"/>
          <w:szCs w:val="32"/>
          <w:lang w:eastAsia="zh-CN"/>
        </w:rPr>
        <w:t>。</w:t>
      </w:r>
      <w:r>
        <w:rPr>
          <w:rFonts w:hint="eastAsia" w:ascii="仿宋_GB2312" w:eastAsia="仿宋_GB2312" w:cs="Times New Roman"/>
          <w:color w:val="000000"/>
          <w:sz w:val="32"/>
          <w:szCs w:val="32"/>
          <w:lang w:val="en-US" w:eastAsia="zh-CN"/>
        </w:rPr>
        <w:t>具</w:t>
      </w:r>
      <w:r>
        <w:rPr>
          <w:rFonts w:hint="eastAsia" w:ascii="仿宋_GB2312" w:hAnsi="仿宋_GB2312" w:eastAsia="仿宋_GB2312" w:cs="宋体"/>
          <w:color w:val="000000"/>
          <w:sz w:val="32"/>
          <w:szCs w:val="32"/>
        </w:rPr>
        <w:t>有</w:t>
      </w:r>
      <w:r>
        <w:rPr>
          <w:rFonts w:hint="eastAsia" w:ascii="仿宋_GB2312" w:eastAsia="仿宋_GB2312"/>
          <w:color w:val="000000"/>
          <w:sz w:val="32"/>
          <w:szCs w:val="32"/>
        </w:rPr>
        <w:t>满足申请培训职业（工种）所需的教学场地和设施设备，其中，理论集中教学场所应达到300</w:t>
      </w:r>
      <w:r>
        <w:rPr>
          <w:rFonts w:hint="eastAsia" w:ascii="仿宋_GB2312" w:hAnsi="Batang" w:eastAsia="Batang" w:cs="Batang"/>
          <w:color w:val="000000"/>
          <w:sz w:val="32"/>
          <w:szCs w:val="32"/>
        </w:rPr>
        <w:t>㎡</w:t>
      </w:r>
      <w:r>
        <w:rPr>
          <w:rFonts w:hint="eastAsia" w:ascii="仿宋_GB2312" w:eastAsia="仿宋_GB2312"/>
          <w:color w:val="000000"/>
          <w:sz w:val="32"/>
          <w:szCs w:val="32"/>
        </w:rPr>
        <w:t>以上</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rPr>
        <w:t>有申请培训职业（工种）</w:t>
      </w:r>
      <w:r>
        <w:rPr>
          <w:rFonts w:hint="eastAsia" w:ascii="仿宋_GB2312" w:hAnsi="仿宋_GB2312" w:eastAsia="仿宋_GB2312" w:cs="宋体"/>
          <w:color w:val="000000"/>
          <w:sz w:val="32"/>
          <w:szCs w:val="32"/>
        </w:rPr>
        <w:t>所需的教学仪器设备、设施和相应的</w:t>
      </w:r>
      <w:r>
        <w:rPr>
          <w:rFonts w:hint="eastAsia" w:ascii="仿宋_GB2312" w:eastAsia="仿宋_GB2312" w:cs="Times New Roman"/>
          <w:color w:val="000000"/>
          <w:sz w:val="32"/>
          <w:szCs w:val="32"/>
          <w:lang w:val="en-US" w:eastAsia="zh-CN"/>
        </w:rPr>
        <w:t>实操</w:t>
      </w:r>
      <w:r>
        <w:rPr>
          <w:rFonts w:hint="eastAsia" w:ascii="仿宋_GB2312" w:hAnsi="仿宋_GB2312" w:eastAsia="仿宋_GB2312" w:cs="宋体"/>
          <w:color w:val="000000"/>
          <w:sz w:val="32"/>
          <w:szCs w:val="32"/>
        </w:rPr>
        <w:t>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创业培训要求</w:t>
      </w:r>
      <w:r>
        <w:rPr>
          <w:rFonts w:hint="eastAsia" w:ascii="楷体" w:hAnsi="楷体" w:eastAsia="楷体" w:cs="楷体"/>
          <w:color w:val="000000"/>
          <w:sz w:val="32"/>
          <w:szCs w:val="32"/>
          <w:lang w:eastAsia="zh-CN"/>
        </w:rPr>
        <w:t>。</w:t>
      </w:r>
      <w:r>
        <w:rPr>
          <w:rFonts w:hint="eastAsia" w:ascii="仿宋_GB2312" w:eastAsia="仿宋_GB2312"/>
          <w:color w:val="000000"/>
          <w:sz w:val="32"/>
          <w:szCs w:val="32"/>
        </w:rPr>
        <w:t>教学场地应包括教室、实训用房，其中用于创业能力培训教室不少于2个，且每个教室面积不得少于60平方米（采光好、无环境干扰）；有可搬动的课桌椅；有黑（白）板、投影仪（含便携式电脑）；创业</w:t>
      </w:r>
      <w:r>
        <w:rPr>
          <w:rFonts w:hint="eastAsia" w:ascii="仿宋_GB2312" w:eastAsia="仿宋_GB2312" w:cs="Times New Roman"/>
          <w:color w:val="000000"/>
          <w:sz w:val="32"/>
          <w:szCs w:val="32"/>
        </w:rPr>
        <w:t>实训</w:t>
      </w:r>
      <w:r>
        <w:rPr>
          <w:rFonts w:hint="eastAsia" w:ascii="仿宋_GB2312" w:eastAsia="仿宋_GB2312"/>
          <w:color w:val="000000"/>
          <w:sz w:val="32"/>
          <w:szCs w:val="32"/>
        </w:rPr>
        <w:t>必须具有可供30人以上开展创业实训的设施设备，实训软件，实训演练沙盘等；配备培训教学所需的教材、图书、资料。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eastAsia="仿宋_GB2312"/>
          <w:color w:val="000000"/>
          <w:sz w:val="32"/>
          <w:szCs w:val="32"/>
        </w:rPr>
        <w:t>以上培训的教学场地和设施设备应同时符合国家有关房屋安全和公共场所消防安全</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有关规定</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配备培训所需的安全、消防器材，并取得相应的消防验收证明材料</w:t>
      </w: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配备培训管理信息系统和相应监控设备，</w:t>
      </w:r>
      <w:r>
        <w:rPr>
          <w:rFonts w:hint="eastAsia" w:ascii="仿宋_GB2312" w:eastAsia="仿宋_GB2312" w:cs="Times New Roman"/>
          <w:color w:val="000000"/>
          <w:sz w:val="32"/>
          <w:szCs w:val="32"/>
        </w:rPr>
        <w:t>并保持运行良好。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val="en-US" w:eastAsia="zh-CN"/>
        </w:rPr>
        <w:t>（三）线上培训要求。</w:t>
      </w:r>
      <w:r>
        <w:rPr>
          <w:rFonts w:hint="eastAsia" w:ascii="仿宋_GB2312" w:eastAsia="仿宋_GB2312"/>
          <w:color w:val="000000"/>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培训</w:t>
      </w:r>
      <w:r>
        <w:rPr>
          <w:rFonts w:hint="eastAsia" w:ascii="黑体" w:hAnsi="黑体" w:eastAsia="黑体" w:cs="黑体"/>
          <w:color w:val="000000"/>
          <w:sz w:val="32"/>
          <w:szCs w:val="32"/>
        </w:rPr>
        <w:t>师资</w:t>
      </w:r>
      <w:r>
        <w:rPr>
          <w:rFonts w:hint="eastAsia" w:ascii="黑体" w:hAnsi="黑体" w:eastAsia="黑体" w:cs="黑体"/>
          <w:color w:val="000000"/>
          <w:sz w:val="32"/>
          <w:szCs w:val="32"/>
          <w:lang w:val="en-US" w:eastAsia="zh-CN"/>
        </w:rPr>
        <w:t>要求</w:t>
      </w:r>
      <w:r>
        <w:rPr>
          <w:rFonts w:hint="eastAsia" w:ascii="黑体" w:hAnsi="黑体" w:eastAsia="黑体" w:cs="黑体"/>
          <w:color w:val="000000"/>
          <w:sz w:val="32"/>
          <w:szCs w:val="32"/>
        </w:rPr>
        <w:t>和教学要求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楷体" w:hAnsi="楷体" w:eastAsia="楷体" w:cs="楷体"/>
          <w:color w:val="000000"/>
          <w:sz w:val="32"/>
          <w:szCs w:val="32"/>
          <w:lang w:val="en-US" w:eastAsia="zh-CN"/>
        </w:rPr>
        <w:t>（一）培训队伍。</w:t>
      </w:r>
      <w:r>
        <w:rPr>
          <w:rFonts w:hint="eastAsia" w:ascii="仿宋_GB2312" w:eastAsia="仿宋_GB2312" w:cs="Times New Roman"/>
          <w:color w:val="000000"/>
          <w:sz w:val="32"/>
          <w:szCs w:val="32"/>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就业技能培训要求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b w:val="0"/>
          <w:bCs w:val="0"/>
          <w:color w:val="000000"/>
          <w:sz w:val="32"/>
          <w:szCs w:val="32"/>
        </w:rPr>
        <w:t>具</w:t>
      </w:r>
      <w:r>
        <w:rPr>
          <w:rFonts w:hint="eastAsia" w:ascii="仿宋_GB2312" w:eastAsia="仿宋_GB2312" w:cs="Times New Roman"/>
          <w:color w:val="000000"/>
          <w:sz w:val="32"/>
          <w:szCs w:val="32"/>
        </w:rPr>
        <w:t>有满足申请培训职业（工种）和培训等级的理论教学和实训指导师资队伍，每个培训职业（工种）或技能至少配备1名以上具有大专以上学历或中级以上职称的专兼职理论</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师和1名以上具有中级以上职称或高级以上职业资格的实</w:t>
      </w:r>
      <w:r>
        <w:rPr>
          <w:rFonts w:hint="eastAsia" w:ascii="仿宋_GB2312" w:eastAsia="仿宋_GB2312" w:cs="Times New Roman"/>
          <w:color w:val="000000"/>
          <w:sz w:val="32"/>
          <w:szCs w:val="32"/>
          <w:lang w:val="en-US" w:eastAsia="zh-CN"/>
        </w:rPr>
        <w:t>训</w:t>
      </w:r>
      <w:r>
        <w:rPr>
          <w:rFonts w:hint="eastAsia" w:ascii="仿宋_GB2312" w:eastAsia="仿宋_GB2312" w:cs="Times New Roman"/>
          <w:color w:val="000000"/>
          <w:sz w:val="32"/>
          <w:szCs w:val="32"/>
        </w:rPr>
        <w:t>指导</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w:t>
      </w:r>
      <w:r>
        <w:rPr>
          <w:rFonts w:hint="eastAsia" w:ascii="仿宋_GB2312"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创业培训要求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color w:val="000000"/>
          <w:sz w:val="32"/>
          <w:szCs w:val="32"/>
        </w:rPr>
        <w:t>具有3名以上取得“创业培训讲师合格证书”的专（兼）职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师（其中自备专职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师至少2名），创业咨询师2名（通过国家职业能力鉴定的取得创业咨询师三级以上证书或省级颁发的创业咨询师合格证书），市级以上创业导师3名（聘请的创业导师应经其所在单位同意，并出具证明）。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val="0"/>
          <w:color w:val="000000"/>
          <w:sz w:val="32"/>
          <w:szCs w:val="32"/>
          <w:lang w:val="en-US" w:eastAsia="zh-CN"/>
        </w:rPr>
        <w:t>3.信息化管理要求。</w:t>
      </w:r>
      <w:r>
        <w:rPr>
          <w:rFonts w:hint="eastAsia" w:ascii="楷体" w:hAnsi="楷体" w:eastAsia="楷体" w:cs="楷体"/>
          <w:color w:val="000000"/>
          <w:sz w:val="32"/>
          <w:szCs w:val="32"/>
        </w:rPr>
        <w:t>具</w:t>
      </w:r>
      <w:r>
        <w:rPr>
          <w:rFonts w:hint="eastAsia" w:ascii="仿宋_GB2312" w:eastAsia="仿宋_GB2312"/>
          <w:color w:val="000000"/>
          <w:sz w:val="32"/>
          <w:szCs w:val="32"/>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lang w:eastAsia="zh-CN"/>
        </w:rPr>
        <w:t>能够开展</w:t>
      </w:r>
      <w:r>
        <w:rPr>
          <w:rFonts w:hint="eastAsia" w:ascii="仿宋_GB2312" w:eastAsia="仿宋_GB2312"/>
          <w:color w:val="000000"/>
          <w:sz w:val="32"/>
          <w:szCs w:val="32"/>
        </w:rPr>
        <w:t>电子培训券</w:t>
      </w:r>
      <w:r>
        <w:rPr>
          <w:rFonts w:hint="eastAsia" w:ascii="仿宋_GB2312" w:eastAsia="仿宋_GB2312"/>
          <w:color w:val="000000"/>
          <w:sz w:val="32"/>
          <w:szCs w:val="32"/>
          <w:lang w:eastAsia="zh-CN"/>
        </w:rPr>
        <w:t>发放、签到、审验</w:t>
      </w:r>
      <w:r>
        <w:rPr>
          <w:rFonts w:hint="eastAsia" w:ascii="仿宋_GB2312" w:eastAsia="仿宋_GB2312"/>
          <w:color w:val="000000"/>
          <w:sz w:val="32"/>
          <w:szCs w:val="32"/>
        </w:rPr>
        <w:t>、管理等工作的</w:t>
      </w:r>
      <w:r>
        <w:rPr>
          <w:rFonts w:hint="eastAsia" w:ascii="仿宋_GB2312" w:eastAsia="仿宋_GB2312"/>
          <w:color w:val="000000"/>
          <w:sz w:val="32"/>
          <w:szCs w:val="32"/>
          <w:lang w:eastAsia="zh-CN"/>
        </w:rPr>
        <w:t>固定</w:t>
      </w:r>
      <w:r>
        <w:rPr>
          <w:rFonts w:hint="eastAsia" w:ascii="仿宋_GB2312" w:eastAsia="仿宋_GB2312"/>
          <w:color w:val="000000"/>
          <w:sz w:val="32"/>
          <w:szCs w:val="32"/>
        </w:rPr>
        <w:t>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二）培训计划、教学大纲和教材。</w:t>
      </w:r>
      <w:r>
        <w:rPr>
          <w:rFonts w:hint="eastAsia" w:ascii="仿宋_GB2312" w:eastAsia="仿宋_GB2312"/>
          <w:color w:val="auto"/>
          <w:sz w:val="32"/>
          <w:szCs w:val="32"/>
          <w:lang w:val="en-US" w:eastAsia="zh-CN"/>
        </w:rPr>
        <w:t>具</w:t>
      </w:r>
      <w:r>
        <w:rPr>
          <w:rFonts w:hint="eastAsia" w:ascii="仿宋_GB2312" w:eastAsia="仿宋_GB2312" w:cs="Times New Roman"/>
          <w:color w:val="auto"/>
          <w:sz w:val="32"/>
          <w:szCs w:val="32"/>
        </w:rPr>
        <w:t>有</w:t>
      </w:r>
      <w:r>
        <w:rPr>
          <w:rFonts w:hint="eastAsia" w:ascii="仿宋_GB2312" w:eastAsia="仿宋_GB2312" w:cs="Times New Roman"/>
          <w:color w:val="auto"/>
          <w:sz w:val="32"/>
          <w:szCs w:val="32"/>
          <w:lang w:val="en-US" w:eastAsia="zh-CN"/>
        </w:rPr>
        <w:t>符合相关要求且与</w:t>
      </w:r>
      <w:r>
        <w:rPr>
          <w:rFonts w:hint="eastAsia" w:ascii="仿宋_GB2312" w:eastAsia="仿宋_GB2312" w:cs="Times New Roman"/>
          <w:color w:val="auto"/>
          <w:sz w:val="32"/>
          <w:szCs w:val="32"/>
        </w:rPr>
        <w:t>与申请培训</w:t>
      </w:r>
      <w:r>
        <w:rPr>
          <w:rFonts w:hint="eastAsia" w:ascii="仿宋_GB2312" w:eastAsia="仿宋_GB2312" w:cs="Times New Roman"/>
          <w:color w:val="auto"/>
          <w:sz w:val="32"/>
          <w:szCs w:val="32"/>
          <w:lang w:val="en-US" w:eastAsia="zh-CN"/>
        </w:rPr>
        <w:t>专业（</w:t>
      </w:r>
      <w:r>
        <w:rPr>
          <w:rFonts w:hint="eastAsia" w:ascii="仿宋_GB2312" w:eastAsia="仿宋_GB2312" w:cs="Times New Roman"/>
          <w:color w:val="auto"/>
          <w:sz w:val="32"/>
          <w:szCs w:val="32"/>
        </w:rPr>
        <w:t>职业</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工种）</w:t>
      </w:r>
      <w:r>
        <w:rPr>
          <w:rFonts w:hint="eastAsia" w:ascii="仿宋_GB2312" w:eastAsia="仿宋_GB2312" w:cs="Times New Roman"/>
          <w:color w:val="auto"/>
          <w:sz w:val="32"/>
          <w:szCs w:val="32"/>
          <w:lang w:val="en-US" w:eastAsia="zh-CN"/>
        </w:rPr>
        <w:t>相对应的培训计划</w:t>
      </w:r>
      <w:r>
        <w:rPr>
          <w:rFonts w:hint="eastAsia" w:ascii="仿宋_GB2312" w:eastAsia="仿宋_GB2312" w:cs="Times New Roman"/>
          <w:color w:val="auto"/>
          <w:sz w:val="32"/>
          <w:szCs w:val="32"/>
        </w:rPr>
        <w:t>、教学大纲</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教材。</w:t>
      </w:r>
      <w:r>
        <w:rPr>
          <w:rFonts w:hint="eastAsia" w:ascii="仿宋_GB2312" w:eastAsia="仿宋_GB2312" w:cs="Times New Roman"/>
          <w:color w:val="auto"/>
          <w:sz w:val="32"/>
          <w:szCs w:val="32"/>
          <w:lang w:val="en-US" w:eastAsia="zh-CN"/>
        </w:rPr>
        <w:t>选用自编教材时，自编教材应经过培训业务主管部门审核备案。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三）管理制度。</w:t>
      </w:r>
      <w:r>
        <w:rPr>
          <w:rFonts w:hint="eastAsia" w:ascii="仿宋_GB2312" w:eastAsia="仿宋_GB2312"/>
          <w:color w:val="000000"/>
          <w:sz w:val="32"/>
          <w:szCs w:val="32"/>
          <w:lang w:val="en-US" w:eastAsia="zh-CN"/>
        </w:rPr>
        <w:t>建立各项管理制度，包括办学章程、行政管理、教学管理、讲师管理、学员管理、财务及资产管理、卫生健康管理、消防管理、安全管理、防疫管理和设备管理等制度。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四）其他要求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能够履行政府职业技能培训补贴条件、标准和申领程序等告知义务，收取职业技能培训费能够提供行政事业性收费票据或税务发票。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有稳定的合作办学、校企合作关系，具有相对稳定的就业渠道，能为参加职业技能培训的学员提供就业创业服务。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3.具有培训相关的突发事件应急预案，具备应急处理紧急突发事件能力。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近</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年来没有发生安全事故记录以及违反职业技能培训法律法规被处罚记录，</w:t>
      </w:r>
      <w:r>
        <w:rPr>
          <w:rFonts w:hint="eastAsia" w:ascii="仿宋_GB2312" w:eastAsia="仿宋_GB2312"/>
          <w:color w:val="000000"/>
          <w:sz w:val="32"/>
          <w:szCs w:val="32"/>
        </w:rPr>
        <w:t>无违规收费和其他违法、违规行为。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5.能严格按照公共就业培训服务规范的要求，开展职业技能培训工作。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6.能够积极配合公共就业人才服务机构组织开展的人社服务站、社区微业、创培在身边、培训进校园等各类公益培训志愿服务活动。</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pPr>
        <w:jc w:val="center"/>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职业技能培训机构申报表</w:t>
      </w:r>
    </w:p>
    <w:p>
      <w:pPr>
        <w:rPr>
          <w:rFonts w:ascii="宋体" w:hAnsi="宋体" w:cs="宋体"/>
          <w:color w:val="000000"/>
        </w:rPr>
      </w:pPr>
      <w:r>
        <w:rPr>
          <w:rFonts w:hint="eastAsia" w:ascii="宋体" w:hAnsi="宋体" w:cs="宋体"/>
          <w:color w:val="000000"/>
        </w:rPr>
        <w:t>表一：</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13"/>
        <w:gridCol w:w="16"/>
        <w:gridCol w:w="344"/>
        <w:gridCol w:w="202"/>
        <w:gridCol w:w="1598"/>
        <w:gridCol w:w="783"/>
        <w:gridCol w:w="117"/>
        <w:gridCol w:w="900"/>
        <w:gridCol w:w="334"/>
        <w:gridCol w:w="1466"/>
        <w:gridCol w:w="279"/>
        <w:gridCol w:w="80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培训机构名称</w:t>
            </w:r>
          </w:p>
        </w:tc>
        <w:tc>
          <w:tcPr>
            <w:tcW w:w="3732" w:type="dxa"/>
            <w:gridSpan w:val="5"/>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466"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负责人</w:t>
            </w:r>
          </w:p>
        </w:tc>
        <w:tc>
          <w:tcPr>
            <w:tcW w:w="2160" w:type="dxa"/>
            <w:gridSpan w:val="3"/>
            <w:tcBorders>
              <w:top w:val="single" w:color="auto" w:sz="12"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单位地址</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联系电话</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电子邮箱</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邮政编码</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sz w:val="18"/>
                <w:szCs w:val="18"/>
              </w:rPr>
              <w:t>事业单位法人登记证（公办）或民办非企业登记证书、办学许可证号（民办）</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颁证机关</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开户银行</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账号</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restart"/>
            <w:tcBorders>
              <w:top w:val="single" w:color="auto" w:sz="4" w:space="0"/>
              <w:left w:val="single" w:color="auto" w:sz="12"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申报专业或职业（工种）</w:t>
            </w: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234" w:type="dxa"/>
            <w:gridSpan w:val="2"/>
            <w:vMerge w:val="restart"/>
            <w:tcBorders>
              <w:top w:val="single" w:color="auto" w:sz="4" w:space="0"/>
              <w:left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培训等级</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080" w:type="dxa"/>
            <w:gridSpan w:val="2"/>
            <w:vMerge w:val="restart"/>
            <w:tcBorders>
              <w:top w:val="single" w:color="auto" w:sz="4" w:space="0"/>
              <w:left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培训规模（人）</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continue"/>
            <w:tcBorders>
              <w:left w:val="single" w:color="auto" w:sz="12" w:space="0"/>
              <w:right w:val="single" w:color="auto" w:sz="4" w:space="0"/>
            </w:tcBorders>
            <w:noWrap w:val="0"/>
            <w:vAlign w:val="center"/>
          </w:tcPr>
          <w:p>
            <w:pPr>
              <w:jc w:val="center"/>
              <w:rPr>
                <w:rFonts w:hint="eastAsia" w:ascii="宋体" w:hAnsi="宋体" w:cs="宋体"/>
                <w:color w:val="000000"/>
              </w:rPr>
            </w:pP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234" w:type="dxa"/>
            <w:gridSpan w:val="2"/>
            <w:vMerge w:val="continue"/>
            <w:tcBorders>
              <w:left w:val="single" w:color="auto" w:sz="4" w:space="0"/>
              <w:right w:val="single" w:color="auto" w:sz="4" w:space="0"/>
            </w:tcBorders>
            <w:noWrap w:val="0"/>
            <w:vAlign w:val="center"/>
          </w:tcPr>
          <w:p>
            <w:pPr>
              <w:jc w:val="center"/>
              <w:rPr>
                <w:rFonts w:hint="eastAsia" w:ascii="宋体" w:hAnsi="宋体" w:cs="宋体"/>
                <w:color w:val="000000"/>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080" w:type="dxa"/>
            <w:gridSpan w:val="2"/>
            <w:vMerge w:val="continue"/>
            <w:tcBorders>
              <w:left w:val="single" w:color="auto" w:sz="4" w:space="0"/>
              <w:right w:val="single" w:color="auto" w:sz="4" w:space="0"/>
            </w:tcBorders>
            <w:noWrap w:val="0"/>
            <w:vAlign w:val="center"/>
          </w:tcPr>
          <w:p>
            <w:pPr>
              <w:jc w:val="center"/>
              <w:rPr>
                <w:rFonts w:hint="eastAsia" w:ascii="宋体" w:hAnsi="宋体" w:cs="宋体"/>
                <w:bCs/>
                <w:color w:val="000000"/>
                <w:kern w:val="36"/>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continue"/>
            <w:tcBorders>
              <w:left w:val="single" w:color="auto" w:sz="12" w:space="0"/>
              <w:right w:val="single" w:color="auto" w:sz="4" w:space="0"/>
            </w:tcBorders>
            <w:noWrap w:val="0"/>
            <w:vAlign w:val="center"/>
          </w:tcPr>
          <w:p>
            <w:pPr>
              <w:jc w:val="center"/>
              <w:rPr>
                <w:rFonts w:hint="eastAsia" w:ascii="宋体" w:hAnsi="宋体" w:cs="宋体"/>
                <w:color w:val="000000"/>
              </w:rPr>
            </w:pP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Cs/>
                <w:color w:val="000000"/>
                <w:kern w:val="36"/>
                <w:lang w:val="en-US" w:eastAsia="zh-CN"/>
              </w:rPr>
            </w:pPr>
            <w:r>
              <w:rPr>
                <w:rFonts w:hint="eastAsia" w:ascii="宋体" w:hAnsi="宋体" w:cs="宋体"/>
                <w:bCs/>
                <w:color w:val="000000"/>
                <w:kern w:val="36"/>
                <w:lang w:val="en-US" w:eastAsia="zh-CN"/>
              </w:rPr>
              <w:t>....（可增加行）</w:t>
            </w:r>
          </w:p>
        </w:tc>
        <w:tc>
          <w:tcPr>
            <w:tcW w:w="1234" w:type="dxa"/>
            <w:gridSpan w:val="2"/>
            <w:vMerge w:val="continue"/>
            <w:tcBorders>
              <w:left w:val="single" w:color="auto" w:sz="4" w:space="0"/>
              <w:right w:val="single" w:color="auto" w:sz="4" w:space="0"/>
            </w:tcBorders>
            <w:noWrap w:val="0"/>
            <w:vAlign w:val="center"/>
          </w:tcPr>
          <w:p>
            <w:pPr>
              <w:jc w:val="center"/>
              <w:rPr>
                <w:rFonts w:hint="eastAsia" w:ascii="宋体" w:hAnsi="宋体" w:cs="宋体"/>
                <w:color w:val="000000"/>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080" w:type="dxa"/>
            <w:gridSpan w:val="2"/>
            <w:vMerge w:val="continue"/>
            <w:tcBorders>
              <w:left w:val="single" w:color="auto" w:sz="4" w:space="0"/>
              <w:right w:val="single" w:color="auto" w:sz="4" w:space="0"/>
            </w:tcBorders>
            <w:noWrap w:val="0"/>
            <w:vAlign w:val="center"/>
          </w:tcPr>
          <w:p>
            <w:pPr>
              <w:jc w:val="center"/>
              <w:rPr>
                <w:rFonts w:hint="eastAsia" w:ascii="宋体" w:hAnsi="宋体" w:cs="宋体"/>
                <w:bCs/>
                <w:color w:val="000000"/>
                <w:kern w:val="36"/>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547"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基</w:t>
            </w:r>
          </w:p>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本</w:t>
            </w:r>
          </w:p>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情</w:t>
            </w:r>
          </w:p>
          <w:p>
            <w:pPr>
              <w:jc w:val="center"/>
              <w:rPr>
                <w:rFonts w:ascii="宋体" w:hAnsi="宋体" w:cs="宋体"/>
                <w:color w:val="000000"/>
              </w:rPr>
            </w:pPr>
          </w:p>
          <w:p>
            <w:pPr>
              <w:jc w:val="center"/>
              <w:rPr>
                <w:rFonts w:ascii="宋体" w:hAnsi="宋体" w:cs="宋体"/>
                <w:bCs/>
                <w:color w:val="000000"/>
                <w:kern w:val="36"/>
              </w:rPr>
            </w:pPr>
            <w:r>
              <w:rPr>
                <w:rFonts w:hint="eastAsia" w:ascii="宋体" w:hAnsi="宋体" w:cs="宋体"/>
                <w:color w:val="000000"/>
              </w:rPr>
              <w:t>况</w:t>
            </w:r>
          </w:p>
        </w:tc>
        <w:tc>
          <w:tcPr>
            <w:tcW w:w="107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培训机构办学概况及培训工作业绩</w:t>
            </w:r>
          </w:p>
        </w:tc>
        <w:tc>
          <w:tcPr>
            <w:tcW w:w="7560" w:type="dxa"/>
            <w:gridSpan w:val="10"/>
            <w:tcBorders>
              <w:top w:val="single" w:color="auto" w:sz="4" w:space="0"/>
              <w:left w:val="single" w:color="auto" w:sz="4" w:space="0"/>
              <w:bottom w:val="single" w:color="auto" w:sz="4" w:space="0"/>
              <w:right w:val="single" w:color="auto" w:sz="12" w:space="0"/>
            </w:tcBorders>
            <w:noWrap w:val="0"/>
            <w:vAlign w:val="top"/>
          </w:tcPr>
          <w:p>
            <w:pP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cs="宋体"/>
                <w:bCs/>
                <w:color w:val="000000"/>
                <w:kern w:val="36"/>
              </w:rPr>
            </w:pPr>
          </w:p>
        </w:tc>
        <w:tc>
          <w:tcPr>
            <w:tcW w:w="107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color w:val="000000"/>
              </w:rPr>
              <w:t>培训促就业措施</w:t>
            </w:r>
          </w:p>
        </w:tc>
        <w:tc>
          <w:tcPr>
            <w:tcW w:w="7560" w:type="dxa"/>
            <w:gridSpan w:val="10"/>
            <w:tcBorders>
              <w:top w:val="single" w:color="auto" w:sz="4" w:space="0"/>
              <w:left w:val="single" w:color="auto" w:sz="4" w:space="0"/>
              <w:bottom w:val="single" w:color="auto" w:sz="4" w:space="0"/>
              <w:right w:val="single" w:color="auto" w:sz="12" w:space="0"/>
            </w:tcBorders>
            <w:noWrap w:val="0"/>
            <w:vAlign w:val="top"/>
          </w:tcPr>
          <w:p>
            <w:pP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547"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培训内容</w:t>
            </w: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培训专业</w:t>
            </w:r>
          </w:p>
        </w:tc>
        <w:tc>
          <w:tcPr>
            <w:tcW w:w="309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教材名称</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培训课时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cs="宋体"/>
                <w:bCs/>
                <w:color w:val="000000"/>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pP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cs="宋体"/>
                <w:bCs/>
                <w:color w:val="000000"/>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pP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cs="宋体"/>
                <w:bCs/>
                <w:color w:val="000000"/>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lang w:val="en-US" w:eastAsia="zh-CN"/>
              </w:rPr>
            </w:pPr>
            <w:r>
              <w:rPr>
                <w:rFonts w:hint="eastAsia" w:ascii="宋体" w:hAnsi="宋体" w:cs="宋体"/>
                <w:color w:val="000000"/>
                <w:lang w:val="en-US" w:eastAsia="zh-CN"/>
              </w:rPr>
              <w:t>.....（可增加行）</w:t>
            </w: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pP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restart"/>
            <w:tcBorders>
              <w:top w:val="single" w:color="auto" w:sz="4" w:space="0"/>
              <w:left w:val="single" w:color="auto" w:sz="12" w:space="0"/>
              <w:bottom w:val="single" w:color="auto" w:sz="12"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教学设施</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培训</w:t>
            </w:r>
          </w:p>
          <w:p>
            <w:pPr>
              <w:jc w:val="center"/>
              <w:rPr>
                <w:rFonts w:ascii="宋体" w:hAnsi="宋体" w:cs="宋体"/>
                <w:color w:val="000000"/>
              </w:rPr>
            </w:pPr>
            <w:r>
              <w:rPr>
                <w:rFonts w:hint="eastAsia" w:ascii="宋体" w:hAnsi="宋体" w:cs="宋体"/>
                <w:color w:val="000000"/>
              </w:rPr>
              <w:t>场地</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理论教室（平方米）</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办公场所（平方米）</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pPr>
              <w:rPr>
                <w:rFonts w:ascii="宋体" w:hAnsi="宋体" w:cs="宋体"/>
                <w:bCs/>
                <w:color w:val="000000"/>
                <w:kern w:val="36"/>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rPr>
            </w:pP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实训场地（平方米）</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工位数</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pPr>
              <w:rPr>
                <w:rFonts w:ascii="宋体" w:hAnsi="宋体" w:cs="宋体"/>
                <w:bCs/>
                <w:color w:val="000000"/>
                <w:kern w:val="36"/>
              </w:rPr>
            </w:pPr>
          </w:p>
        </w:tc>
        <w:tc>
          <w:tcPr>
            <w:tcW w:w="729" w:type="dxa"/>
            <w:gridSpan w:val="2"/>
            <w:vMerge w:val="restart"/>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主要</w:t>
            </w:r>
          </w:p>
          <w:p>
            <w:pPr>
              <w:jc w:val="center"/>
              <w:rPr>
                <w:rFonts w:ascii="宋体" w:hAnsi="宋体" w:cs="宋体"/>
                <w:bCs/>
                <w:color w:val="000000"/>
                <w:kern w:val="36"/>
              </w:rPr>
            </w:pPr>
            <w:r>
              <w:rPr>
                <w:rFonts w:hint="eastAsia" w:ascii="宋体" w:hAnsi="宋体" w:cs="宋体"/>
                <w:bCs/>
                <w:color w:val="000000"/>
                <w:kern w:val="36"/>
              </w:rPr>
              <w:t>实训</w:t>
            </w:r>
          </w:p>
          <w:p>
            <w:pPr>
              <w:jc w:val="center"/>
              <w:rPr>
                <w:rFonts w:ascii="宋体" w:hAnsi="宋体" w:cs="宋体"/>
                <w:color w:val="000000"/>
              </w:rPr>
            </w:pPr>
            <w:r>
              <w:rPr>
                <w:rFonts w:hint="eastAsia" w:ascii="宋体" w:hAnsi="宋体" w:cs="宋体"/>
                <w:bCs/>
                <w:color w:val="000000"/>
                <w:kern w:val="36"/>
              </w:rPr>
              <w:t>设备</w:t>
            </w: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设备名称</w:t>
            </w: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数量</w:t>
            </w: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型号</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r>
              <w:rPr>
                <w:rFonts w:hint="eastAsia" w:ascii="宋体" w:hAnsi="宋体" w:cs="宋体"/>
                <w:bCs/>
                <w:color w:val="000000"/>
                <w:kern w:val="36"/>
              </w:rPr>
              <w:t>期实训人数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pPr>
              <w:rPr>
                <w:rFonts w:ascii="宋体" w:hAnsi="宋体" w:cs="宋体"/>
                <w:bCs/>
                <w:color w:val="000000"/>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pPr>
              <w:rPr>
                <w:rFonts w:ascii="宋体" w:hAnsi="宋体" w:cs="宋体"/>
                <w:color w:val="000000"/>
              </w:rPr>
            </w:pP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pPr>
              <w:rPr>
                <w:rFonts w:ascii="宋体" w:hAnsi="宋体" w:cs="宋体"/>
                <w:bCs/>
                <w:color w:val="000000"/>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pPr>
              <w:rPr>
                <w:rFonts w:ascii="宋体" w:hAnsi="宋体" w:cs="宋体"/>
                <w:color w:val="000000"/>
              </w:rPr>
            </w:pP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bCs/>
                <w:color w:val="000000"/>
                <w:kern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pPr>
              <w:rPr>
                <w:rFonts w:ascii="宋体" w:hAnsi="宋体" w:cs="宋体"/>
                <w:bCs/>
                <w:color w:val="000000"/>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pPr>
              <w:rPr>
                <w:rFonts w:ascii="宋体" w:hAnsi="宋体" w:cs="宋体"/>
                <w:color w:val="000000"/>
              </w:rPr>
            </w:pPr>
          </w:p>
        </w:tc>
        <w:tc>
          <w:tcPr>
            <w:tcW w:w="2927" w:type="dxa"/>
            <w:gridSpan w:val="4"/>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宋体" w:hAnsi="宋体" w:eastAsia="宋体" w:cs="宋体"/>
                <w:color w:val="000000"/>
                <w:lang w:val="en-US" w:eastAsia="zh-CN"/>
              </w:rPr>
            </w:pPr>
            <w:r>
              <w:rPr>
                <w:rFonts w:hint="eastAsia" w:ascii="宋体" w:hAnsi="宋体" w:cs="宋体"/>
                <w:color w:val="000000"/>
                <w:lang w:val="en-US" w:eastAsia="zh-CN"/>
              </w:rPr>
              <w:t>....（可增加行）</w:t>
            </w:r>
          </w:p>
        </w:tc>
        <w:tc>
          <w:tcPr>
            <w:tcW w:w="1351" w:type="dxa"/>
            <w:gridSpan w:val="3"/>
            <w:tcBorders>
              <w:top w:val="single" w:color="auto" w:sz="4" w:space="0"/>
              <w:left w:val="single" w:color="auto" w:sz="4" w:space="0"/>
              <w:bottom w:val="single" w:color="auto" w:sz="12" w:space="0"/>
              <w:right w:val="single" w:color="auto" w:sz="4" w:space="0"/>
            </w:tcBorders>
            <w:noWrap w:val="0"/>
            <w:vAlign w:val="top"/>
          </w:tcPr>
          <w:p>
            <w:pPr>
              <w:rPr>
                <w:rFonts w:ascii="宋体" w:hAnsi="宋体" w:cs="宋体"/>
                <w:bCs/>
                <w:color w:val="000000"/>
                <w:kern w:val="36"/>
              </w:rPr>
            </w:pPr>
          </w:p>
        </w:tc>
        <w:tc>
          <w:tcPr>
            <w:tcW w:w="1745" w:type="dxa"/>
            <w:gridSpan w:val="2"/>
            <w:tcBorders>
              <w:top w:val="single" w:color="auto" w:sz="4" w:space="0"/>
              <w:left w:val="single" w:color="auto" w:sz="4" w:space="0"/>
              <w:bottom w:val="single" w:color="auto" w:sz="12" w:space="0"/>
              <w:right w:val="single" w:color="auto" w:sz="4" w:space="0"/>
            </w:tcBorders>
            <w:noWrap w:val="0"/>
            <w:vAlign w:val="top"/>
          </w:tcPr>
          <w:p>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12" w:space="0"/>
              <w:right w:val="single" w:color="auto" w:sz="12" w:space="0"/>
            </w:tcBorders>
            <w:noWrap w:val="0"/>
            <w:vAlign w:val="top"/>
          </w:tcPr>
          <w:p>
            <w:pPr>
              <w:rPr>
                <w:rFonts w:ascii="宋体" w:hAnsi="宋体" w:cs="宋体"/>
                <w:bCs/>
                <w:color w:val="000000"/>
                <w:kern w:val="36"/>
              </w:rPr>
            </w:pPr>
          </w:p>
        </w:tc>
      </w:tr>
    </w:tbl>
    <w:p>
      <w:pPr>
        <w:rPr>
          <w:rFonts w:ascii="宋体" w:hAnsi="宋体" w:cs="宋体"/>
          <w:color w:val="000000"/>
        </w:rPr>
      </w:pPr>
      <w:r>
        <w:rPr>
          <w:rFonts w:hint="eastAsia" w:ascii="宋体" w:hAnsi="宋体" w:cs="宋体"/>
          <w:color w:val="000000"/>
        </w:rPr>
        <w:t>表二：</w:t>
      </w:r>
    </w:p>
    <w:tbl>
      <w:tblPr>
        <w:tblStyle w:val="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10"/>
        <w:gridCol w:w="1345"/>
        <w:gridCol w:w="720"/>
        <w:gridCol w:w="903"/>
        <w:gridCol w:w="2157"/>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restart"/>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人员配备</w:t>
            </w:r>
          </w:p>
        </w:tc>
        <w:tc>
          <w:tcPr>
            <w:tcW w:w="710" w:type="dxa"/>
            <w:vMerge w:val="restart"/>
            <w:tcBorders>
              <w:top w:val="single" w:color="auto" w:sz="12" w:space="0"/>
              <w:left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理论</w:t>
            </w:r>
          </w:p>
          <w:p>
            <w:pPr>
              <w:jc w:val="center"/>
              <w:rPr>
                <w:rFonts w:ascii="宋体" w:hAnsi="宋体" w:cs="宋体"/>
                <w:color w:val="000000"/>
              </w:rPr>
            </w:pPr>
            <w:r>
              <w:rPr>
                <w:rFonts w:hint="eastAsia" w:ascii="宋体" w:hAnsi="宋体" w:cs="宋体"/>
                <w:color w:val="000000"/>
                <w:lang w:val="en-US" w:eastAsia="zh-CN"/>
              </w:rPr>
              <w:t>讲</w:t>
            </w:r>
            <w:r>
              <w:rPr>
                <w:rFonts w:hint="eastAsia" w:ascii="宋体" w:hAnsi="宋体" w:cs="宋体"/>
                <w:color w:val="000000"/>
              </w:rPr>
              <w:t>师</w:t>
            </w:r>
          </w:p>
        </w:tc>
        <w:tc>
          <w:tcPr>
            <w:tcW w:w="1345" w:type="dxa"/>
            <w:tcBorders>
              <w:top w:val="single" w:color="auto" w:sz="12" w:space="0"/>
              <w:left w:val="single" w:color="auto" w:sz="4" w:space="0"/>
              <w:bottom w:val="single" w:color="auto" w:sz="4" w:space="0"/>
              <w:right w:val="single" w:color="auto" w:sz="4" w:space="0"/>
            </w:tcBorders>
            <w:noWrap w:val="0"/>
            <w:vAlign w:val="center"/>
          </w:tcPr>
          <w:p>
            <w:pPr>
              <w:ind w:right="-97" w:rightChars="-46"/>
              <w:jc w:val="center"/>
              <w:rPr>
                <w:rFonts w:ascii="宋体" w:hAnsi="宋体" w:cs="宋体"/>
                <w:color w:val="000000"/>
              </w:rPr>
            </w:pPr>
            <w:r>
              <w:rPr>
                <w:rFonts w:hint="eastAsia" w:ascii="宋体" w:hAnsi="宋体" w:cs="宋体"/>
                <w:color w:val="000000"/>
              </w:rPr>
              <w:t>姓名</w:t>
            </w:r>
          </w:p>
        </w:tc>
        <w:tc>
          <w:tcPr>
            <w:tcW w:w="720"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年龄</w:t>
            </w:r>
          </w:p>
        </w:tc>
        <w:tc>
          <w:tcPr>
            <w:tcW w:w="903"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文化</w:t>
            </w:r>
          </w:p>
          <w:p>
            <w:pPr>
              <w:jc w:val="center"/>
              <w:rPr>
                <w:rFonts w:ascii="宋体" w:hAnsi="宋体" w:cs="宋体"/>
                <w:color w:val="000000"/>
              </w:rPr>
            </w:pPr>
            <w:r>
              <w:rPr>
                <w:rFonts w:hint="eastAsia" w:ascii="宋体" w:hAnsi="宋体" w:cs="宋体"/>
                <w:color w:val="000000"/>
              </w:rPr>
              <w:t>程度</w:t>
            </w:r>
          </w:p>
        </w:tc>
        <w:tc>
          <w:tcPr>
            <w:tcW w:w="2157"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职称或职业资格</w:t>
            </w:r>
          </w:p>
        </w:tc>
        <w:tc>
          <w:tcPr>
            <w:tcW w:w="1620"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联系电话</w:t>
            </w:r>
          </w:p>
        </w:tc>
        <w:tc>
          <w:tcPr>
            <w:tcW w:w="1440" w:type="dxa"/>
            <w:tcBorders>
              <w:top w:val="single" w:color="auto" w:sz="12" w:space="0"/>
              <w:left w:val="single" w:color="auto" w:sz="4" w:space="0"/>
              <w:bottom w:val="single" w:color="auto" w:sz="4" w:space="0"/>
              <w:right w:val="single" w:color="auto" w:sz="12" w:space="0"/>
            </w:tcBorders>
            <w:noWrap w:val="0"/>
            <w:vAlign w:val="center"/>
          </w:tcPr>
          <w:p>
            <w:pPr>
              <w:jc w:val="center"/>
              <w:rPr>
                <w:rFonts w:ascii="宋体" w:hAnsi="宋体" w:cs="宋体"/>
                <w:color w:val="000000"/>
              </w:rPr>
            </w:pPr>
            <w:r>
              <w:rPr>
                <w:rFonts w:hint="eastAsia" w:ascii="宋体" w:hAnsi="宋体" w:cs="宋体"/>
                <w:color w:val="000000"/>
              </w:rPr>
              <w:t>专（兼）职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hint="default" w:ascii="仿宋_GB2312" w:hAnsi="宋体" w:eastAsia="仿宋_GB2312" w:cs="宋体"/>
                <w:bCs/>
                <w:color w:val="000000"/>
                <w:kern w:val="36"/>
                <w:sz w:val="24"/>
                <w:lang w:val="en-US"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hint="default" w:ascii="仿宋_GB2312" w:hAnsi="宋体" w:eastAsia="仿宋_GB2312" w:cs="宋体"/>
                <w:bCs/>
                <w:color w:val="000000"/>
                <w:kern w:val="36"/>
                <w:sz w:val="24"/>
                <w:lang w:val="en-US"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实训</w:t>
            </w:r>
          </w:p>
          <w:p>
            <w:pPr>
              <w:jc w:val="center"/>
              <w:rPr>
                <w:rFonts w:ascii="宋体" w:hAnsi="宋体" w:cs="宋体"/>
                <w:color w:val="000000"/>
              </w:rPr>
            </w:pPr>
            <w:r>
              <w:rPr>
                <w:rFonts w:hint="eastAsia" w:ascii="宋体" w:hAnsi="宋体" w:cs="宋体"/>
                <w:color w:val="000000"/>
                <w:lang w:val="en-US" w:eastAsia="zh-CN"/>
              </w:rPr>
              <w:t>讲</w:t>
            </w:r>
            <w:r>
              <w:rPr>
                <w:rFonts w:hint="eastAsia" w:ascii="宋体" w:hAnsi="宋体" w:cs="宋体"/>
                <w:color w:val="000000"/>
              </w:rPr>
              <w:t>师</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管理人员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仿宋_GB2312" w:hAnsi="宋体" w:eastAsia="仿宋_GB2312" w:cs="宋体"/>
                <w:bCs/>
                <w:color w:val="000000"/>
                <w:ker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465"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备注</w:t>
            </w:r>
          </w:p>
        </w:tc>
        <w:tc>
          <w:tcPr>
            <w:tcW w:w="8895" w:type="dxa"/>
            <w:gridSpan w:val="7"/>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9360" w:type="dxa"/>
            <w:gridSpan w:val="8"/>
            <w:tcBorders>
              <w:top w:val="single" w:color="auto" w:sz="4" w:space="0"/>
              <w:left w:val="single" w:color="auto" w:sz="12" w:space="0"/>
              <w:bottom w:val="single" w:color="auto" w:sz="4" w:space="0"/>
              <w:right w:val="single" w:color="auto" w:sz="12" w:space="0"/>
            </w:tcBorders>
            <w:noWrap w:val="0"/>
            <w:vAlign w:val="center"/>
          </w:tcPr>
          <w:p>
            <w:pPr>
              <w:spacing w:before="156" w:beforeLines="50"/>
              <w:ind w:firstLine="420" w:firstLineChars="200"/>
              <w:rPr>
                <w:rFonts w:ascii="宋体" w:hAnsi="宋体" w:cs="宋体"/>
                <w:color w:val="000000"/>
              </w:rPr>
            </w:pPr>
            <w:r>
              <w:rPr>
                <w:rFonts w:hint="eastAsia" w:ascii="宋体" w:hAnsi="宋体" w:cs="宋体"/>
                <w:color w:val="000000"/>
              </w:rPr>
              <w:t>郑重</w:t>
            </w:r>
            <w:r>
              <w:rPr>
                <w:rFonts w:ascii="宋体" w:hAnsi="宋体" w:cs="宋体"/>
                <w:color w:val="000000"/>
              </w:rPr>
              <w:t>承诺</w:t>
            </w:r>
            <w:r>
              <w:rPr>
                <w:rFonts w:hint="eastAsia" w:ascii="宋体" w:hAnsi="宋体" w:cs="宋体"/>
                <w:color w:val="000000"/>
              </w:rPr>
              <w:t>：近</w:t>
            </w:r>
            <w:r>
              <w:rPr>
                <w:rFonts w:hint="eastAsia" w:ascii="宋体" w:hAnsi="宋体" w:cs="宋体"/>
                <w:color w:val="000000"/>
                <w:lang w:val="en-US" w:eastAsia="zh-CN"/>
              </w:rPr>
              <w:t>5</w:t>
            </w:r>
            <w:r>
              <w:rPr>
                <w:rFonts w:hint="eastAsia" w:ascii="宋体" w:hAnsi="宋体" w:cs="宋体"/>
                <w:color w:val="000000"/>
              </w:rPr>
              <w:t>年来</w:t>
            </w:r>
            <w:r>
              <w:rPr>
                <w:rFonts w:ascii="宋体" w:hAnsi="宋体" w:cs="宋体"/>
                <w:color w:val="000000"/>
              </w:rPr>
              <w:t>，本</w:t>
            </w:r>
            <w:r>
              <w:rPr>
                <w:rFonts w:hint="eastAsia" w:ascii="宋体" w:hAnsi="宋体" w:cs="宋体"/>
                <w:color w:val="000000"/>
              </w:rPr>
              <w:t>培训机构</w:t>
            </w:r>
            <w:r>
              <w:rPr>
                <w:rFonts w:ascii="宋体" w:hAnsi="宋体" w:cs="宋体"/>
                <w:color w:val="000000"/>
              </w:rPr>
              <w:t>无偷骗税、重大劳动保障违法以及严重违法失信等行为</w:t>
            </w:r>
            <w:r>
              <w:rPr>
                <w:rFonts w:hint="eastAsia" w:ascii="宋体" w:hAnsi="宋体" w:cs="宋体"/>
                <w:color w:val="000000"/>
              </w:rPr>
              <w:t>，并对</w:t>
            </w:r>
            <w:r>
              <w:rPr>
                <w:rFonts w:ascii="宋体" w:hAnsi="宋体" w:cs="宋体"/>
                <w:color w:val="000000"/>
              </w:rPr>
              <w:t>本次填报的</w:t>
            </w:r>
            <w:r>
              <w:rPr>
                <w:rFonts w:hint="eastAsia" w:ascii="宋体" w:hAnsi="宋体" w:cs="宋体"/>
                <w:color w:val="000000"/>
              </w:rPr>
              <w:t>上述各项</w:t>
            </w:r>
            <w:r>
              <w:rPr>
                <w:rFonts w:ascii="宋体" w:hAnsi="宋体" w:cs="宋体"/>
                <w:color w:val="000000"/>
              </w:rPr>
              <w:t>信息</w:t>
            </w:r>
            <w:r>
              <w:rPr>
                <w:rFonts w:hint="eastAsia" w:ascii="宋体" w:hAnsi="宋体" w:cs="宋体"/>
                <w:color w:val="000000"/>
              </w:rPr>
              <w:t>的</w:t>
            </w:r>
            <w:r>
              <w:rPr>
                <w:rFonts w:ascii="宋体" w:hAnsi="宋体" w:cs="宋体"/>
                <w:color w:val="000000"/>
              </w:rPr>
              <w:t>真实</w:t>
            </w:r>
            <w:r>
              <w:rPr>
                <w:rFonts w:hint="eastAsia" w:ascii="宋体" w:hAnsi="宋体" w:cs="宋体"/>
                <w:color w:val="000000"/>
              </w:rPr>
              <w:t>性</w:t>
            </w:r>
            <w:r>
              <w:rPr>
                <w:rFonts w:ascii="宋体" w:hAnsi="宋体" w:cs="宋体"/>
                <w:color w:val="000000"/>
              </w:rPr>
              <w:t>负责</w:t>
            </w:r>
            <w:r>
              <w:rPr>
                <w:rFonts w:hint="eastAsia" w:ascii="宋体" w:hAnsi="宋体" w:cs="宋体"/>
                <w:color w:val="000000"/>
              </w:rPr>
              <w:t>。</w:t>
            </w:r>
            <w:r>
              <w:rPr>
                <w:rFonts w:ascii="宋体" w:hAnsi="宋体" w:cs="宋体"/>
                <w:color w:val="000000"/>
              </w:rPr>
              <w:t>如</w:t>
            </w:r>
            <w:r>
              <w:rPr>
                <w:rFonts w:hint="eastAsia" w:ascii="宋体" w:hAnsi="宋体" w:cs="宋体"/>
                <w:color w:val="000000"/>
              </w:rPr>
              <w:t>区县职业培训监管部门在以后的监管过程中，发现本机构虚假</w:t>
            </w:r>
            <w:r>
              <w:rPr>
                <w:rFonts w:ascii="宋体" w:hAnsi="宋体" w:cs="宋体"/>
                <w:color w:val="000000"/>
              </w:rPr>
              <w:t>承诺或填报</w:t>
            </w:r>
            <w:r>
              <w:rPr>
                <w:rFonts w:hint="eastAsia" w:ascii="宋体" w:hAnsi="宋体" w:cs="宋体"/>
                <w:color w:val="000000"/>
              </w:rPr>
              <w:t>信息</w:t>
            </w:r>
            <w:r>
              <w:rPr>
                <w:rFonts w:ascii="宋体" w:hAnsi="宋体" w:cs="宋体"/>
                <w:color w:val="000000"/>
              </w:rPr>
              <w:t>不实</w:t>
            </w:r>
            <w:r>
              <w:rPr>
                <w:rFonts w:hint="eastAsia" w:ascii="宋体" w:hAnsi="宋体" w:cs="宋体"/>
                <w:color w:val="000000"/>
              </w:rPr>
              <w:t>，不符合</w:t>
            </w:r>
            <w:r>
              <w:rPr>
                <w:rFonts w:ascii="宋体" w:hAnsi="宋体" w:cs="宋体"/>
                <w:color w:val="000000"/>
              </w:rPr>
              <w:t>培训</w:t>
            </w:r>
            <w:r>
              <w:rPr>
                <w:rFonts w:hint="eastAsia" w:ascii="宋体" w:hAnsi="宋体" w:cs="宋体"/>
                <w:color w:val="000000"/>
              </w:rPr>
              <w:t>机构</w:t>
            </w:r>
            <w:r>
              <w:rPr>
                <w:rFonts w:ascii="宋体" w:hAnsi="宋体" w:cs="宋体"/>
                <w:color w:val="000000"/>
              </w:rPr>
              <w:t>申报条件</w:t>
            </w:r>
            <w:r>
              <w:rPr>
                <w:rFonts w:hint="eastAsia" w:ascii="宋体" w:hAnsi="宋体" w:cs="宋体"/>
                <w:color w:val="000000"/>
              </w:rPr>
              <w:t>，被取消职业培训资质或限期整改，本</w:t>
            </w:r>
            <w:r>
              <w:rPr>
                <w:rFonts w:ascii="宋体" w:hAnsi="宋体" w:cs="宋体"/>
                <w:color w:val="000000"/>
              </w:rPr>
              <w:t>培训</w:t>
            </w:r>
            <w:r>
              <w:rPr>
                <w:rFonts w:hint="eastAsia" w:ascii="宋体" w:hAnsi="宋体" w:cs="宋体"/>
                <w:color w:val="000000"/>
              </w:rPr>
              <w:t>机构愿</w:t>
            </w:r>
            <w:r>
              <w:rPr>
                <w:rFonts w:ascii="宋体" w:hAnsi="宋体" w:cs="宋体"/>
                <w:color w:val="000000"/>
              </w:rPr>
              <w:t>自行承担相应责任</w:t>
            </w:r>
            <w:r>
              <w:rPr>
                <w:rFonts w:hint="eastAsia" w:ascii="宋体" w:hAnsi="宋体" w:cs="宋体"/>
                <w:color w:val="000000"/>
              </w:rPr>
              <w:t>和损失</w:t>
            </w:r>
            <w:r>
              <w:rPr>
                <w:rFonts w:ascii="宋体" w:hAnsi="宋体" w:cs="宋体"/>
                <w:color w:val="000000"/>
              </w:rPr>
              <w:t>。</w:t>
            </w:r>
          </w:p>
          <w:p>
            <w:pPr>
              <w:ind w:firstLine="6405" w:firstLineChars="3050"/>
              <w:rPr>
                <w:rFonts w:ascii="宋体" w:hAnsi="宋体" w:cs="宋体"/>
                <w:color w:val="000000"/>
              </w:rPr>
            </w:pPr>
            <w:r>
              <w:rPr>
                <w:rFonts w:hint="eastAsia" w:ascii="宋体" w:hAnsi="宋体" w:cs="宋体"/>
                <w:color w:val="000000"/>
              </w:rPr>
              <w:t>承诺</w:t>
            </w:r>
            <w:r>
              <w:rPr>
                <w:rFonts w:ascii="宋体" w:hAnsi="宋体" w:cs="宋体"/>
                <w:color w:val="000000"/>
              </w:rPr>
              <w:t>人</w:t>
            </w:r>
            <w:r>
              <w:rPr>
                <w:rFonts w:hint="eastAsia" w:ascii="宋体" w:hAnsi="宋体" w:cs="宋体"/>
                <w:color w:val="000000"/>
              </w:rPr>
              <w:t>及职务</w:t>
            </w:r>
            <w:r>
              <w:rPr>
                <w:rFonts w:ascii="宋体" w:hAnsi="宋体" w:cs="宋体"/>
                <w:color w:val="000000"/>
              </w:rPr>
              <w:t>：</w:t>
            </w:r>
          </w:p>
          <w:p>
            <w:pPr>
              <w:ind w:firstLine="6405" w:firstLineChars="3050"/>
              <w:rPr>
                <w:rFonts w:ascii="仿宋_GB2312" w:hAnsi="宋体" w:eastAsia="仿宋_GB2312" w:cs="宋体"/>
                <w:color w:val="000000"/>
                <w:sz w:val="24"/>
              </w:rPr>
            </w:pPr>
            <w:r>
              <w:rPr>
                <w:rFonts w:hint="eastAsia" w:ascii="宋体" w:hAnsi="宋体" w:cs="宋体"/>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9360" w:type="dxa"/>
            <w:gridSpan w:val="8"/>
            <w:tcBorders>
              <w:top w:val="single" w:color="auto" w:sz="4" w:space="0"/>
              <w:left w:val="single" w:color="auto" w:sz="12" w:space="0"/>
              <w:bottom w:val="single" w:color="auto" w:sz="12" w:space="0"/>
              <w:right w:val="single" w:color="auto" w:sz="12" w:space="0"/>
            </w:tcBorders>
            <w:noWrap w:val="0"/>
            <w:vAlign w:val="center"/>
          </w:tcPr>
          <w:p>
            <w:pPr>
              <w:ind w:firstLine="5460" w:firstLineChars="2600"/>
              <w:rPr>
                <w:rFonts w:ascii="宋体" w:hAnsi="宋体" w:cs="宋体"/>
                <w:color w:val="000000"/>
              </w:rPr>
            </w:pPr>
          </w:p>
          <w:p>
            <w:pPr>
              <w:ind w:firstLine="5460" w:firstLineChars="2600"/>
              <w:rPr>
                <w:rFonts w:ascii="宋体" w:hAnsi="宋体" w:cs="宋体"/>
                <w:color w:val="000000"/>
              </w:rPr>
            </w:pPr>
          </w:p>
          <w:p>
            <w:pPr>
              <w:ind w:firstLine="5460" w:firstLineChars="2600"/>
              <w:rPr>
                <w:rFonts w:ascii="宋体" w:hAnsi="宋体" w:cs="宋体"/>
                <w:color w:val="000000"/>
              </w:rPr>
            </w:pPr>
          </w:p>
          <w:p>
            <w:pPr>
              <w:rPr>
                <w:rFonts w:ascii="宋体" w:hAnsi="宋体" w:cs="宋体"/>
                <w:color w:val="000000"/>
              </w:rPr>
            </w:pPr>
          </w:p>
          <w:p>
            <w:pPr>
              <w:ind w:firstLine="3570" w:firstLineChars="1700"/>
              <w:rPr>
                <w:rFonts w:ascii="宋体" w:hAnsi="宋体" w:cs="宋体"/>
                <w:color w:val="000000"/>
              </w:rPr>
            </w:pPr>
            <w:r>
              <w:rPr>
                <w:rFonts w:hint="eastAsia" w:ascii="宋体" w:hAnsi="宋体" w:cs="宋体"/>
                <w:color w:val="000000"/>
              </w:rPr>
              <w:t xml:space="preserve">（培训机构盖章）：      日期：   /     /    </w:t>
            </w:r>
          </w:p>
        </w:tc>
      </w:tr>
    </w:tbl>
    <w:p>
      <w:pPr>
        <w:rPr>
          <w:rFonts w:ascii="宋体" w:hAnsi="宋体" w:cs="宋体"/>
          <w:bCs/>
          <w:color w:val="000000"/>
          <w:kern w:val="36"/>
        </w:rPr>
      </w:pPr>
      <w:r>
        <w:rPr>
          <w:rFonts w:hint="eastAsia" w:ascii="宋体" w:hAnsi="宋体" w:cs="宋体"/>
          <w:bCs/>
          <w:color w:val="000000"/>
          <w:kern w:val="36"/>
        </w:rPr>
        <w:t>说明：1、职业技能培训机构可根据上述表格内容自行添加更多详实内容。</w:t>
      </w:r>
    </w:p>
    <w:p>
      <w:pPr>
        <w:rPr>
          <w:rFonts w:ascii="宋体" w:hAnsi="宋体" w:cs="宋体"/>
          <w:color w:val="000000"/>
        </w:rPr>
      </w:pPr>
      <w:r>
        <w:rPr>
          <w:rFonts w:hint="eastAsia" w:ascii="宋体" w:hAnsi="宋体" w:cs="宋体"/>
          <w:color w:val="000000"/>
        </w:rPr>
        <w:t xml:space="preserve">   2、职业技能培训机构拟开展多个职业（工种）培训的需按职业（工种）分别添报表一、表二</w:t>
      </w: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附件3：</w:t>
      </w:r>
    </w:p>
    <w:p>
      <w:pPr>
        <w:jc w:val="center"/>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职业技能培训协议书</w:t>
      </w:r>
    </w:p>
    <w:p>
      <w:pPr>
        <w:jc w:val="center"/>
        <w:rPr>
          <w:rFonts w:ascii="新宋体" w:hAnsi="新宋体" w:eastAsia="新宋体"/>
          <w:b/>
          <w:color w:val="000000"/>
          <w:sz w:val="36"/>
          <w:szCs w:val="36"/>
        </w:rPr>
      </w:pPr>
      <w:r>
        <w:rPr>
          <w:rFonts w:hint="eastAsia" w:ascii="新宋体" w:hAnsi="新宋体" w:eastAsia="新宋体"/>
          <w:b/>
          <w:color w:val="000000"/>
          <w:sz w:val="36"/>
          <w:szCs w:val="36"/>
          <w:lang w:val="en-US" w:eastAsia="zh-CN"/>
        </w:rPr>
        <w:t xml:space="preserve">  </w:t>
      </w:r>
      <w:r>
        <w:rPr>
          <w:rFonts w:hint="eastAsia" w:ascii="新宋体" w:hAnsi="新宋体" w:eastAsia="新宋体"/>
          <w:b/>
          <w:color w:val="000000"/>
          <w:sz w:val="36"/>
          <w:szCs w:val="36"/>
        </w:rPr>
        <w:t>(参考样本）</w:t>
      </w:r>
    </w:p>
    <w:p>
      <w:pPr>
        <w:jc w:val="center"/>
        <w:rPr>
          <w:rFonts w:ascii="新宋体" w:hAnsi="新宋体" w:eastAsia="新宋体"/>
          <w:b/>
          <w:color w:val="000000"/>
          <w:sz w:val="36"/>
          <w:szCs w:val="36"/>
        </w:rPr>
      </w:pP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甲方（区县公共</w:t>
      </w:r>
      <w:r>
        <w:rPr>
          <w:rFonts w:hint="eastAsia" w:ascii="仿宋" w:hAnsi="仿宋" w:eastAsia="仿宋" w:cs="仿宋"/>
          <w:color w:val="000000"/>
          <w:sz w:val="28"/>
          <w:szCs w:val="28"/>
          <w:lang w:eastAsia="zh-CN"/>
        </w:rPr>
        <w:t>就业和人才</w:t>
      </w:r>
      <w:r>
        <w:rPr>
          <w:rFonts w:hint="eastAsia" w:ascii="仿宋" w:hAnsi="仿宋" w:eastAsia="仿宋" w:cs="仿宋"/>
          <w:color w:val="000000"/>
          <w:sz w:val="28"/>
          <w:szCs w:val="28"/>
        </w:rPr>
        <w:t>服务机构）：</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乙方（职业技能培训机构）：</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为切实做好职业技能培训工作，加强</w:t>
      </w:r>
      <w:r>
        <w:rPr>
          <w:rFonts w:hint="eastAsia" w:ascii="仿宋" w:hAnsi="仿宋" w:eastAsia="仿宋" w:cs="仿宋"/>
          <w:color w:val="000000"/>
          <w:sz w:val="28"/>
          <w:szCs w:val="28"/>
        </w:rPr>
        <w:t>职业技能</w:t>
      </w:r>
      <w:r>
        <w:rPr>
          <w:rFonts w:hint="eastAsia" w:ascii="仿宋" w:hAnsi="仿宋" w:eastAsia="仿宋" w:cs="仿宋"/>
          <w:color w:val="000000"/>
          <w:kern w:val="0"/>
          <w:sz w:val="28"/>
          <w:szCs w:val="28"/>
        </w:rPr>
        <w:t>培训管理</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提高劳动者技能水平，促进就业</w:t>
      </w:r>
      <w:r>
        <w:rPr>
          <w:rFonts w:hint="eastAsia" w:ascii="仿宋" w:hAnsi="仿宋" w:eastAsia="仿宋" w:cs="仿宋"/>
          <w:color w:val="000000"/>
          <w:kern w:val="0"/>
          <w:sz w:val="28"/>
          <w:szCs w:val="28"/>
          <w:lang w:eastAsia="zh-CN"/>
        </w:rPr>
        <w:t>创业</w:t>
      </w:r>
      <w:r>
        <w:rPr>
          <w:rFonts w:hint="eastAsia" w:ascii="仿宋" w:hAnsi="仿宋" w:eastAsia="仿宋" w:cs="仿宋"/>
          <w:color w:val="000000"/>
          <w:kern w:val="0"/>
          <w:sz w:val="28"/>
          <w:szCs w:val="28"/>
        </w:rPr>
        <w:t>，签订本协议。</w:t>
      </w:r>
    </w:p>
    <w:p>
      <w:pPr>
        <w:spacing w:before="156" w:beforeLines="50" w:line="50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一、甲方的权利和义务</w:t>
      </w:r>
    </w:p>
    <w:p>
      <w:pPr>
        <w:spacing w:line="500" w:lineRule="exact"/>
        <w:ind w:left="195" w:leftChars="93"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1.为乙方提供职业技能培训相关的政策咨询、指导和服务；</w:t>
      </w:r>
    </w:p>
    <w:p>
      <w:pPr>
        <w:spacing w:line="500" w:lineRule="exact"/>
        <w:ind w:left="195" w:leftChars="93"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2.对乙方开展职业技能培训工作进行监督和检查；</w:t>
      </w:r>
    </w:p>
    <w:p>
      <w:pPr>
        <w:spacing w:line="500" w:lineRule="exact"/>
        <w:ind w:left="195" w:leftChars="93"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3.对乙方职业技能培训补贴的申请进行受理、审批、拨付；</w:t>
      </w:r>
    </w:p>
    <w:p>
      <w:pPr>
        <w:spacing w:line="500" w:lineRule="exact"/>
        <w:ind w:left="195" w:leftChars="93"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4.对乙方在职业技能培训过程中的实时监控系统和消防安全</w:t>
      </w:r>
      <w:r>
        <w:rPr>
          <w:rFonts w:hint="eastAsia" w:ascii="仿宋" w:hAnsi="仿宋" w:eastAsia="仿宋" w:cs="仿宋"/>
          <w:color w:val="000000"/>
          <w:sz w:val="28"/>
          <w:szCs w:val="28"/>
          <w:lang w:eastAsia="zh-CN"/>
        </w:rPr>
        <w:t>等</w:t>
      </w:r>
      <w:r>
        <w:rPr>
          <w:rFonts w:hint="eastAsia" w:ascii="仿宋" w:hAnsi="仿宋" w:eastAsia="仿宋" w:cs="仿宋"/>
          <w:color w:val="000000"/>
          <w:sz w:val="28"/>
          <w:szCs w:val="28"/>
        </w:rPr>
        <w:t>工作进行监督、检查。</w:t>
      </w:r>
    </w:p>
    <w:p>
      <w:pPr>
        <w:spacing w:line="500" w:lineRule="exact"/>
        <w:ind w:left="195" w:leftChars="93"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w:t>
      </w:r>
    </w:p>
    <w:p>
      <w:pPr>
        <w:spacing w:line="50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二、乙方权利和义务</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1.按照甲方核定的教学大纲</w:t>
      </w:r>
      <w:r>
        <w:rPr>
          <w:rFonts w:hint="eastAsia" w:ascii="仿宋" w:hAnsi="仿宋" w:eastAsia="仿宋" w:cs="仿宋"/>
          <w:color w:val="000000"/>
          <w:sz w:val="28"/>
          <w:szCs w:val="28"/>
          <w:lang w:eastAsia="zh-CN"/>
        </w:rPr>
        <w:t>、计划</w:t>
      </w:r>
      <w:r>
        <w:rPr>
          <w:rFonts w:hint="eastAsia" w:ascii="仿宋" w:hAnsi="仿宋" w:eastAsia="仿宋" w:cs="仿宋"/>
          <w:color w:val="000000"/>
          <w:sz w:val="28"/>
          <w:szCs w:val="28"/>
        </w:rPr>
        <w:t>开展职业技能培训工作；</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2.乙方在培训教室必须统一安装实时监控系统，并做好监控系统的维护工作，确保监控系统正常运行；</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3.乙方在开展各类职业技能培训过程中，严格遵守甲方关于培训课时、考勤、监管的规定，保质保量完成全部教学内容；</w:t>
      </w:r>
    </w:p>
    <w:p>
      <w:pPr>
        <w:spacing w:line="50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乙方应根据培训规模，建立班级自治组织，每个培训班至少配备1名专职班主任或辅导员，专人跟班管理；</w:t>
      </w:r>
    </w:p>
    <w:p>
      <w:pPr>
        <w:spacing w:line="50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5.乙方不应随意变动授课地点和授课时间，如因实际情况确需变更的，应至少提前2天告知学员；</w:t>
      </w:r>
    </w:p>
    <w:p>
      <w:pPr>
        <w:spacing w:line="50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乙方应做好信息公开和档案管理工作。乙方对学员的基础信息、报名报到、考核发证和就业创业情况等全过程留痕记录存档，培训机构应对档案进行电子化管理，并做好备份管理。档案内容应真实、完整，并包括以下内容：培训计划、培训讲师登记表、培训对象登记表及相关证明资料、培训满意度调查表、考核原始材料及登记表（若有）、投诉处理表（若有）、回访登记表（若有）；</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乙方在培训场所要备好必要的消防安全器材，并制定治安和消防、安全保卫</w:t>
      </w:r>
      <w:r>
        <w:rPr>
          <w:rFonts w:hint="eastAsia" w:ascii="仿宋" w:hAnsi="仿宋" w:eastAsia="仿宋" w:cs="仿宋"/>
          <w:color w:val="000000"/>
          <w:sz w:val="28"/>
          <w:szCs w:val="28"/>
          <w:lang w:eastAsia="zh-CN"/>
        </w:rPr>
        <w:t>等</w:t>
      </w:r>
      <w:r>
        <w:rPr>
          <w:rFonts w:hint="eastAsia" w:ascii="仿宋" w:hAnsi="仿宋" w:eastAsia="仿宋" w:cs="仿宋"/>
          <w:color w:val="000000"/>
          <w:sz w:val="28"/>
          <w:szCs w:val="28"/>
          <w:lang w:val="en-US" w:eastAsia="zh-CN"/>
        </w:rPr>
        <w:t>应急预案，保障培训学员在培训中的安全</w:t>
      </w:r>
      <w:r>
        <w:rPr>
          <w:rFonts w:hint="eastAsia" w:ascii="仿宋" w:hAnsi="仿宋" w:eastAsia="仿宋" w:cs="仿宋"/>
          <w:color w:val="000000"/>
          <w:sz w:val="28"/>
          <w:szCs w:val="28"/>
        </w:rPr>
        <w:t>；</w:t>
      </w:r>
    </w:p>
    <w:p>
      <w:pPr>
        <w:spacing w:line="50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.如乙方在开展职业技能培训过程中，出现火灾等安全事故，一切责任由乙方承担，甲方不承担任何责任</w:t>
      </w:r>
      <w:r>
        <w:rPr>
          <w:rFonts w:hint="eastAsia" w:ascii="仿宋" w:hAnsi="仿宋" w:eastAsia="仿宋" w:cs="仿宋"/>
          <w:color w:val="000000"/>
          <w:sz w:val="28"/>
          <w:szCs w:val="28"/>
          <w:lang w:eastAsia="zh-CN"/>
        </w:rPr>
        <w:t>。</w:t>
      </w:r>
    </w:p>
    <w:p>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p>
    <w:p>
      <w:pPr>
        <w:spacing w:line="50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三、</w:t>
      </w:r>
      <w:r>
        <w:rPr>
          <w:rFonts w:hint="eastAsia" w:ascii="仿宋" w:hAnsi="仿宋" w:eastAsia="仿宋" w:cs="仿宋"/>
          <w:color w:val="000000"/>
          <w:sz w:val="28"/>
          <w:szCs w:val="28"/>
        </w:rPr>
        <w:t>本协议一式两份，甲乙双方各执一份。协议自甲、乙双方签字之日起生效 。</w:t>
      </w:r>
    </w:p>
    <w:p>
      <w:pPr>
        <w:spacing w:line="440" w:lineRule="exact"/>
        <w:rPr>
          <w:rFonts w:ascii="仿宋" w:hAnsi="仿宋" w:eastAsia="仿宋" w:cs="仿宋"/>
          <w:color w:val="000000"/>
          <w:sz w:val="28"/>
          <w:szCs w:val="28"/>
        </w:rPr>
      </w:pPr>
    </w:p>
    <w:p>
      <w:pPr>
        <w:spacing w:line="440" w:lineRule="exact"/>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 xml:space="preserve"> 甲  方：（盖章）                乙  方：（盖章）</w:t>
      </w:r>
    </w:p>
    <w:p>
      <w:pPr>
        <w:spacing w:line="440" w:lineRule="exact"/>
        <w:rPr>
          <w:rFonts w:ascii="仿宋" w:hAnsi="仿宋" w:eastAsia="仿宋" w:cs="仿宋"/>
          <w:color w:val="000000"/>
          <w:sz w:val="28"/>
          <w:szCs w:val="28"/>
        </w:rPr>
      </w:pPr>
    </w:p>
    <w:p>
      <w:pPr>
        <w:spacing w:line="44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代表人：（签名）                负责人：（签名）</w:t>
      </w:r>
    </w:p>
    <w:p>
      <w:pPr>
        <w:spacing w:line="640" w:lineRule="exact"/>
        <w:ind w:firstLine="560" w:firstLineChars="200"/>
        <w:rPr>
          <w:rFonts w:ascii="仿宋" w:hAnsi="仿宋" w:eastAsia="仿宋" w:cs="仿宋"/>
          <w:color w:val="000000"/>
          <w:sz w:val="30"/>
          <w:szCs w:val="30"/>
        </w:rPr>
      </w:pPr>
      <w:r>
        <w:rPr>
          <w:rFonts w:hint="eastAsia" w:ascii="仿宋" w:hAnsi="仿宋" w:eastAsia="仿宋" w:cs="仿宋"/>
          <w:color w:val="000000"/>
          <w:sz w:val="28"/>
          <w:szCs w:val="28"/>
        </w:rPr>
        <w:t xml:space="preserve"> 年  月  日                      年  月  日     </w:t>
      </w:r>
    </w:p>
    <w:p>
      <w:pPr>
        <w:spacing w:line="640" w:lineRule="exact"/>
        <w:rPr>
          <w:rFonts w:hint="eastAsia" w:ascii="仿宋" w:hAnsi="仿宋" w:eastAsia="仿宋" w:cs="仿宋"/>
          <w:color w:val="000000"/>
          <w:sz w:val="30"/>
          <w:szCs w:val="30"/>
        </w:rPr>
      </w:pPr>
    </w:p>
    <w:p>
      <w:pPr>
        <w:spacing w:line="640" w:lineRule="exact"/>
        <w:ind w:left="1200" w:hanging="1200" w:hangingChars="400"/>
        <w:rPr>
          <w:rFonts w:ascii="仿宋" w:hAnsi="仿宋" w:eastAsia="仿宋" w:cs="仿宋"/>
          <w:color w:val="000000"/>
          <w:sz w:val="30"/>
          <w:szCs w:val="30"/>
        </w:rPr>
      </w:pPr>
      <w:r>
        <w:rPr>
          <w:rFonts w:hint="eastAsia" w:ascii="仿宋" w:hAnsi="仿宋" w:eastAsia="仿宋" w:cs="仿宋"/>
          <w:color w:val="000000"/>
          <w:sz w:val="30"/>
          <w:szCs w:val="30"/>
        </w:rPr>
        <w:t>备注：</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区县可根据自身实际，在第一项和第二项内容中添加</w:t>
      </w:r>
      <w:r>
        <w:rPr>
          <w:rFonts w:hint="eastAsia" w:ascii="仿宋" w:hAnsi="仿宋" w:eastAsia="仿宋" w:cs="仿宋"/>
          <w:color w:val="000000"/>
          <w:sz w:val="30"/>
          <w:szCs w:val="30"/>
          <w:lang w:eastAsia="zh-CN"/>
        </w:rPr>
        <w:t>相关</w:t>
      </w:r>
      <w:r>
        <w:rPr>
          <w:rFonts w:hint="eastAsia" w:ascii="仿宋" w:hAnsi="仿宋" w:eastAsia="仿宋" w:cs="仿宋"/>
          <w:color w:val="000000"/>
          <w:sz w:val="30"/>
          <w:szCs w:val="30"/>
        </w:rPr>
        <w:t>要求。</w:t>
      </w:r>
    </w:p>
    <w:p>
      <w:pPr>
        <w:spacing w:line="640" w:lineRule="exact"/>
        <w:rPr>
          <w:rFonts w:ascii="仿宋" w:hAnsi="仿宋" w:eastAsia="仿宋" w:cs="仿宋"/>
          <w:color w:val="000000"/>
          <w:sz w:val="30"/>
          <w:szCs w:val="30"/>
        </w:rPr>
      </w:pPr>
    </w:p>
    <w:p>
      <w:pPr>
        <w:spacing w:line="640" w:lineRule="exact"/>
        <w:rPr>
          <w:rFonts w:ascii="仿宋" w:hAnsi="仿宋" w:eastAsia="仿宋" w:cs="仿宋"/>
          <w:color w:val="000000"/>
          <w:sz w:val="30"/>
          <w:szCs w:val="30"/>
        </w:rPr>
        <w:sectPr>
          <w:footerReference r:id="rId4" w:type="default"/>
          <w:pgSz w:w="11906" w:h="16838"/>
          <w:pgMar w:top="1814" w:right="1587" w:bottom="1814" w:left="1587" w:header="851" w:footer="1474" w:gutter="0"/>
          <w:pgNumType w:fmt="decimal" w:start="2"/>
          <w:cols w:space="720" w:num="1"/>
          <w:rtlGutter w:val="0"/>
          <w:docGrid w:type="lines" w:linePitch="312" w:charSpace="0"/>
        </w:sectPr>
      </w:pPr>
    </w:p>
    <w:p>
      <w:pPr>
        <w:spacing w:line="640" w:lineRule="exact"/>
        <w:rPr>
          <w:rFonts w:hint="eastAsia" w:ascii="黑体" w:hAnsi="黑体" w:eastAsia="黑体" w:cs="黑体"/>
          <w:color w:val="000000"/>
          <w:sz w:val="30"/>
          <w:szCs w:val="30"/>
          <w:lang w:eastAsia="zh-CN"/>
        </w:rPr>
      </w:pPr>
      <w:r>
        <w:rPr>
          <w:rFonts w:hint="eastAsia" w:ascii="黑体" w:hAnsi="黑体" w:eastAsia="黑体" w:cs="黑体"/>
          <w:color w:val="000000"/>
          <w:sz w:val="30"/>
          <w:szCs w:val="30"/>
        </w:rPr>
        <w:t>附件4</w:t>
      </w:r>
      <w:r>
        <w:rPr>
          <w:rFonts w:hint="eastAsia" w:ascii="黑体" w:hAnsi="黑体" w:eastAsia="黑体" w:cs="黑体"/>
          <w:color w:val="000000"/>
          <w:sz w:val="30"/>
          <w:szCs w:val="30"/>
          <w:lang w:eastAsia="zh-CN"/>
        </w:rPr>
        <w:t>：</w:t>
      </w:r>
    </w:p>
    <w:p>
      <w:pPr>
        <w:spacing w:line="640" w:lineRule="exact"/>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淄博市202</w:t>
      </w:r>
      <w:r>
        <w:rPr>
          <w:rFonts w:hint="eastAsia" w:ascii="黑体" w:hAnsi="黑体" w:eastAsia="黑体" w:cs="黑体"/>
          <w:b/>
          <w:bCs/>
          <w:color w:val="000000"/>
          <w:sz w:val="44"/>
          <w:szCs w:val="44"/>
          <w:lang w:val="en-US" w:eastAsia="zh-CN"/>
        </w:rPr>
        <w:t>6</w:t>
      </w:r>
      <w:r>
        <w:rPr>
          <w:rFonts w:hint="eastAsia" w:ascii="黑体" w:hAnsi="黑体" w:eastAsia="黑体" w:cs="黑体"/>
          <w:b/>
          <w:bCs/>
          <w:color w:val="000000"/>
          <w:sz w:val="44"/>
          <w:szCs w:val="44"/>
        </w:rPr>
        <w:t>年度职业技能培训机构名单备案表</w:t>
      </w:r>
    </w:p>
    <w:p>
      <w:pPr>
        <w:spacing w:line="640" w:lineRule="exact"/>
        <w:rPr>
          <w:rFonts w:ascii="仿宋" w:hAnsi="仿宋" w:eastAsia="仿宋" w:cs="仿宋"/>
          <w:b/>
          <w:bCs/>
          <w:color w:val="000000"/>
          <w:sz w:val="32"/>
          <w:szCs w:val="32"/>
        </w:rPr>
      </w:pPr>
      <w:r>
        <w:rPr>
          <w:rFonts w:hint="eastAsia" w:ascii="仿宋" w:hAnsi="仿宋" w:eastAsia="仿宋" w:cs="仿宋"/>
          <w:b/>
          <w:bCs/>
          <w:color w:val="000000"/>
          <w:sz w:val="32"/>
          <w:szCs w:val="32"/>
        </w:rPr>
        <w:t>区县：（盖章）</w:t>
      </w:r>
    </w:p>
    <w:tbl>
      <w:tblPr>
        <w:tblStyle w:val="8"/>
        <w:tblW w:w="1365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435"/>
        <w:gridCol w:w="2634"/>
        <w:gridCol w:w="3275"/>
        <w:gridCol w:w="1738"/>
        <w:gridCol w:w="13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087" w:type="dxa"/>
            <w:noWrap w:val="0"/>
            <w:vAlign w:val="center"/>
          </w:tcPr>
          <w:p>
            <w:pPr>
              <w:spacing w:line="6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培训机构名称</w:t>
            </w:r>
          </w:p>
        </w:tc>
        <w:tc>
          <w:tcPr>
            <w:tcW w:w="1435" w:type="dxa"/>
            <w:noWrap w:val="0"/>
            <w:vAlign w:val="center"/>
          </w:tcPr>
          <w:p>
            <w:pPr>
              <w:spacing w:line="6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培训类别</w:t>
            </w:r>
          </w:p>
          <w:p>
            <w:pPr>
              <w:spacing w:line="200" w:lineRule="exact"/>
              <w:jc w:val="center"/>
              <w:rPr>
                <w:rFonts w:ascii="仿宋" w:hAnsi="仿宋" w:eastAsia="仿宋" w:cs="仿宋"/>
                <w:color w:val="000000"/>
                <w:sz w:val="28"/>
                <w:szCs w:val="28"/>
              </w:rPr>
            </w:pPr>
            <w:r>
              <w:rPr>
                <w:rFonts w:hint="eastAsia" w:ascii="仿宋" w:hAnsi="仿宋" w:eastAsia="仿宋" w:cs="仿宋"/>
                <w:color w:val="000000"/>
                <w:sz w:val="18"/>
                <w:szCs w:val="18"/>
              </w:rPr>
              <w:t>（就业技能培训、创业培训</w:t>
            </w:r>
            <w:r>
              <w:rPr>
                <w:rFonts w:hint="eastAsia" w:ascii="仿宋" w:hAnsi="仿宋" w:eastAsia="仿宋" w:cs="仿宋"/>
                <w:color w:val="000000"/>
                <w:szCs w:val="21"/>
              </w:rPr>
              <w:t>…</w:t>
            </w:r>
            <w:r>
              <w:rPr>
                <w:rFonts w:hint="eastAsia" w:ascii="仿宋" w:hAnsi="仿宋" w:eastAsia="仿宋" w:cs="仿宋"/>
                <w:color w:val="000000"/>
                <w:sz w:val="18"/>
                <w:szCs w:val="18"/>
              </w:rPr>
              <w:t>）</w:t>
            </w:r>
          </w:p>
        </w:tc>
        <w:tc>
          <w:tcPr>
            <w:tcW w:w="26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可</w:t>
            </w:r>
            <w:r>
              <w:rPr>
                <w:rFonts w:hint="eastAsia" w:ascii="仿宋" w:hAnsi="仿宋" w:eastAsia="仿宋" w:cs="仿宋"/>
                <w:color w:val="000000"/>
                <w:sz w:val="28"/>
                <w:szCs w:val="28"/>
              </w:rPr>
              <w:t>培训专业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职业（工种）</w:t>
            </w:r>
            <w:r>
              <w:rPr>
                <w:rFonts w:hint="eastAsia" w:ascii="仿宋" w:hAnsi="仿宋" w:eastAsia="仿宋" w:cs="仿宋"/>
                <w:color w:val="000000"/>
                <w:sz w:val="28"/>
                <w:szCs w:val="28"/>
                <w:lang w:eastAsia="zh-CN"/>
              </w:rPr>
              <w:t>名称及培训等级</w:t>
            </w:r>
          </w:p>
        </w:tc>
        <w:tc>
          <w:tcPr>
            <w:tcW w:w="3275" w:type="dxa"/>
            <w:noWrap w:val="0"/>
            <w:vAlign w:val="center"/>
          </w:tcPr>
          <w:p>
            <w:pPr>
              <w:spacing w:line="6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培训机构地址</w:t>
            </w:r>
          </w:p>
        </w:tc>
        <w:tc>
          <w:tcPr>
            <w:tcW w:w="1738" w:type="dxa"/>
            <w:noWrap w:val="0"/>
            <w:vAlign w:val="center"/>
          </w:tcPr>
          <w:p>
            <w:pPr>
              <w:spacing w:line="6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联系电话</w:t>
            </w:r>
          </w:p>
        </w:tc>
        <w:tc>
          <w:tcPr>
            <w:tcW w:w="1325" w:type="dxa"/>
            <w:noWrap w:val="0"/>
            <w:vAlign w:val="center"/>
          </w:tcPr>
          <w:p>
            <w:pPr>
              <w:spacing w:line="6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联系人</w:t>
            </w:r>
          </w:p>
        </w:tc>
        <w:tc>
          <w:tcPr>
            <w:tcW w:w="1162" w:type="dxa"/>
            <w:noWrap w:val="0"/>
            <w:vAlign w:val="center"/>
          </w:tcPr>
          <w:p>
            <w:pPr>
              <w:spacing w:line="6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spacing w:line="640" w:lineRule="exact"/>
              <w:jc w:val="center"/>
              <w:rPr>
                <w:rFonts w:ascii="黑体" w:hAnsi="黑体" w:eastAsia="黑体" w:cs="黑体"/>
                <w:b/>
                <w:bCs/>
                <w:color w:val="000000"/>
                <w:sz w:val="44"/>
                <w:szCs w:val="44"/>
              </w:rPr>
            </w:pPr>
          </w:p>
        </w:tc>
        <w:tc>
          <w:tcPr>
            <w:tcW w:w="1435" w:type="dxa"/>
            <w:noWrap w:val="0"/>
            <w:vAlign w:val="center"/>
          </w:tcPr>
          <w:p>
            <w:pPr>
              <w:spacing w:line="640" w:lineRule="exact"/>
              <w:jc w:val="center"/>
              <w:rPr>
                <w:rFonts w:ascii="黑体" w:hAnsi="黑体" w:eastAsia="黑体" w:cs="黑体"/>
                <w:b/>
                <w:bCs/>
                <w:color w:val="000000"/>
                <w:sz w:val="44"/>
                <w:szCs w:val="44"/>
              </w:rPr>
            </w:pPr>
          </w:p>
        </w:tc>
        <w:tc>
          <w:tcPr>
            <w:tcW w:w="2634" w:type="dxa"/>
            <w:noWrap w:val="0"/>
            <w:vAlign w:val="center"/>
          </w:tcPr>
          <w:p>
            <w:pPr>
              <w:rPr>
                <w:rFonts w:hint="default" w:eastAsia="宋体"/>
                <w:lang w:val="en-US" w:eastAsia="zh-CN"/>
              </w:rPr>
            </w:pPr>
            <w:r>
              <w:rPr>
                <w:rFonts w:hint="eastAsia"/>
                <w:lang w:eastAsia="zh-CN"/>
              </w:rPr>
              <w:t>例：养老护理员（五、四），电工（五、四、三）</w:t>
            </w:r>
          </w:p>
        </w:tc>
        <w:tc>
          <w:tcPr>
            <w:tcW w:w="3275" w:type="dxa"/>
            <w:noWrap w:val="0"/>
            <w:vAlign w:val="center"/>
          </w:tcPr>
          <w:p>
            <w:pPr>
              <w:spacing w:line="640" w:lineRule="exact"/>
              <w:jc w:val="center"/>
              <w:rPr>
                <w:rFonts w:ascii="黑体" w:hAnsi="黑体" w:eastAsia="黑体" w:cs="黑体"/>
                <w:b/>
                <w:bCs/>
                <w:color w:val="000000"/>
                <w:sz w:val="44"/>
                <w:szCs w:val="44"/>
              </w:rPr>
            </w:pPr>
          </w:p>
        </w:tc>
        <w:tc>
          <w:tcPr>
            <w:tcW w:w="1738" w:type="dxa"/>
            <w:noWrap w:val="0"/>
            <w:vAlign w:val="center"/>
          </w:tcPr>
          <w:p>
            <w:pPr>
              <w:spacing w:line="640" w:lineRule="exact"/>
              <w:jc w:val="center"/>
              <w:rPr>
                <w:rFonts w:ascii="黑体" w:hAnsi="黑体" w:eastAsia="黑体" w:cs="黑体"/>
                <w:b/>
                <w:bCs/>
                <w:color w:val="000000"/>
                <w:sz w:val="44"/>
                <w:szCs w:val="44"/>
              </w:rPr>
            </w:pPr>
          </w:p>
        </w:tc>
        <w:tc>
          <w:tcPr>
            <w:tcW w:w="1325" w:type="dxa"/>
            <w:noWrap w:val="0"/>
            <w:vAlign w:val="center"/>
          </w:tcPr>
          <w:p>
            <w:pPr>
              <w:spacing w:line="640" w:lineRule="exact"/>
              <w:jc w:val="center"/>
              <w:rPr>
                <w:rFonts w:ascii="黑体" w:hAnsi="黑体" w:eastAsia="黑体" w:cs="黑体"/>
                <w:b/>
                <w:bCs/>
                <w:color w:val="000000"/>
                <w:sz w:val="44"/>
                <w:szCs w:val="44"/>
              </w:rPr>
            </w:pPr>
          </w:p>
        </w:tc>
        <w:tc>
          <w:tcPr>
            <w:tcW w:w="1162" w:type="dxa"/>
            <w:noWrap w:val="0"/>
            <w:vAlign w:val="center"/>
          </w:tcPr>
          <w:p>
            <w:pPr>
              <w:spacing w:line="640" w:lineRule="exact"/>
              <w:jc w:val="center"/>
              <w:rPr>
                <w:rFonts w:ascii="黑体" w:hAnsi="黑体" w:eastAsia="黑体" w:cs="黑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spacing w:line="640" w:lineRule="exact"/>
              <w:jc w:val="center"/>
              <w:rPr>
                <w:rFonts w:ascii="黑体" w:hAnsi="黑体" w:eastAsia="黑体" w:cs="黑体"/>
                <w:b/>
                <w:bCs/>
                <w:color w:val="000000"/>
                <w:sz w:val="44"/>
                <w:szCs w:val="44"/>
              </w:rPr>
            </w:pPr>
          </w:p>
        </w:tc>
        <w:tc>
          <w:tcPr>
            <w:tcW w:w="1435" w:type="dxa"/>
            <w:noWrap w:val="0"/>
            <w:vAlign w:val="center"/>
          </w:tcPr>
          <w:p>
            <w:pPr>
              <w:spacing w:line="640" w:lineRule="exact"/>
              <w:jc w:val="center"/>
              <w:rPr>
                <w:rFonts w:ascii="黑体" w:hAnsi="黑体" w:eastAsia="黑体" w:cs="黑体"/>
                <w:b/>
                <w:bCs/>
                <w:color w:val="000000"/>
                <w:sz w:val="44"/>
                <w:szCs w:val="44"/>
              </w:rPr>
            </w:pPr>
          </w:p>
        </w:tc>
        <w:tc>
          <w:tcPr>
            <w:tcW w:w="2634" w:type="dxa"/>
            <w:noWrap w:val="0"/>
            <w:vAlign w:val="center"/>
          </w:tcPr>
          <w:p/>
        </w:tc>
        <w:tc>
          <w:tcPr>
            <w:tcW w:w="3275" w:type="dxa"/>
            <w:noWrap w:val="0"/>
            <w:vAlign w:val="center"/>
          </w:tcPr>
          <w:p>
            <w:pPr>
              <w:spacing w:line="640" w:lineRule="exact"/>
              <w:jc w:val="center"/>
              <w:rPr>
                <w:rFonts w:ascii="黑体" w:hAnsi="黑体" w:eastAsia="黑体" w:cs="黑体"/>
                <w:b/>
                <w:bCs/>
                <w:color w:val="000000"/>
                <w:sz w:val="44"/>
                <w:szCs w:val="44"/>
              </w:rPr>
            </w:pPr>
          </w:p>
        </w:tc>
        <w:tc>
          <w:tcPr>
            <w:tcW w:w="1738" w:type="dxa"/>
            <w:noWrap w:val="0"/>
            <w:vAlign w:val="center"/>
          </w:tcPr>
          <w:p>
            <w:pPr>
              <w:spacing w:line="640" w:lineRule="exact"/>
              <w:jc w:val="center"/>
              <w:rPr>
                <w:rFonts w:ascii="黑体" w:hAnsi="黑体" w:eastAsia="黑体" w:cs="黑体"/>
                <w:b/>
                <w:bCs/>
                <w:color w:val="000000"/>
                <w:sz w:val="44"/>
                <w:szCs w:val="44"/>
              </w:rPr>
            </w:pPr>
          </w:p>
        </w:tc>
        <w:tc>
          <w:tcPr>
            <w:tcW w:w="1325" w:type="dxa"/>
            <w:noWrap w:val="0"/>
            <w:vAlign w:val="center"/>
          </w:tcPr>
          <w:p>
            <w:pPr>
              <w:spacing w:line="640" w:lineRule="exact"/>
              <w:jc w:val="center"/>
              <w:rPr>
                <w:rFonts w:ascii="黑体" w:hAnsi="黑体" w:eastAsia="黑体" w:cs="黑体"/>
                <w:b/>
                <w:bCs/>
                <w:color w:val="000000"/>
                <w:sz w:val="44"/>
                <w:szCs w:val="44"/>
              </w:rPr>
            </w:pPr>
          </w:p>
        </w:tc>
        <w:tc>
          <w:tcPr>
            <w:tcW w:w="1162" w:type="dxa"/>
            <w:noWrap w:val="0"/>
            <w:vAlign w:val="center"/>
          </w:tcPr>
          <w:p>
            <w:pPr>
              <w:spacing w:line="640" w:lineRule="exact"/>
              <w:jc w:val="center"/>
              <w:rPr>
                <w:rFonts w:ascii="黑体" w:hAnsi="黑体" w:eastAsia="黑体" w:cs="黑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spacing w:line="640" w:lineRule="exact"/>
              <w:jc w:val="center"/>
              <w:rPr>
                <w:rFonts w:ascii="黑体" w:hAnsi="黑体" w:eastAsia="黑体" w:cs="黑体"/>
                <w:b/>
                <w:bCs/>
                <w:color w:val="000000"/>
                <w:sz w:val="44"/>
                <w:szCs w:val="44"/>
              </w:rPr>
            </w:pPr>
          </w:p>
        </w:tc>
        <w:tc>
          <w:tcPr>
            <w:tcW w:w="1435" w:type="dxa"/>
            <w:noWrap w:val="0"/>
            <w:vAlign w:val="center"/>
          </w:tcPr>
          <w:p>
            <w:pPr>
              <w:spacing w:line="640" w:lineRule="exact"/>
              <w:jc w:val="center"/>
              <w:rPr>
                <w:rFonts w:ascii="黑体" w:hAnsi="黑体" w:eastAsia="黑体" w:cs="黑体"/>
                <w:b/>
                <w:bCs/>
                <w:color w:val="000000"/>
                <w:sz w:val="44"/>
                <w:szCs w:val="44"/>
              </w:rPr>
            </w:pPr>
          </w:p>
        </w:tc>
        <w:tc>
          <w:tcPr>
            <w:tcW w:w="2634" w:type="dxa"/>
            <w:noWrap w:val="0"/>
            <w:vAlign w:val="center"/>
          </w:tcPr>
          <w:p/>
        </w:tc>
        <w:tc>
          <w:tcPr>
            <w:tcW w:w="3275" w:type="dxa"/>
            <w:noWrap w:val="0"/>
            <w:vAlign w:val="center"/>
          </w:tcPr>
          <w:p>
            <w:pPr>
              <w:spacing w:line="640" w:lineRule="exact"/>
              <w:jc w:val="center"/>
              <w:rPr>
                <w:rFonts w:ascii="黑体" w:hAnsi="黑体" w:eastAsia="黑体" w:cs="黑体"/>
                <w:b/>
                <w:bCs/>
                <w:color w:val="000000"/>
                <w:sz w:val="44"/>
                <w:szCs w:val="44"/>
              </w:rPr>
            </w:pPr>
          </w:p>
        </w:tc>
        <w:tc>
          <w:tcPr>
            <w:tcW w:w="1738" w:type="dxa"/>
            <w:noWrap w:val="0"/>
            <w:vAlign w:val="center"/>
          </w:tcPr>
          <w:p>
            <w:pPr>
              <w:spacing w:line="640" w:lineRule="exact"/>
              <w:jc w:val="center"/>
              <w:rPr>
                <w:rFonts w:ascii="黑体" w:hAnsi="黑体" w:eastAsia="黑体" w:cs="黑体"/>
                <w:b/>
                <w:bCs/>
                <w:color w:val="000000"/>
                <w:sz w:val="44"/>
                <w:szCs w:val="44"/>
              </w:rPr>
            </w:pPr>
          </w:p>
        </w:tc>
        <w:tc>
          <w:tcPr>
            <w:tcW w:w="1325" w:type="dxa"/>
            <w:noWrap w:val="0"/>
            <w:vAlign w:val="center"/>
          </w:tcPr>
          <w:p>
            <w:pPr>
              <w:spacing w:line="640" w:lineRule="exact"/>
              <w:jc w:val="center"/>
              <w:rPr>
                <w:rFonts w:ascii="黑体" w:hAnsi="黑体" w:eastAsia="黑体" w:cs="黑体"/>
                <w:b/>
                <w:bCs/>
                <w:color w:val="000000"/>
                <w:sz w:val="44"/>
                <w:szCs w:val="44"/>
              </w:rPr>
            </w:pPr>
          </w:p>
        </w:tc>
        <w:tc>
          <w:tcPr>
            <w:tcW w:w="1162" w:type="dxa"/>
            <w:noWrap w:val="0"/>
            <w:vAlign w:val="center"/>
          </w:tcPr>
          <w:p>
            <w:pPr>
              <w:spacing w:line="640" w:lineRule="exact"/>
              <w:jc w:val="center"/>
              <w:rPr>
                <w:rFonts w:ascii="黑体" w:hAnsi="黑体" w:eastAsia="黑体" w:cs="黑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spacing w:line="640" w:lineRule="exact"/>
              <w:jc w:val="center"/>
              <w:rPr>
                <w:rFonts w:ascii="黑体" w:hAnsi="黑体" w:eastAsia="黑体" w:cs="黑体"/>
                <w:b/>
                <w:bCs/>
                <w:color w:val="000000"/>
                <w:sz w:val="44"/>
                <w:szCs w:val="44"/>
              </w:rPr>
            </w:pPr>
          </w:p>
        </w:tc>
        <w:tc>
          <w:tcPr>
            <w:tcW w:w="1435" w:type="dxa"/>
            <w:noWrap w:val="0"/>
            <w:vAlign w:val="center"/>
          </w:tcPr>
          <w:p>
            <w:pPr>
              <w:spacing w:line="640" w:lineRule="exact"/>
              <w:jc w:val="center"/>
              <w:rPr>
                <w:rFonts w:ascii="黑体" w:hAnsi="黑体" w:eastAsia="黑体" w:cs="黑体"/>
                <w:b/>
                <w:bCs/>
                <w:color w:val="000000"/>
                <w:sz w:val="44"/>
                <w:szCs w:val="44"/>
              </w:rPr>
            </w:pPr>
          </w:p>
        </w:tc>
        <w:tc>
          <w:tcPr>
            <w:tcW w:w="2634" w:type="dxa"/>
            <w:noWrap w:val="0"/>
            <w:vAlign w:val="center"/>
          </w:tcPr>
          <w:p/>
        </w:tc>
        <w:tc>
          <w:tcPr>
            <w:tcW w:w="3275" w:type="dxa"/>
            <w:noWrap w:val="0"/>
            <w:vAlign w:val="center"/>
          </w:tcPr>
          <w:p>
            <w:pPr>
              <w:spacing w:line="640" w:lineRule="exact"/>
              <w:jc w:val="center"/>
              <w:rPr>
                <w:rFonts w:ascii="黑体" w:hAnsi="黑体" w:eastAsia="黑体" w:cs="黑体"/>
                <w:b/>
                <w:bCs/>
                <w:color w:val="000000"/>
                <w:sz w:val="44"/>
                <w:szCs w:val="44"/>
              </w:rPr>
            </w:pPr>
          </w:p>
        </w:tc>
        <w:tc>
          <w:tcPr>
            <w:tcW w:w="1738" w:type="dxa"/>
            <w:noWrap w:val="0"/>
            <w:vAlign w:val="center"/>
          </w:tcPr>
          <w:p>
            <w:pPr>
              <w:spacing w:line="640" w:lineRule="exact"/>
              <w:jc w:val="center"/>
              <w:rPr>
                <w:rFonts w:ascii="黑体" w:hAnsi="黑体" w:eastAsia="黑体" w:cs="黑体"/>
                <w:b/>
                <w:bCs/>
                <w:color w:val="000000"/>
                <w:sz w:val="44"/>
                <w:szCs w:val="44"/>
              </w:rPr>
            </w:pPr>
          </w:p>
        </w:tc>
        <w:tc>
          <w:tcPr>
            <w:tcW w:w="1325" w:type="dxa"/>
            <w:noWrap w:val="0"/>
            <w:vAlign w:val="center"/>
          </w:tcPr>
          <w:p>
            <w:pPr>
              <w:spacing w:line="640" w:lineRule="exact"/>
              <w:jc w:val="center"/>
              <w:rPr>
                <w:rFonts w:ascii="黑体" w:hAnsi="黑体" w:eastAsia="黑体" w:cs="黑体"/>
                <w:b/>
                <w:bCs/>
                <w:color w:val="000000"/>
                <w:sz w:val="44"/>
                <w:szCs w:val="44"/>
              </w:rPr>
            </w:pPr>
          </w:p>
        </w:tc>
        <w:tc>
          <w:tcPr>
            <w:tcW w:w="1162" w:type="dxa"/>
            <w:noWrap w:val="0"/>
            <w:vAlign w:val="center"/>
          </w:tcPr>
          <w:p>
            <w:pPr>
              <w:spacing w:line="640" w:lineRule="exact"/>
              <w:jc w:val="center"/>
              <w:rPr>
                <w:rFonts w:ascii="黑体" w:hAnsi="黑体" w:eastAsia="黑体" w:cs="黑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spacing w:line="640" w:lineRule="exact"/>
              <w:jc w:val="center"/>
              <w:rPr>
                <w:rFonts w:ascii="黑体" w:hAnsi="黑体" w:eastAsia="黑体" w:cs="黑体"/>
                <w:b/>
                <w:bCs/>
                <w:color w:val="000000"/>
                <w:sz w:val="44"/>
                <w:szCs w:val="44"/>
              </w:rPr>
            </w:pPr>
          </w:p>
        </w:tc>
        <w:tc>
          <w:tcPr>
            <w:tcW w:w="1435" w:type="dxa"/>
            <w:noWrap w:val="0"/>
            <w:vAlign w:val="center"/>
          </w:tcPr>
          <w:p>
            <w:pPr>
              <w:spacing w:line="640" w:lineRule="exact"/>
              <w:jc w:val="center"/>
              <w:rPr>
                <w:rFonts w:ascii="黑体" w:hAnsi="黑体" w:eastAsia="黑体" w:cs="黑体"/>
                <w:b/>
                <w:bCs/>
                <w:color w:val="000000"/>
                <w:sz w:val="44"/>
                <w:szCs w:val="44"/>
              </w:rPr>
            </w:pPr>
          </w:p>
        </w:tc>
        <w:tc>
          <w:tcPr>
            <w:tcW w:w="2634" w:type="dxa"/>
            <w:noWrap w:val="0"/>
            <w:vAlign w:val="center"/>
          </w:tcPr>
          <w:p/>
        </w:tc>
        <w:tc>
          <w:tcPr>
            <w:tcW w:w="3275" w:type="dxa"/>
            <w:noWrap w:val="0"/>
            <w:vAlign w:val="center"/>
          </w:tcPr>
          <w:p>
            <w:pPr>
              <w:spacing w:line="640" w:lineRule="exact"/>
              <w:jc w:val="center"/>
              <w:rPr>
                <w:rFonts w:ascii="黑体" w:hAnsi="黑体" w:eastAsia="黑体" w:cs="黑体"/>
                <w:b/>
                <w:bCs/>
                <w:color w:val="000000"/>
                <w:sz w:val="44"/>
                <w:szCs w:val="44"/>
              </w:rPr>
            </w:pPr>
          </w:p>
        </w:tc>
        <w:tc>
          <w:tcPr>
            <w:tcW w:w="1738" w:type="dxa"/>
            <w:noWrap w:val="0"/>
            <w:vAlign w:val="center"/>
          </w:tcPr>
          <w:p>
            <w:pPr>
              <w:spacing w:line="640" w:lineRule="exact"/>
              <w:jc w:val="center"/>
              <w:rPr>
                <w:rFonts w:ascii="黑体" w:hAnsi="黑体" w:eastAsia="黑体" w:cs="黑体"/>
                <w:b/>
                <w:bCs/>
                <w:color w:val="000000"/>
                <w:sz w:val="44"/>
                <w:szCs w:val="44"/>
              </w:rPr>
            </w:pPr>
          </w:p>
        </w:tc>
        <w:tc>
          <w:tcPr>
            <w:tcW w:w="1325" w:type="dxa"/>
            <w:noWrap w:val="0"/>
            <w:vAlign w:val="center"/>
          </w:tcPr>
          <w:p>
            <w:pPr>
              <w:spacing w:line="640" w:lineRule="exact"/>
              <w:jc w:val="center"/>
              <w:rPr>
                <w:rFonts w:ascii="黑体" w:hAnsi="黑体" w:eastAsia="黑体" w:cs="黑体"/>
                <w:b/>
                <w:bCs/>
                <w:color w:val="000000"/>
                <w:sz w:val="44"/>
                <w:szCs w:val="44"/>
              </w:rPr>
            </w:pPr>
          </w:p>
        </w:tc>
        <w:tc>
          <w:tcPr>
            <w:tcW w:w="1162" w:type="dxa"/>
            <w:noWrap w:val="0"/>
            <w:vAlign w:val="center"/>
          </w:tcPr>
          <w:p>
            <w:pPr>
              <w:spacing w:line="640" w:lineRule="exact"/>
              <w:jc w:val="center"/>
              <w:rPr>
                <w:rFonts w:ascii="黑体" w:hAnsi="黑体" w:eastAsia="黑体" w:cs="黑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spacing w:line="640" w:lineRule="exact"/>
              <w:jc w:val="center"/>
              <w:rPr>
                <w:rFonts w:ascii="黑体" w:hAnsi="黑体" w:eastAsia="黑体" w:cs="黑体"/>
                <w:b/>
                <w:bCs/>
                <w:color w:val="000000"/>
                <w:sz w:val="44"/>
                <w:szCs w:val="44"/>
              </w:rPr>
            </w:pPr>
          </w:p>
        </w:tc>
        <w:tc>
          <w:tcPr>
            <w:tcW w:w="1435" w:type="dxa"/>
            <w:noWrap w:val="0"/>
            <w:vAlign w:val="center"/>
          </w:tcPr>
          <w:p>
            <w:pPr>
              <w:spacing w:line="640" w:lineRule="exact"/>
              <w:jc w:val="center"/>
              <w:rPr>
                <w:rFonts w:ascii="黑体" w:hAnsi="黑体" w:eastAsia="黑体" w:cs="黑体"/>
                <w:b/>
                <w:bCs/>
                <w:color w:val="000000"/>
                <w:sz w:val="44"/>
                <w:szCs w:val="44"/>
              </w:rPr>
            </w:pPr>
          </w:p>
        </w:tc>
        <w:tc>
          <w:tcPr>
            <w:tcW w:w="2634" w:type="dxa"/>
            <w:noWrap w:val="0"/>
            <w:vAlign w:val="center"/>
          </w:tcPr>
          <w:p/>
        </w:tc>
        <w:tc>
          <w:tcPr>
            <w:tcW w:w="3275" w:type="dxa"/>
            <w:noWrap w:val="0"/>
            <w:vAlign w:val="center"/>
          </w:tcPr>
          <w:p>
            <w:pPr>
              <w:spacing w:line="640" w:lineRule="exact"/>
              <w:jc w:val="center"/>
              <w:rPr>
                <w:rFonts w:ascii="黑体" w:hAnsi="黑体" w:eastAsia="黑体" w:cs="黑体"/>
                <w:b/>
                <w:bCs/>
                <w:color w:val="000000"/>
                <w:sz w:val="44"/>
                <w:szCs w:val="44"/>
              </w:rPr>
            </w:pPr>
          </w:p>
        </w:tc>
        <w:tc>
          <w:tcPr>
            <w:tcW w:w="1738" w:type="dxa"/>
            <w:noWrap w:val="0"/>
            <w:vAlign w:val="center"/>
          </w:tcPr>
          <w:p>
            <w:pPr>
              <w:spacing w:line="640" w:lineRule="exact"/>
              <w:jc w:val="center"/>
              <w:rPr>
                <w:rFonts w:ascii="黑体" w:hAnsi="黑体" w:eastAsia="黑体" w:cs="黑体"/>
                <w:b/>
                <w:bCs/>
                <w:color w:val="000000"/>
                <w:sz w:val="44"/>
                <w:szCs w:val="44"/>
              </w:rPr>
            </w:pPr>
          </w:p>
        </w:tc>
        <w:tc>
          <w:tcPr>
            <w:tcW w:w="1325" w:type="dxa"/>
            <w:noWrap w:val="0"/>
            <w:vAlign w:val="center"/>
          </w:tcPr>
          <w:p>
            <w:pPr>
              <w:spacing w:line="640" w:lineRule="exact"/>
              <w:jc w:val="center"/>
              <w:rPr>
                <w:rFonts w:ascii="黑体" w:hAnsi="黑体" w:eastAsia="黑体" w:cs="黑体"/>
                <w:b/>
                <w:bCs/>
                <w:color w:val="000000"/>
                <w:sz w:val="44"/>
                <w:szCs w:val="44"/>
              </w:rPr>
            </w:pPr>
          </w:p>
        </w:tc>
        <w:tc>
          <w:tcPr>
            <w:tcW w:w="1162" w:type="dxa"/>
            <w:noWrap w:val="0"/>
            <w:vAlign w:val="center"/>
          </w:tcPr>
          <w:p>
            <w:pPr>
              <w:spacing w:line="640" w:lineRule="exact"/>
              <w:jc w:val="center"/>
              <w:rPr>
                <w:rFonts w:ascii="黑体" w:hAnsi="黑体" w:eastAsia="黑体" w:cs="黑体"/>
                <w:b/>
                <w:bCs/>
                <w:color w:val="000000"/>
                <w:sz w:val="44"/>
                <w:szCs w:val="44"/>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b/>
          <w:color w:val="000000"/>
          <w:sz w:val="24"/>
        </w:rPr>
      </w:pPr>
      <w:r>
        <w:rPr>
          <w:rFonts w:hint="eastAsia" w:eastAsia="仿宋_GB2312"/>
          <w:b/>
          <w:color w:val="000000"/>
          <w:sz w:val="24"/>
        </w:rPr>
        <w:t>填表</w:t>
      </w:r>
      <w:r>
        <w:rPr>
          <w:rFonts w:eastAsia="仿宋_GB2312"/>
          <w:b/>
          <w:color w:val="000000"/>
          <w:sz w:val="24"/>
        </w:rPr>
        <w:t>人：</w:t>
      </w:r>
      <w:r>
        <w:rPr>
          <w:rFonts w:hint="eastAsia" w:eastAsia="仿宋_GB2312"/>
          <w:b/>
          <w:color w:val="000000"/>
          <w:sz w:val="24"/>
        </w:rPr>
        <w:t xml:space="preserve">                                                 </w:t>
      </w:r>
      <w:r>
        <w:rPr>
          <w:rFonts w:eastAsia="仿宋_GB2312"/>
          <w:b/>
          <w:color w:val="000000"/>
          <w:sz w:val="24"/>
        </w:rPr>
        <w:t xml:space="preserve">  联系电话</w:t>
      </w:r>
      <w:r>
        <w:rPr>
          <w:rFonts w:hint="eastAsia" w:eastAsia="仿宋_GB2312"/>
          <w:b/>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
          <w:color w:val="000000"/>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
          <w:color w:val="000000"/>
          <w:sz w:val="24"/>
          <w:lang w:val="en-US" w:eastAsia="zh-CN"/>
        </w:rPr>
      </w:pPr>
      <w:r>
        <w:rPr>
          <w:rFonts w:hint="eastAsia" w:eastAsia="仿宋_GB2312"/>
          <w:b/>
          <w:color w:val="000000"/>
          <w:sz w:val="24"/>
          <w:lang w:eastAsia="zh-CN"/>
        </w:rPr>
        <w:t>注：</w:t>
      </w:r>
      <w:r>
        <w:rPr>
          <w:rFonts w:hint="eastAsia" w:eastAsia="仿宋_GB2312"/>
          <w:b/>
          <w:color w:val="000000"/>
          <w:sz w:val="24"/>
          <w:lang w:val="en-US" w:eastAsia="zh-CN"/>
        </w:rPr>
        <w:t>专业或</w:t>
      </w:r>
      <w:r>
        <w:rPr>
          <w:rFonts w:hint="eastAsia" w:eastAsia="仿宋_GB2312"/>
          <w:b/>
          <w:color w:val="000000"/>
          <w:sz w:val="24"/>
          <w:lang w:eastAsia="zh-CN"/>
        </w:rPr>
        <w:t>职业工种名称请按照中华人民共和国职业分类大典规范填写。</w:t>
      </w:r>
    </w:p>
    <w:sectPr>
      <w:pgSz w:w="16838" w:h="11906" w:orient="landscape"/>
      <w:pgMar w:top="1758" w:right="1701" w:bottom="164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r>
      <w:rPr>
        <w:rFonts w:hint="eastAsia"/>
        <w:lang w:val="en-US" w:eastAsia="zh-CN"/>
      </w:rPr>
      <w:t xml:space="preserve">  </w:t>
    </w:r>
  </w:p>
  <w:p>
    <w:pPr>
      <w:pStyle w:val="6"/>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p>
    <w:pPr>
      <w:pStyle w:val="6"/>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74C5"/>
    <w:rsid w:val="042855B7"/>
    <w:rsid w:val="053F7872"/>
    <w:rsid w:val="06CC5E17"/>
    <w:rsid w:val="09792A03"/>
    <w:rsid w:val="09F60659"/>
    <w:rsid w:val="0C1D7E64"/>
    <w:rsid w:val="0DDF6891"/>
    <w:rsid w:val="0FBC2DD2"/>
    <w:rsid w:val="0FBE59C0"/>
    <w:rsid w:val="144734D2"/>
    <w:rsid w:val="15F96F08"/>
    <w:rsid w:val="170E2B6A"/>
    <w:rsid w:val="17D20353"/>
    <w:rsid w:val="1A3F5779"/>
    <w:rsid w:val="1B63051B"/>
    <w:rsid w:val="1C8E6CB3"/>
    <w:rsid w:val="1CF7203B"/>
    <w:rsid w:val="1D800C40"/>
    <w:rsid w:val="1E72767F"/>
    <w:rsid w:val="24E31E3B"/>
    <w:rsid w:val="2672155E"/>
    <w:rsid w:val="26B85CA6"/>
    <w:rsid w:val="2CF00D42"/>
    <w:rsid w:val="2D6403A8"/>
    <w:rsid w:val="2E596DCB"/>
    <w:rsid w:val="2E985423"/>
    <w:rsid w:val="33703421"/>
    <w:rsid w:val="33932A85"/>
    <w:rsid w:val="3CC22E0A"/>
    <w:rsid w:val="3DC94A48"/>
    <w:rsid w:val="42C9341F"/>
    <w:rsid w:val="43AF5D5D"/>
    <w:rsid w:val="46F97875"/>
    <w:rsid w:val="4AC44916"/>
    <w:rsid w:val="4B04566C"/>
    <w:rsid w:val="4CC00EF3"/>
    <w:rsid w:val="4EA86A71"/>
    <w:rsid w:val="4EB73E8A"/>
    <w:rsid w:val="520566E2"/>
    <w:rsid w:val="54F30CEB"/>
    <w:rsid w:val="5A767358"/>
    <w:rsid w:val="5D70555D"/>
    <w:rsid w:val="5D8108D6"/>
    <w:rsid w:val="663E10CF"/>
    <w:rsid w:val="68175328"/>
    <w:rsid w:val="6AFE037B"/>
    <w:rsid w:val="6F8633ED"/>
    <w:rsid w:val="722721C3"/>
    <w:rsid w:val="78550BD6"/>
    <w:rsid w:val="7A1C28DB"/>
    <w:rsid w:val="7B4433E5"/>
    <w:rsid w:val="7DC47D8A"/>
    <w:rsid w:val="7FF8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2023-02-08T01:01:00Z</dcterms:created>
  <dc:creator>HP</dc:creator>
  <cp:lastModifiedBy>Administrator</cp:lastModifiedBy>
  <cp:lastPrinted>2013-01-01T12:08:36Z</cp:lastPrinted>
  <dcterms:modified xsi:type="dcterms:W3CDTF">2013-01-01T12:09:32Z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