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i w:val="0"/>
          <w:caps w:val="0"/>
          <w:color w:val="333333"/>
          <w:spacing w:val="8"/>
          <w:kern w:val="2"/>
          <w:sz w:val="44"/>
          <w:szCs w:val="44"/>
          <w:shd w:val="clear" w:color="auto" w:fill="FFFFFF"/>
          <w:lang w:val="en-US" w:eastAsia="zh-CN" w:bidi="ar-SA"/>
        </w:rPr>
      </w:pPr>
      <w:r>
        <w:rPr>
          <w:rFonts w:hint="eastAsia" w:ascii="方正小标宋简体" w:hAnsi="方正小标宋简体" w:eastAsia="方正小标宋简体" w:cs="方正小标宋简体"/>
          <w:b w:val="0"/>
          <w:bCs/>
          <w:i w:val="0"/>
          <w:caps w:val="0"/>
          <w:color w:val="333333"/>
          <w:spacing w:val="8"/>
          <w:kern w:val="2"/>
          <w:sz w:val="44"/>
          <w:szCs w:val="44"/>
          <w:shd w:val="clear" w:color="auto" w:fill="FFFFFF"/>
          <w:lang w:val="en-US" w:eastAsia="zh-CN" w:bidi="ar-SA"/>
        </w:rPr>
        <w:t>淄博经济开发区人力资源和社会保障局</w:t>
      </w:r>
    </w:p>
    <w:p>
      <w:pPr>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i w:val="0"/>
          <w:caps w:val="0"/>
          <w:color w:val="333333"/>
          <w:spacing w:val="8"/>
          <w:kern w:val="2"/>
          <w:sz w:val="44"/>
          <w:szCs w:val="44"/>
          <w:shd w:val="clear" w:color="auto" w:fill="FFFFFF"/>
          <w:lang w:val="en-US" w:eastAsia="zh-CN" w:bidi="ar-SA"/>
        </w:rPr>
      </w:pPr>
      <w:r>
        <w:rPr>
          <w:rFonts w:hint="eastAsia" w:ascii="方正小标宋简体" w:hAnsi="方正小标宋简体" w:eastAsia="方正小标宋简体" w:cs="方正小标宋简体"/>
          <w:b w:val="0"/>
          <w:bCs/>
          <w:i w:val="0"/>
          <w:caps w:val="0"/>
          <w:color w:val="333333"/>
          <w:spacing w:val="8"/>
          <w:kern w:val="2"/>
          <w:sz w:val="44"/>
          <w:szCs w:val="44"/>
          <w:shd w:val="clear" w:color="auto" w:fill="FFFFFF"/>
          <w:lang w:val="en-US" w:eastAsia="zh-CN" w:bidi="ar-SA"/>
        </w:rPr>
        <w:t>202</w:t>
      </w:r>
      <w:r>
        <w:rPr>
          <w:rFonts w:hint="eastAsia" w:ascii="方正小标宋简体" w:hAnsi="方正小标宋简体" w:eastAsia="方正小标宋简体" w:cs="方正小标宋简体"/>
          <w:b w:val="0"/>
          <w:bCs/>
          <w:i w:val="0"/>
          <w:caps w:val="0"/>
          <w:color w:val="333333"/>
          <w:spacing w:val="8"/>
          <w:kern w:val="2"/>
          <w:sz w:val="44"/>
          <w:szCs w:val="44"/>
          <w:shd w:val="clear" w:color="auto" w:fill="FFFFFF"/>
          <w:lang w:val="en-US" w:eastAsia="zh-CN" w:bidi="ar-SA"/>
        </w:rPr>
        <w:t>1</w:t>
      </w:r>
      <w:r>
        <w:rPr>
          <w:rFonts w:hint="eastAsia" w:ascii="方正小标宋简体" w:hAnsi="方正小标宋简体" w:eastAsia="方正小标宋简体" w:cs="方正小标宋简体"/>
          <w:b w:val="0"/>
          <w:bCs/>
          <w:i w:val="0"/>
          <w:caps w:val="0"/>
          <w:color w:val="333333"/>
          <w:spacing w:val="8"/>
          <w:kern w:val="2"/>
          <w:sz w:val="44"/>
          <w:szCs w:val="44"/>
          <w:shd w:val="clear" w:color="auto" w:fill="FFFFFF"/>
          <w:lang w:val="en-US" w:eastAsia="zh-CN" w:bidi="ar-SA"/>
        </w:rPr>
        <w:t>年政府信息公开工作年度报告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eastAsia" w:ascii="仿宋_GB2312" w:hAnsi="微软雅黑" w:eastAsia="仿宋_GB2312" w:cs="仿宋_GB2312"/>
          <w:i w:val="0"/>
          <w:iCs w:val="0"/>
          <w:caps w:val="0"/>
          <w:color w:val="000000"/>
          <w:spacing w:val="0"/>
          <w:sz w:val="32"/>
          <w:szCs w:val="32"/>
          <w:lang w:bidi="ar"/>
        </w:rPr>
      </w:pPr>
      <w:r>
        <w:rPr>
          <w:rFonts w:hint="eastAsia" w:ascii="仿宋_GB2312" w:hAnsi="微软雅黑" w:eastAsia="仿宋_GB2312" w:cs="仿宋_GB2312"/>
          <w:i w:val="0"/>
          <w:iCs w:val="0"/>
          <w:caps w:val="0"/>
          <w:color w:val="000000"/>
          <w:spacing w:val="0"/>
          <w:sz w:val="32"/>
          <w:szCs w:val="32"/>
          <w:lang w:bidi="ar"/>
        </w:rPr>
        <w:t>报告是根据新修订的《中华人民共和国政府信息公开条例》、《国务院办公厅政府信息与政务公开办公室关于政府信息公开工作年度报告有关事项的通知》（国办公开办函〔</w:t>
      </w:r>
      <w:r>
        <w:rPr>
          <w:rFonts w:hint="default" w:ascii="Times New Roman" w:hAnsi="Times New Roman" w:eastAsia="仿宋_GB2312" w:cs="Times New Roman"/>
          <w:i w:val="0"/>
          <w:iCs w:val="0"/>
          <w:caps w:val="0"/>
          <w:color w:val="000000"/>
          <w:spacing w:val="0"/>
          <w:sz w:val="32"/>
          <w:szCs w:val="32"/>
          <w:lang w:bidi="ar"/>
        </w:rPr>
        <w:t>2019</w:t>
      </w:r>
      <w:r>
        <w:rPr>
          <w:rFonts w:hint="eastAsia" w:ascii="仿宋_GB2312" w:hAnsi="微软雅黑" w:eastAsia="仿宋_GB2312" w:cs="仿宋_GB2312"/>
          <w:i w:val="0"/>
          <w:iCs w:val="0"/>
          <w:caps w:val="0"/>
          <w:color w:val="000000"/>
          <w:spacing w:val="0"/>
          <w:sz w:val="32"/>
          <w:szCs w:val="32"/>
          <w:lang w:bidi="ar"/>
        </w:rPr>
        <w:t>〕</w:t>
      </w:r>
      <w:r>
        <w:rPr>
          <w:rFonts w:hint="eastAsia" w:ascii="Times New Roman" w:hAnsi="Times New Roman" w:eastAsia="仿宋_GB2312" w:cs="Times New Roman"/>
          <w:i w:val="0"/>
          <w:iCs w:val="0"/>
          <w:caps w:val="0"/>
          <w:color w:val="000000"/>
          <w:spacing w:val="0"/>
          <w:sz w:val="32"/>
          <w:szCs w:val="32"/>
          <w:lang w:bidi="ar"/>
        </w:rPr>
        <w:t>60</w:t>
      </w:r>
      <w:r>
        <w:rPr>
          <w:rFonts w:hint="eastAsia" w:ascii="仿宋_GB2312" w:hAnsi="微软雅黑" w:eastAsia="仿宋_GB2312" w:cs="仿宋_GB2312"/>
          <w:i w:val="0"/>
          <w:iCs w:val="0"/>
          <w:caps w:val="0"/>
          <w:color w:val="000000"/>
          <w:spacing w:val="0"/>
          <w:sz w:val="32"/>
          <w:szCs w:val="32"/>
          <w:lang w:bidi="ar"/>
        </w:rPr>
        <w:t>号）和省、市有关工作要求，编制并向社会公开。本报告全文包括</w:t>
      </w:r>
      <w:r>
        <w:rPr>
          <w:rFonts w:hint="eastAsia" w:ascii="Times New Roman" w:hAnsi="Times New Roman" w:eastAsia="仿宋_GB2312" w:cs="Times New Roman"/>
          <w:i w:val="0"/>
          <w:iCs w:val="0"/>
          <w:caps w:val="0"/>
          <w:color w:val="000000"/>
          <w:spacing w:val="0"/>
          <w:sz w:val="32"/>
          <w:szCs w:val="32"/>
          <w:lang w:bidi="ar"/>
        </w:rPr>
        <w:t>202</w:t>
      </w:r>
      <w:r>
        <w:rPr>
          <w:rFonts w:hint="eastAsia" w:ascii="Times New Roman" w:hAnsi="Times New Roman" w:eastAsia="仿宋_GB2312" w:cs="Times New Roman"/>
          <w:i w:val="0"/>
          <w:iCs w:val="0"/>
          <w:caps w:val="0"/>
          <w:color w:val="000000"/>
          <w:spacing w:val="0"/>
          <w:sz w:val="32"/>
          <w:szCs w:val="32"/>
          <w:lang w:val="en-US" w:eastAsia="zh-CN" w:bidi="ar"/>
        </w:rPr>
        <w:t>1</w:t>
      </w:r>
      <w:r>
        <w:rPr>
          <w:rFonts w:hint="eastAsia" w:ascii="仿宋_GB2312" w:hAnsi="微软雅黑" w:eastAsia="仿宋_GB2312" w:cs="仿宋_GB2312"/>
          <w:i w:val="0"/>
          <w:iCs w:val="0"/>
          <w:caps w:val="0"/>
          <w:color w:val="000000"/>
          <w:spacing w:val="0"/>
          <w:sz w:val="32"/>
          <w:szCs w:val="32"/>
          <w:lang w:bidi="ar"/>
        </w:rPr>
        <w:t>年政府信息公开工作要点落实情况，主动公开政府信息情况及相关统计数据，依申请公开情况，政府信息公开行政复议、行政诉讼和投诉情况，以及上年度政府信息公开工作中存在的主要问题及改进措施等。本报告所列数据的统计时限自</w:t>
      </w:r>
      <w:r>
        <w:rPr>
          <w:rFonts w:hint="eastAsia" w:ascii="Times New Roman" w:hAnsi="Times New Roman" w:eastAsia="仿宋_GB2312" w:cs="Times New Roman"/>
          <w:i w:val="0"/>
          <w:iCs w:val="0"/>
          <w:caps w:val="0"/>
          <w:color w:val="000000"/>
          <w:spacing w:val="0"/>
          <w:sz w:val="32"/>
          <w:szCs w:val="32"/>
          <w:lang w:bidi="ar"/>
        </w:rPr>
        <w:t>2021</w:t>
      </w:r>
      <w:r>
        <w:rPr>
          <w:rFonts w:hint="eastAsia" w:ascii="仿宋_GB2312" w:hAnsi="微软雅黑" w:eastAsia="仿宋_GB2312" w:cs="仿宋_GB2312"/>
          <w:i w:val="0"/>
          <w:iCs w:val="0"/>
          <w:caps w:val="0"/>
          <w:color w:val="000000"/>
          <w:spacing w:val="0"/>
          <w:sz w:val="32"/>
          <w:szCs w:val="32"/>
          <w:lang w:bidi="ar"/>
        </w:rPr>
        <w:t>年</w:t>
      </w:r>
      <w:r>
        <w:rPr>
          <w:rFonts w:hint="eastAsia" w:ascii="Times New Roman" w:hAnsi="Times New Roman" w:eastAsia="仿宋_GB2312" w:cs="Times New Roman"/>
          <w:i w:val="0"/>
          <w:iCs w:val="0"/>
          <w:caps w:val="0"/>
          <w:color w:val="000000"/>
          <w:spacing w:val="0"/>
          <w:sz w:val="32"/>
          <w:szCs w:val="32"/>
          <w:lang w:bidi="ar"/>
        </w:rPr>
        <w:t>1</w:t>
      </w:r>
      <w:r>
        <w:rPr>
          <w:rFonts w:hint="eastAsia" w:ascii="仿宋_GB2312" w:hAnsi="微软雅黑" w:eastAsia="仿宋_GB2312" w:cs="仿宋_GB2312"/>
          <w:i w:val="0"/>
          <w:iCs w:val="0"/>
          <w:caps w:val="0"/>
          <w:color w:val="000000"/>
          <w:spacing w:val="0"/>
          <w:sz w:val="32"/>
          <w:szCs w:val="32"/>
          <w:lang w:bidi="ar"/>
        </w:rPr>
        <w:t>月</w:t>
      </w:r>
      <w:r>
        <w:rPr>
          <w:rFonts w:hint="eastAsia" w:ascii="Times New Roman" w:hAnsi="Times New Roman" w:eastAsia="仿宋_GB2312" w:cs="Times New Roman"/>
          <w:i w:val="0"/>
          <w:iCs w:val="0"/>
          <w:caps w:val="0"/>
          <w:color w:val="000000"/>
          <w:spacing w:val="0"/>
          <w:sz w:val="32"/>
          <w:szCs w:val="32"/>
          <w:lang w:bidi="ar"/>
        </w:rPr>
        <w:t>1</w:t>
      </w:r>
      <w:r>
        <w:rPr>
          <w:rFonts w:hint="eastAsia" w:ascii="仿宋_GB2312" w:hAnsi="微软雅黑" w:eastAsia="仿宋_GB2312" w:cs="仿宋_GB2312"/>
          <w:i w:val="0"/>
          <w:iCs w:val="0"/>
          <w:caps w:val="0"/>
          <w:color w:val="000000"/>
          <w:spacing w:val="0"/>
          <w:sz w:val="32"/>
          <w:szCs w:val="32"/>
          <w:lang w:bidi="ar"/>
        </w:rPr>
        <w:t>日至</w:t>
      </w:r>
      <w:r>
        <w:rPr>
          <w:rFonts w:hint="eastAsia" w:ascii="Times New Roman" w:hAnsi="Times New Roman" w:eastAsia="仿宋_GB2312" w:cs="Times New Roman"/>
          <w:i w:val="0"/>
          <w:iCs w:val="0"/>
          <w:caps w:val="0"/>
          <w:color w:val="000000"/>
          <w:spacing w:val="0"/>
          <w:sz w:val="32"/>
          <w:szCs w:val="32"/>
          <w:lang w:bidi="ar"/>
        </w:rPr>
        <w:t>2021</w:t>
      </w:r>
      <w:r>
        <w:rPr>
          <w:rFonts w:hint="eastAsia" w:ascii="仿宋_GB2312" w:hAnsi="微软雅黑" w:eastAsia="仿宋_GB2312" w:cs="仿宋_GB2312"/>
          <w:i w:val="0"/>
          <w:iCs w:val="0"/>
          <w:caps w:val="0"/>
          <w:color w:val="000000"/>
          <w:spacing w:val="0"/>
          <w:sz w:val="32"/>
          <w:szCs w:val="32"/>
          <w:lang w:bidi="ar"/>
        </w:rPr>
        <w:t>年</w:t>
      </w:r>
      <w:r>
        <w:rPr>
          <w:rFonts w:hint="eastAsia" w:ascii="Times New Roman" w:hAnsi="Times New Roman" w:eastAsia="仿宋_GB2312" w:cs="Times New Roman"/>
          <w:i w:val="0"/>
          <w:iCs w:val="0"/>
          <w:caps w:val="0"/>
          <w:color w:val="000000"/>
          <w:spacing w:val="0"/>
          <w:sz w:val="32"/>
          <w:szCs w:val="32"/>
          <w:lang w:bidi="ar"/>
        </w:rPr>
        <w:t>12</w:t>
      </w:r>
      <w:r>
        <w:rPr>
          <w:rFonts w:hint="eastAsia" w:ascii="仿宋_GB2312" w:hAnsi="微软雅黑" w:eastAsia="仿宋_GB2312" w:cs="仿宋_GB2312"/>
          <w:i w:val="0"/>
          <w:iCs w:val="0"/>
          <w:caps w:val="0"/>
          <w:color w:val="000000"/>
          <w:spacing w:val="0"/>
          <w:sz w:val="32"/>
          <w:szCs w:val="32"/>
          <w:lang w:bidi="ar"/>
        </w:rPr>
        <w:t>月</w:t>
      </w:r>
      <w:r>
        <w:rPr>
          <w:rFonts w:hint="eastAsia" w:ascii="Times New Roman" w:hAnsi="Times New Roman" w:eastAsia="仿宋_GB2312" w:cs="Times New Roman"/>
          <w:i w:val="0"/>
          <w:iCs w:val="0"/>
          <w:caps w:val="0"/>
          <w:color w:val="000000"/>
          <w:spacing w:val="0"/>
          <w:sz w:val="32"/>
          <w:szCs w:val="32"/>
          <w:lang w:bidi="ar"/>
        </w:rPr>
        <w:t>31</w:t>
      </w:r>
      <w:r>
        <w:rPr>
          <w:rFonts w:hint="eastAsia" w:ascii="仿宋_GB2312" w:hAnsi="微软雅黑" w:eastAsia="仿宋_GB2312" w:cs="仿宋_GB2312"/>
          <w:i w:val="0"/>
          <w:iCs w:val="0"/>
          <w:caps w:val="0"/>
          <w:color w:val="000000"/>
          <w:spacing w:val="0"/>
          <w:sz w:val="32"/>
          <w:szCs w:val="32"/>
          <w:lang w:bidi="ar"/>
        </w:rPr>
        <w:t>日。本报告可在淄博经济开发区门户网站(</w:t>
      </w:r>
      <w:r>
        <w:rPr>
          <w:rFonts w:hint="eastAsia" w:ascii="Times New Roman" w:hAnsi="Times New Roman" w:eastAsia="仿宋_GB2312" w:cs="Times New Roman"/>
          <w:i w:val="0"/>
          <w:iCs w:val="0"/>
          <w:caps w:val="0"/>
          <w:color w:val="000000"/>
          <w:spacing w:val="0"/>
          <w:sz w:val="32"/>
          <w:szCs w:val="32"/>
          <w:lang w:bidi="ar"/>
        </w:rPr>
        <w:t>http://www.zbjkq.gov.cn</w:t>
      </w:r>
      <w:r>
        <w:rPr>
          <w:rFonts w:hint="eastAsia" w:ascii="仿宋_GB2312" w:hAnsi="微软雅黑" w:eastAsia="仿宋_GB2312" w:cs="仿宋_GB2312"/>
          <w:i w:val="0"/>
          <w:iCs w:val="0"/>
          <w:caps w:val="0"/>
          <w:color w:val="000000"/>
          <w:spacing w:val="0"/>
          <w:sz w:val="32"/>
          <w:szCs w:val="32"/>
          <w:lang w:bidi="ar"/>
        </w:rPr>
        <w:t>)下载。如对本报告有任何疑问，请与淄博经济开发区人力资源和社会保障局联系（地址：淄博市张店区北京路和复兴路路口东</w:t>
      </w:r>
      <w:r>
        <w:rPr>
          <w:rFonts w:hint="eastAsia" w:ascii="Times New Roman" w:hAnsi="Times New Roman" w:eastAsia="仿宋_GB2312" w:cs="Times New Roman"/>
          <w:i w:val="0"/>
          <w:iCs w:val="0"/>
          <w:caps w:val="0"/>
          <w:color w:val="000000"/>
          <w:spacing w:val="0"/>
          <w:sz w:val="32"/>
          <w:szCs w:val="32"/>
          <w:lang w:bidi="ar"/>
        </w:rPr>
        <w:t>200</w:t>
      </w:r>
      <w:r>
        <w:rPr>
          <w:rFonts w:hint="eastAsia" w:ascii="仿宋_GB2312" w:hAnsi="微软雅黑" w:eastAsia="仿宋_GB2312" w:cs="仿宋_GB2312"/>
          <w:i w:val="0"/>
          <w:iCs w:val="0"/>
          <w:caps w:val="0"/>
          <w:color w:val="000000"/>
          <w:spacing w:val="0"/>
          <w:sz w:val="32"/>
          <w:szCs w:val="32"/>
          <w:lang w:bidi="ar"/>
        </w:rPr>
        <w:t>米路北，淄博经济开发区管理委员会</w:t>
      </w:r>
      <w:r>
        <w:rPr>
          <w:rFonts w:hint="eastAsia" w:ascii="Times New Roman" w:hAnsi="Times New Roman" w:eastAsia="仿宋_GB2312" w:cs="Times New Roman"/>
          <w:i w:val="0"/>
          <w:iCs w:val="0"/>
          <w:caps w:val="0"/>
          <w:color w:val="000000"/>
          <w:spacing w:val="0"/>
          <w:sz w:val="32"/>
          <w:szCs w:val="32"/>
          <w:lang w:bidi="ar"/>
        </w:rPr>
        <w:t>208</w:t>
      </w:r>
      <w:r>
        <w:rPr>
          <w:rFonts w:hint="eastAsia" w:ascii="仿宋_GB2312" w:hAnsi="微软雅黑" w:eastAsia="仿宋_GB2312" w:cs="仿宋_GB2312"/>
          <w:i w:val="0"/>
          <w:iCs w:val="0"/>
          <w:caps w:val="0"/>
          <w:color w:val="000000"/>
          <w:spacing w:val="0"/>
          <w:sz w:val="32"/>
          <w:szCs w:val="32"/>
          <w:lang w:bidi="ar"/>
        </w:rPr>
        <w:t>室；邮编：</w:t>
      </w:r>
      <w:r>
        <w:rPr>
          <w:rFonts w:hint="eastAsia" w:ascii="Times New Roman" w:hAnsi="Times New Roman" w:eastAsia="仿宋_GB2312" w:cs="Times New Roman"/>
          <w:i w:val="0"/>
          <w:iCs w:val="0"/>
          <w:caps w:val="0"/>
          <w:color w:val="000000"/>
          <w:spacing w:val="0"/>
          <w:sz w:val="32"/>
          <w:szCs w:val="32"/>
          <w:lang w:bidi="ar"/>
        </w:rPr>
        <w:t>255000</w:t>
      </w:r>
      <w:r>
        <w:rPr>
          <w:rFonts w:hint="eastAsia" w:ascii="仿宋_GB2312" w:hAnsi="微软雅黑" w:eastAsia="仿宋_GB2312" w:cs="仿宋_GB2312"/>
          <w:i w:val="0"/>
          <w:iCs w:val="0"/>
          <w:caps w:val="0"/>
          <w:color w:val="000000"/>
          <w:spacing w:val="0"/>
          <w:sz w:val="32"/>
          <w:szCs w:val="32"/>
          <w:lang w:bidi="ar"/>
        </w:rPr>
        <w:t>；联系电话：</w:t>
      </w:r>
      <w:r>
        <w:rPr>
          <w:rFonts w:hint="eastAsia" w:ascii="Times New Roman" w:hAnsi="Times New Roman" w:eastAsia="仿宋_GB2312" w:cs="Times New Roman"/>
          <w:i w:val="0"/>
          <w:iCs w:val="0"/>
          <w:caps w:val="0"/>
          <w:color w:val="000000"/>
          <w:spacing w:val="0"/>
          <w:sz w:val="32"/>
          <w:szCs w:val="32"/>
          <w:lang w:bidi="ar"/>
        </w:rPr>
        <w:t>0533-7870210</w:t>
      </w:r>
      <w:r>
        <w:rPr>
          <w:rFonts w:hint="eastAsia" w:ascii="仿宋_GB2312" w:hAnsi="微软雅黑" w:eastAsia="仿宋_GB2312" w:cs="仿宋_GB2312"/>
          <w:i w:val="0"/>
          <w:iCs w:val="0"/>
          <w:caps w:val="0"/>
          <w:color w:val="000000"/>
          <w:spacing w:val="0"/>
          <w:sz w:val="32"/>
          <w:szCs w:val="32"/>
          <w:lang w:bidi="ar"/>
        </w:rPr>
        <w:t>；传真：</w:t>
      </w:r>
      <w:r>
        <w:rPr>
          <w:rFonts w:hint="eastAsia" w:ascii="Times New Roman" w:hAnsi="Times New Roman" w:eastAsia="仿宋_GB2312" w:cs="Times New Roman"/>
          <w:i w:val="0"/>
          <w:iCs w:val="0"/>
          <w:caps w:val="0"/>
          <w:color w:val="000000"/>
          <w:spacing w:val="0"/>
          <w:sz w:val="32"/>
          <w:szCs w:val="32"/>
          <w:lang w:bidi="ar"/>
        </w:rPr>
        <w:t>0533-7870179</w:t>
      </w:r>
      <w:r>
        <w:rPr>
          <w:rFonts w:hint="eastAsia" w:ascii="仿宋_GB2312" w:hAnsi="微软雅黑" w:eastAsia="仿宋_GB2312" w:cs="仿宋_GB2312"/>
          <w:i w:val="0"/>
          <w:iCs w:val="0"/>
          <w:caps w:val="0"/>
          <w:color w:val="000000"/>
          <w:spacing w:val="0"/>
          <w:sz w:val="32"/>
          <w:szCs w:val="32"/>
          <w:lang w:bidi="ar"/>
        </w:rPr>
        <w:t>；电子信箱：</w:t>
      </w:r>
      <w:r>
        <w:rPr>
          <w:rFonts w:hint="eastAsia" w:ascii="Times New Roman" w:hAnsi="Times New Roman" w:eastAsia="仿宋_GB2312" w:cs="Times New Roman"/>
          <w:i w:val="0"/>
          <w:iCs w:val="0"/>
          <w:caps w:val="0"/>
          <w:color w:val="000000"/>
          <w:spacing w:val="0"/>
          <w:sz w:val="32"/>
          <w:szCs w:val="32"/>
          <w:lang w:bidi="ar"/>
        </w:rPr>
        <w:t>zibojingkaiqushebaozhongxin@zb.shandong.cn</w:t>
      </w:r>
      <w:r>
        <w:rPr>
          <w:rFonts w:hint="eastAsia" w:ascii="仿宋_GB2312" w:hAnsi="微软雅黑" w:eastAsia="仿宋_GB2312" w:cs="仿宋_GB2312"/>
          <w:i w:val="0"/>
          <w:iCs w:val="0"/>
          <w:caps w:val="0"/>
          <w:color w:val="000000"/>
          <w:spacing w:val="0"/>
          <w:sz w:val="32"/>
          <w:szCs w:val="32"/>
          <w:lang w:bidi="ar"/>
        </w:rPr>
        <w:t>）。</w:t>
      </w:r>
    </w:p>
    <w:p>
      <w:pPr>
        <w:pStyle w:val="7"/>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shd w:val="clear" w:color="auto" w:fill="auto"/>
        </w:rPr>
      </w:pPr>
      <w:bookmarkStart w:id="0" w:name="_GoBack"/>
      <w:bookmarkEnd w:id="0"/>
      <w:r>
        <w:rPr>
          <w:rFonts w:hint="eastAsia" w:ascii="黑体" w:hAnsi="黑体" w:eastAsia="黑体"/>
          <w:color w:val="3D3D3D"/>
          <w:sz w:val="32"/>
          <w:szCs w:val="32"/>
          <w:shd w:val="clear" w:color="auto" w:fill="auto"/>
        </w:rPr>
        <w:t>一、总体情况</w:t>
      </w:r>
    </w:p>
    <w:p>
      <w:pPr>
        <w:pStyle w:val="7"/>
        <w:keepNext w:val="0"/>
        <w:keepLines w:val="0"/>
        <w:pageBreakBefore w:val="0"/>
        <w:widowControl/>
        <w:kinsoku/>
        <w:wordWrap/>
        <w:overflowPunct/>
        <w:topLinePunct w:val="0"/>
        <w:autoSpaceDE w:val="0"/>
        <w:autoSpaceDN/>
        <w:bidi w:val="0"/>
        <w:adjustRightInd/>
        <w:snapToGrid/>
        <w:spacing w:line="600" w:lineRule="exact"/>
        <w:ind w:firstLine="480"/>
        <w:textAlignment w:val="auto"/>
        <w:rPr>
          <w:rFonts w:hint="eastAsia" w:ascii="楷体" w:hAnsi="楷体" w:eastAsia="楷体" w:cs="楷体"/>
          <w:b/>
          <w:bCs/>
        </w:rPr>
      </w:pPr>
      <w:r>
        <w:rPr>
          <w:rFonts w:hint="eastAsia" w:ascii="楷体" w:hAnsi="楷体" w:eastAsia="楷体" w:cs="楷体"/>
          <w:b/>
          <w:bCs/>
          <w:color w:val="3D3D3D"/>
          <w:sz w:val="32"/>
          <w:szCs w:val="32"/>
        </w:rPr>
        <w:t>（一）主动公开情况</w:t>
      </w:r>
    </w:p>
    <w:p>
      <w:pPr>
        <w:pStyle w:val="7"/>
        <w:keepNext w:val="0"/>
        <w:keepLines w:val="0"/>
        <w:pageBreakBefore w:val="0"/>
        <w:widowControl/>
        <w:kinsoku/>
        <w:wordWrap/>
        <w:overflowPunct/>
        <w:topLinePunct w:val="0"/>
        <w:autoSpaceDE w:val="0"/>
        <w:autoSpaceDN/>
        <w:bidi w:val="0"/>
        <w:adjustRightInd/>
        <w:snapToGrid/>
        <w:spacing w:line="600" w:lineRule="exact"/>
        <w:ind w:firstLine="480"/>
        <w:textAlignment w:val="auto"/>
      </w:pPr>
      <w:r>
        <w:rPr>
          <w:rFonts w:hint="default" w:ascii="Times New Roman" w:hAnsi="Times New Roman" w:eastAsia="仿宋_GB2312" w:cs="Times New Roman"/>
          <w:color w:val="3D3D3D"/>
          <w:sz w:val="32"/>
          <w:szCs w:val="32"/>
        </w:rPr>
        <w:t>2021</w:t>
      </w:r>
      <w:r>
        <w:rPr>
          <w:rFonts w:hint="eastAsia" w:ascii="仿宋_GB2312" w:eastAsia="仿宋_GB2312"/>
          <w:color w:val="3D3D3D"/>
          <w:sz w:val="32"/>
          <w:szCs w:val="32"/>
        </w:rPr>
        <w:t>年度，淄博经济开发区人力资源和社会保障局严格按照《条例》要求做好政府信息公开工作，坚持以公开为常态、不公开为例外，积极、有序、稳妥推进政府信息公开工作，公开内容和时效均符合《条例》规定。全年主动公开条目</w:t>
      </w:r>
      <w:r>
        <w:rPr>
          <w:rFonts w:hint="default" w:ascii="Times New Roman" w:hAnsi="Times New Roman" w:eastAsia="仿宋_GB2312" w:cs="Times New Roman"/>
          <w:color w:val="3D3D3D"/>
          <w:sz w:val="32"/>
          <w:szCs w:val="32"/>
        </w:rPr>
        <w:t>98</w:t>
      </w:r>
      <w:r>
        <w:rPr>
          <w:rFonts w:hint="eastAsia" w:ascii="仿宋_GB2312" w:eastAsia="仿宋_GB2312"/>
          <w:color w:val="3D3D3D"/>
          <w:sz w:val="32"/>
          <w:szCs w:val="32"/>
        </w:rPr>
        <w:t>条，做到应公开尽公开。</w:t>
      </w:r>
    </w:p>
    <w:p>
      <w:pPr>
        <w:pStyle w:val="7"/>
        <w:keepNext w:val="0"/>
        <w:keepLines w:val="0"/>
        <w:pageBreakBefore w:val="0"/>
        <w:widowControl/>
        <w:kinsoku/>
        <w:wordWrap/>
        <w:overflowPunct/>
        <w:topLinePunct w:val="0"/>
        <w:autoSpaceDE w:val="0"/>
        <w:autoSpaceDN/>
        <w:bidi w:val="0"/>
        <w:adjustRightInd/>
        <w:snapToGrid/>
        <w:spacing w:line="600" w:lineRule="exact"/>
        <w:ind w:firstLine="480"/>
        <w:textAlignment w:val="auto"/>
        <w:rPr>
          <w:rFonts w:hint="eastAsia" w:ascii="楷体" w:hAnsi="楷体" w:eastAsia="楷体" w:cs="楷体"/>
          <w:b/>
          <w:bCs/>
        </w:rPr>
      </w:pPr>
      <w:r>
        <w:rPr>
          <w:rFonts w:hint="eastAsia" w:ascii="楷体" w:hAnsi="楷体" w:eastAsia="楷体" w:cs="楷体"/>
          <w:b/>
          <w:bCs/>
          <w:color w:val="3D3D3D"/>
          <w:sz w:val="32"/>
          <w:szCs w:val="32"/>
        </w:rPr>
        <w:t>（二）依申请公开情况</w:t>
      </w:r>
    </w:p>
    <w:p>
      <w:pPr>
        <w:pStyle w:val="7"/>
        <w:keepNext w:val="0"/>
        <w:keepLines w:val="0"/>
        <w:pageBreakBefore w:val="0"/>
        <w:widowControl/>
        <w:kinsoku/>
        <w:wordWrap/>
        <w:overflowPunct/>
        <w:topLinePunct w:val="0"/>
        <w:autoSpaceDE w:val="0"/>
        <w:autoSpaceDN/>
        <w:bidi w:val="0"/>
        <w:adjustRightInd/>
        <w:snapToGrid/>
        <w:spacing w:line="600" w:lineRule="exact"/>
        <w:ind w:firstLine="480"/>
        <w:textAlignment w:val="auto"/>
      </w:pPr>
      <w:r>
        <w:rPr>
          <w:rFonts w:hint="default" w:ascii="Times New Roman" w:hAnsi="Times New Roman" w:eastAsia="仿宋_GB2312" w:cs="Times New Roman"/>
          <w:color w:val="3D3D3D"/>
          <w:sz w:val="32"/>
          <w:szCs w:val="32"/>
        </w:rPr>
        <w:t>2021</w:t>
      </w:r>
      <w:r>
        <w:rPr>
          <w:rFonts w:hint="eastAsia" w:ascii="仿宋_GB2312" w:eastAsia="仿宋_GB2312"/>
          <w:color w:val="3D3D3D"/>
          <w:sz w:val="32"/>
          <w:szCs w:val="32"/>
        </w:rPr>
        <w:t>年度，我局全年未受理依申请公开。</w:t>
      </w:r>
    </w:p>
    <w:p>
      <w:pPr>
        <w:pStyle w:val="7"/>
        <w:keepNext w:val="0"/>
        <w:keepLines w:val="0"/>
        <w:pageBreakBefore w:val="0"/>
        <w:widowControl/>
        <w:kinsoku/>
        <w:wordWrap/>
        <w:overflowPunct/>
        <w:topLinePunct w:val="0"/>
        <w:autoSpaceDE w:val="0"/>
        <w:autoSpaceDN/>
        <w:bidi w:val="0"/>
        <w:adjustRightInd/>
        <w:snapToGrid/>
        <w:spacing w:line="600" w:lineRule="exact"/>
        <w:ind w:firstLine="480"/>
        <w:textAlignment w:val="auto"/>
        <w:rPr>
          <w:rFonts w:hint="eastAsia" w:ascii="楷体" w:hAnsi="楷体" w:eastAsia="楷体" w:cs="楷体"/>
          <w:b/>
          <w:bCs/>
        </w:rPr>
      </w:pPr>
      <w:r>
        <w:rPr>
          <w:rFonts w:hint="eastAsia" w:ascii="楷体" w:hAnsi="楷体" w:eastAsia="楷体" w:cs="楷体"/>
          <w:b/>
          <w:bCs/>
          <w:color w:val="3D3D3D"/>
          <w:sz w:val="32"/>
          <w:szCs w:val="32"/>
        </w:rPr>
        <w:t>（三）政府信息管理方面</w:t>
      </w:r>
    </w:p>
    <w:p>
      <w:pPr>
        <w:pStyle w:val="7"/>
        <w:keepNext w:val="0"/>
        <w:keepLines w:val="0"/>
        <w:pageBreakBefore w:val="0"/>
        <w:widowControl/>
        <w:kinsoku/>
        <w:wordWrap/>
        <w:overflowPunct/>
        <w:topLinePunct w:val="0"/>
        <w:autoSpaceDE w:val="0"/>
        <w:autoSpaceDN/>
        <w:bidi w:val="0"/>
        <w:adjustRightInd/>
        <w:snapToGrid/>
        <w:spacing w:line="600" w:lineRule="exact"/>
        <w:ind w:firstLine="480"/>
        <w:textAlignment w:val="auto"/>
      </w:pPr>
      <w:r>
        <w:rPr>
          <w:rFonts w:hint="eastAsia" w:ascii="仿宋_GB2312" w:eastAsia="仿宋_GB2312"/>
          <w:color w:val="3D3D3D"/>
          <w:sz w:val="32"/>
          <w:szCs w:val="32"/>
        </w:rPr>
        <w:t>建立健全政府信息审查发布机制，对拟在“淄博经济开发区”管委会网站公开的政府信息进行审核，确保公开信息依法、及时、全面、准确和合理。提高信息管理质量，完善政府信息公开动态管理机制，对于我局制发的部门文件等重要政府信息，集中统一对外公开并动态调整更新，同时，做好各类政策文件解读。</w:t>
      </w:r>
    </w:p>
    <w:p>
      <w:pPr>
        <w:pStyle w:val="7"/>
        <w:keepNext w:val="0"/>
        <w:keepLines w:val="0"/>
        <w:pageBreakBefore w:val="0"/>
        <w:widowControl/>
        <w:kinsoku/>
        <w:wordWrap/>
        <w:overflowPunct/>
        <w:topLinePunct w:val="0"/>
        <w:autoSpaceDE w:val="0"/>
        <w:autoSpaceDN/>
        <w:bidi w:val="0"/>
        <w:adjustRightInd/>
        <w:snapToGrid/>
        <w:spacing w:line="600" w:lineRule="exact"/>
        <w:ind w:firstLine="480"/>
        <w:textAlignment w:val="auto"/>
        <w:rPr>
          <w:rFonts w:hint="eastAsia" w:ascii="楷体" w:hAnsi="楷体" w:eastAsia="楷体" w:cs="楷体"/>
          <w:b/>
          <w:bCs/>
        </w:rPr>
      </w:pPr>
      <w:r>
        <w:rPr>
          <w:rFonts w:hint="eastAsia" w:ascii="楷体" w:hAnsi="楷体" w:eastAsia="楷体" w:cs="楷体"/>
          <w:b/>
          <w:bCs/>
          <w:color w:val="3D3D3D"/>
          <w:sz w:val="32"/>
          <w:szCs w:val="32"/>
        </w:rPr>
        <w:t>（四）政府信息公开平台建设方面</w:t>
      </w:r>
    </w:p>
    <w:p>
      <w:pPr>
        <w:pStyle w:val="7"/>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pPr>
      <w:r>
        <w:rPr>
          <w:rFonts w:hint="eastAsia" w:ascii="仿宋_GB2312" w:eastAsia="仿宋_GB2312"/>
          <w:color w:val="3D3D3D"/>
          <w:sz w:val="32"/>
          <w:szCs w:val="32"/>
        </w:rPr>
        <w:t>线上通过政府网站、微信公众号等做好政务公开工作。线下在区政务服务中心主动公开各项人力资源社会保障事项办事指南。结合工作实际及区管委办公室制定的信息公开目录，及时完成政府网站有关我局内容的维护工作，并及时发布信息。</w:t>
      </w:r>
    </w:p>
    <w:p>
      <w:pPr>
        <w:pStyle w:val="7"/>
        <w:keepNext w:val="0"/>
        <w:keepLines w:val="0"/>
        <w:pageBreakBefore w:val="0"/>
        <w:widowControl/>
        <w:kinsoku/>
        <w:wordWrap/>
        <w:overflowPunct/>
        <w:topLinePunct w:val="0"/>
        <w:autoSpaceDE w:val="0"/>
        <w:autoSpaceDN/>
        <w:bidi w:val="0"/>
        <w:adjustRightInd/>
        <w:snapToGrid/>
        <w:spacing w:line="600" w:lineRule="exact"/>
        <w:ind w:firstLine="480"/>
        <w:textAlignment w:val="auto"/>
        <w:rPr>
          <w:rFonts w:hint="eastAsia" w:ascii="楷体" w:hAnsi="楷体" w:eastAsia="楷体" w:cs="楷体"/>
          <w:b/>
          <w:bCs/>
        </w:rPr>
      </w:pPr>
      <w:r>
        <w:rPr>
          <w:rFonts w:hint="eastAsia" w:ascii="楷体" w:hAnsi="楷体" w:eastAsia="楷体" w:cs="楷体"/>
          <w:b/>
          <w:bCs/>
          <w:color w:val="3D3D3D"/>
          <w:sz w:val="32"/>
          <w:szCs w:val="32"/>
        </w:rPr>
        <w:t>（五）监督保障方面</w:t>
      </w:r>
    </w:p>
    <w:p>
      <w:pPr>
        <w:pStyle w:val="7"/>
        <w:keepNext w:val="0"/>
        <w:keepLines w:val="0"/>
        <w:pageBreakBefore w:val="0"/>
        <w:widowControl/>
        <w:kinsoku/>
        <w:wordWrap/>
        <w:overflowPunct/>
        <w:topLinePunct w:val="0"/>
        <w:autoSpaceDE w:val="0"/>
        <w:autoSpaceDN/>
        <w:bidi w:val="0"/>
        <w:adjustRightInd/>
        <w:snapToGrid/>
        <w:spacing w:line="600" w:lineRule="exact"/>
        <w:ind w:firstLine="480"/>
        <w:textAlignment w:val="auto"/>
        <w:rPr>
          <w:rFonts w:hint="eastAsia" w:ascii="仿宋_GB2312" w:eastAsia="仿宋_GB2312"/>
          <w:color w:val="3D3D3D"/>
          <w:sz w:val="32"/>
          <w:szCs w:val="32"/>
        </w:rPr>
      </w:pPr>
      <w:r>
        <w:rPr>
          <w:rFonts w:hint="eastAsia" w:ascii="仿宋_GB2312" w:eastAsia="仿宋_GB2312"/>
          <w:color w:val="3D3D3D"/>
          <w:sz w:val="32"/>
          <w:szCs w:val="32"/>
        </w:rPr>
        <w:t>我局安排专人负责政府信息公开工作，对照《条例》要求，完善信息公开制度，明确政府信息公开工作规程，积极参加区管委办公室组织的政府信息公开工作培训会议，切实落实政府信息公开相关任务。</w:t>
      </w:r>
    </w:p>
    <w:p>
      <w:pPr>
        <w:pStyle w:val="7"/>
        <w:autoSpaceDE w:val="0"/>
        <w:spacing w:line="560" w:lineRule="atLeast"/>
        <w:ind w:firstLine="480"/>
      </w:pPr>
      <w:r>
        <w:rPr>
          <w:rFonts w:hint="eastAsia" w:ascii="黑体" w:hAnsi="黑体" w:eastAsia="黑体" w:cs="黑体"/>
          <w:sz w:val="32"/>
          <w:szCs w:val="32"/>
        </w:rPr>
        <w:t>二、主动公开政府信息情况</w:t>
      </w:r>
    </w:p>
    <w:tbl>
      <w:tblPr>
        <w:tblStyle w:val="9"/>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2406"/>
        <w:gridCol w:w="2130"/>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165" w:type="dxa"/>
            <w:gridSpan w:val="4"/>
            <w:shd w:val="clear" w:color="auto" w:fill="auto"/>
            <w:vAlign w:val="center"/>
          </w:tcPr>
          <w:p>
            <w:pPr>
              <w:jc w:val="center"/>
              <w:rPr>
                <w:rFonts w:ascii="黑体" w:hAnsi="黑体" w:eastAsia="黑体" w:cs="黑体"/>
                <w:sz w:val="18"/>
                <w:szCs w:val="18"/>
              </w:rPr>
            </w:pPr>
            <w:r>
              <w:rPr>
                <w:rFonts w:hint="eastAsia" w:ascii="黑体" w:hAnsi="黑体" w:eastAsia="黑体" w:cs="黑体"/>
                <w:sz w:val="24"/>
                <w:szCs w:val="24"/>
              </w:rPr>
              <w:t>第二十条 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160" w:type="dxa"/>
            <w:shd w:val="clear" w:color="auto" w:fill="auto"/>
          </w:tcPr>
          <w:p>
            <w:pPr>
              <w:rPr>
                <w:rFonts w:asciiTheme="minorEastAsia" w:hAnsiTheme="minorEastAsia" w:cstheme="minorEastAsia"/>
                <w:sz w:val="18"/>
                <w:szCs w:val="18"/>
              </w:rPr>
            </w:pPr>
            <w:r>
              <w:rPr>
                <w:rFonts w:hint="eastAsia" w:asciiTheme="minorEastAsia" w:hAnsiTheme="minorEastAsia" w:cstheme="minorEastAsia"/>
                <w:sz w:val="18"/>
                <w:szCs w:val="18"/>
              </w:rPr>
              <w:t>信息内容</w:t>
            </w:r>
          </w:p>
        </w:tc>
        <w:tc>
          <w:tcPr>
            <w:tcW w:w="2406" w:type="dxa"/>
            <w:shd w:val="clear" w:color="auto" w:fill="auto"/>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本年制发件数</w:t>
            </w:r>
          </w:p>
        </w:tc>
        <w:tc>
          <w:tcPr>
            <w:tcW w:w="2130" w:type="dxa"/>
            <w:shd w:val="clear" w:color="auto" w:fill="auto"/>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本年废止件数</w:t>
            </w:r>
          </w:p>
        </w:tc>
        <w:tc>
          <w:tcPr>
            <w:tcW w:w="2469" w:type="dxa"/>
            <w:shd w:val="clear" w:color="auto" w:fill="auto"/>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160" w:type="dxa"/>
            <w:shd w:val="clear" w:color="auto" w:fill="auto"/>
          </w:tcPr>
          <w:p>
            <w:pPr>
              <w:rPr>
                <w:rFonts w:asciiTheme="minorEastAsia" w:hAnsiTheme="minorEastAsia" w:cstheme="minorEastAsia"/>
                <w:sz w:val="18"/>
                <w:szCs w:val="18"/>
              </w:rPr>
            </w:pPr>
            <w:r>
              <w:rPr>
                <w:rFonts w:hint="eastAsia" w:asciiTheme="minorEastAsia" w:hAnsiTheme="minorEastAsia" w:cstheme="minorEastAsia"/>
                <w:sz w:val="18"/>
                <w:szCs w:val="18"/>
              </w:rPr>
              <w:t>规章</w:t>
            </w:r>
          </w:p>
        </w:tc>
        <w:tc>
          <w:tcPr>
            <w:tcW w:w="2406" w:type="dxa"/>
            <w:shd w:val="clear" w:color="auto" w:fill="auto"/>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0</w:t>
            </w:r>
          </w:p>
        </w:tc>
        <w:tc>
          <w:tcPr>
            <w:tcW w:w="2130" w:type="dxa"/>
            <w:shd w:val="clear" w:color="auto" w:fill="auto"/>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0</w:t>
            </w:r>
          </w:p>
        </w:tc>
        <w:tc>
          <w:tcPr>
            <w:tcW w:w="2469" w:type="dxa"/>
            <w:shd w:val="clear" w:color="auto" w:fill="auto"/>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160" w:type="dxa"/>
            <w:shd w:val="clear" w:color="auto" w:fill="auto"/>
          </w:tcPr>
          <w:p>
            <w:pPr>
              <w:rPr>
                <w:rFonts w:asciiTheme="minorEastAsia" w:hAnsiTheme="minorEastAsia" w:cstheme="minorEastAsia"/>
                <w:sz w:val="18"/>
                <w:szCs w:val="18"/>
              </w:rPr>
            </w:pPr>
            <w:r>
              <w:rPr>
                <w:rFonts w:hint="eastAsia" w:asciiTheme="minorEastAsia" w:hAnsiTheme="minorEastAsia" w:cstheme="minorEastAsia"/>
                <w:sz w:val="18"/>
                <w:szCs w:val="18"/>
              </w:rPr>
              <w:t>行政规范性文件</w:t>
            </w:r>
          </w:p>
        </w:tc>
        <w:tc>
          <w:tcPr>
            <w:tcW w:w="2406" w:type="dxa"/>
            <w:shd w:val="clear" w:color="auto" w:fill="auto"/>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0</w:t>
            </w:r>
          </w:p>
        </w:tc>
        <w:tc>
          <w:tcPr>
            <w:tcW w:w="2130" w:type="dxa"/>
            <w:shd w:val="clear" w:color="auto" w:fill="auto"/>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0</w:t>
            </w:r>
          </w:p>
        </w:tc>
        <w:tc>
          <w:tcPr>
            <w:tcW w:w="2469" w:type="dxa"/>
            <w:shd w:val="clear" w:color="auto" w:fill="auto"/>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165" w:type="dxa"/>
            <w:gridSpan w:val="4"/>
            <w:shd w:val="clear" w:color="auto" w:fill="auto"/>
            <w:vAlign w:val="center"/>
          </w:tcPr>
          <w:p>
            <w:pPr>
              <w:jc w:val="center"/>
              <w:rPr>
                <w:rFonts w:asciiTheme="minorEastAsia" w:hAnsiTheme="minorEastAsia" w:cstheme="minorEastAsia"/>
                <w:sz w:val="18"/>
                <w:szCs w:val="18"/>
              </w:rPr>
            </w:pPr>
            <w:r>
              <w:rPr>
                <w:rFonts w:hint="eastAsia" w:ascii="黑体" w:hAnsi="黑体" w:eastAsia="黑体" w:cs="黑体"/>
                <w:sz w:val="24"/>
                <w:szCs w:val="24"/>
              </w:rPr>
              <w:t>第二十条 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160" w:type="dxa"/>
            <w:shd w:val="clear" w:color="auto" w:fill="auto"/>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信息内容</w:t>
            </w:r>
          </w:p>
        </w:tc>
        <w:tc>
          <w:tcPr>
            <w:tcW w:w="7005" w:type="dxa"/>
            <w:gridSpan w:val="3"/>
            <w:shd w:val="clear" w:color="auto" w:fill="auto"/>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160" w:type="dxa"/>
            <w:shd w:val="clear" w:color="auto" w:fill="auto"/>
            <w:vAlign w:val="center"/>
          </w:tcPr>
          <w:p>
            <w:pPr>
              <w:jc w:val="left"/>
              <w:rPr>
                <w:rFonts w:asciiTheme="minorEastAsia" w:hAnsiTheme="minorEastAsia" w:cstheme="minorEastAsia"/>
                <w:sz w:val="18"/>
                <w:szCs w:val="18"/>
              </w:rPr>
            </w:pPr>
            <w:r>
              <w:rPr>
                <w:rFonts w:hint="eastAsia" w:asciiTheme="minorEastAsia" w:hAnsiTheme="minorEastAsia" w:cstheme="minorEastAsia"/>
                <w:sz w:val="18"/>
                <w:szCs w:val="18"/>
              </w:rPr>
              <w:t>行政许可</w:t>
            </w:r>
          </w:p>
        </w:tc>
        <w:tc>
          <w:tcPr>
            <w:tcW w:w="7005" w:type="dxa"/>
            <w:gridSpan w:val="3"/>
            <w:shd w:val="clear" w:color="auto" w:fill="auto"/>
            <w:vAlign w:val="center"/>
          </w:tcPr>
          <w:p>
            <w:pPr>
              <w:jc w:val="center"/>
              <w:rPr>
                <w:rFonts w:asciiTheme="minorEastAsia" w:hAnsiTheme="minorEastAsia" w:cstheme="minorEastAsia"/>
                <w:sz w:val="18"/>
                <w:szCs w:val="18"/>
              </w:rPr>
            </w:pPr>
            <w:r>
              <w:rPr>
                <w:rFonts w:hint="default" w:ascii="Times New Roman" w:hAnsi="Times New Roman"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165" w:type="dxa"/>
            <w:gridSpan w:val="4"/>
            <w:shd w:val="clear" w:color="auto" w:fill="auto"/>
            <w:vAlign w:val="center"/>
          </w:tcPr>
          <w:p>
            <w:pPr>
              <w:jc w:val="center"/>
              <w:rPr>
                <w:rFonts w:asciiTheme="minorEastAsia" w:hAnsiTheme="minorEastAsia" w:cstheme="minorEastAsia"/>
                <w:sz w:val="18"/>
                <w:szCs w:val="18"/>
              </w:rPr>
            </w:pPr>
            <w:r>
              <w:rPr>
                <w:rFonts w:hint="eastAsia" w:ascii="黑体" w:hAnsi="黑体" w:eastAsia="黑体" w:cs="黑体"/>
                <w:sz w:val="24"/>
                <w:szCs w:val="24"/>
              </w:rPr>
              <w:t>第二十条 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160" w:type="dxa"/>
            <w:shd w:val="clear" w:color="auto" w:fill="auto"/>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信息内容</w:t>
            </w:r>
          </w:p>
        </w:tc>
        <w:tc>
          <w:tcPr>
            <w:tcW w:w="7005" w:type="dxa"/>
            <w:gridSpan w:val="3"/>
            <w:shd w:val="clear" w:color="auto" w:fill="auto"/>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160" w:type="dxa"/>
            <w:shd w:val="clear" w:color="auto" w:fill="auto"/>
            <w:vAlign w:val="center"/>
          </w:tcPr>
          <w:p>
            <w:pPr>
              <w:jc w:val="left"/>
              <w:rPr>
                <w:rFonts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7005" w:type="dxa"/>
            <w:gridSpan w:val="3"/>
            <w:shd w:val="clear" w:color="auto" w:fill="auto"/>
            <w:vAlign w:val="center"/>
          </w:tcPr>
          <w:p>
            <w:pPr>
              <w:jc w:val="center"/>
              <w:rPr>
                <w:rFonts w:asciiTheme="minorEastAsia" w:hAnsiTheme="minorEastAsia" w:cstheme="minorEastAsia"/>
                <w:sz w:val="18"/>
                <w:szCs w:val="18"/>
              </w:rPr>
            </w:pPr>
            <w:r>
              <w:rPr>
                <w:rFonts w:hint="eastAsia" w:ascii="Times New Roman" w:hAnsi="Times New Roman"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160" w:type="dxa"/>
            <w:shd w:val="clear" w:color="auto" w:fill="auto"/>
            <w:vAlign w:val="center"/>
          </w:tcPr>
          <w:p>
            <w:pPr>
              <w:jc w:val="left"/>
              <w:rPr>
                <w:rFonts w:asciiTheme="minorEastAsia" w:hAnsiTheme="minorEastAsia" w:cstheme="minorEastAsia"/>
                <w:sz w:val="18"/>
                <w:szCs w:val="18"/>
              </w:rPr>
            </w:pPr>
            <w:r>
              <w:rPr>
                <w:rFonts w:hint="eastAsia" w:asciiTheme="minorEastAsia" w:hAnsiTheme="minorEastAsia" w:cstheme="minorEastAsia"/>
                <w:sz w:val="18"/>
                <w:szCs w:val="18"/>
              </w:rPr>
              <w:t>行政强制</w:t>
            </w:r>
          </w:p>
        </w:tc>
        <w:tc>
          <w:tcPr>
            <w:tcW w:w="7005" w:type="dxa"/>
            <w:gridSpan w:val="3"/>
            <w:shd w:val="clear" w:color="auto" w:fill="auto"/>
            <w:vAlign w:val="center"/>
          </w:tcPr>
          <w:p>
            <w:pPr>
              <w:jc w:val="center"/>
              <w:rPr>
                <w:rFonts w:asciiTheme="minorEastAsia" w:hAnsiTheme="minorEastAsia" w:cstheme="minorEastAsia"/>
                <w:sz w:val="18"/>
                <w:szCs w:val="18"/>
              </w:rPr>
            </w:pPr>
            <w:r>
              <w:rPr>
                <w:rFonts w:hint="eastAsia" w:ascii="Times New Roman" w:hAnsi="Times New Roman"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165" w:type="dxa"/>
            <w:gridSpan w:val="4"/>
            <w:shd w:val="clear" w:color="auto" w:fill="auto"/>
            <w:vAlign w:val="center"/>
          </w:tcPr>
          <w:p>
            <w:pPr>
              <w:jc w:val="center"/>
              <w:rPr>
                <w:rFonts w:asciiTheme="minorEastAsia" w:hAnsiTheme="minorEastAsia" w:cstheme="minorEastAsia"/>
                <w:sz w:val="18"/>
                <w:szCs w:val="18"/>
              </w:rPr>
            </w:pPr>
            <w:r>
              <w:rPr>
                <w:rFonts w:hint="eastAsia" w:ascii="黑体" w:hAnsi="黑体" w:eastAsia="黑体" w:cs="黑体"/>
                <w:sz w:val="24"/>
                <w:szCs w:val="24"/>
              </w:rPr>
              <w:t>第二十条 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160" w:type="dxa"/>
            <w:shd w:val="clear" w:color="auto" w:fill="auto"/>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信息内容</w:t>
            </w:r>
          </w:p>
        </w:tc>
        <w:tc>
          <w:tcPr>
            <w:tcW w:w="7005" w:type="dxa"/>
            <w:gridSpan w:val="3"/>
            <w:shd w:val="clear" w:color="auto" w:fill="auto"/>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160" w:type="dxa"/>
            <w:shd w:val="clear" w:color="auto" w:fill="auto"/>
            <w:vAlign w:val="center"/>
          </w:tcPr>
          <w:p>
            <w:pPr>
              <w:jc w:val="left"/>
              <w:rPr>
                <w:rFonts w:asciiTheme="minorEastAsia" w:hAnsiTheme="minorEastAsia" w:cstheme="minorEastAsia"/>
                <w:sz w:val="18"/>
                <w:szCs w:val="18"/>
              </w:rPr>
            </w:pPr>
            <w:r>
              <w:rPr>
                <w:rFonts w:hint="eastAsia" w:asciiTheme="minorEastAsia" w:hAnsiTheme="minorEastAsia" w:cstheme="minorEastAsia"/>
                <w:sz w:val="18"/>
                <w:szCs w:val="18"/>
              </w:rPr>
              <w:t>行政事业性收费</w:t>
            </w:r>
          </w:p>
        </w:tc>
        <w:tc>
          <w:tcPr>
            <w:tcW w:w="7005" w:type="dxa"/>
            <w:gridSpan w:val="3"/>
            <w:shd w:val="clear" w:color="auto" w:fill="auto"/>
            <w:vAlign w:val="center"/>
          </w:tcPr>
          <w:p>
            <w:pPr>
              <w:jc w:val="center"/>
              <w:rPr>
                <w:rFonts w:asciiTheme="minorEastAsia" w:hAnsiTheme="minorEastAsia" w:cstheme="minorEastAsia"/>
                <w:sz w:val="18"/>
                <w:szCs w:val="18"/>
              </w:rPr>
            </w:pPr>
            <w:r>
              <w:rPr>
                <w:rFonts w:hint="eastAsia" w:ascii="Times New Roman" w:hAnsi="Times New Roman" w:cs="Times New Roman"/>
                <w:sz w:val="18"/>
                <w:szCs w:val="18"/>
              </w:rPr>
              <w:t>0</w:t>
            </w:r>
          </w:p>
        </w:tc>
      </w:tr>
    </w:tbl>
    <w:p>
      <w:pPr>
        <w:numPr>
          <w:ilvl w:val="0"/>
          <w:numId w:val="0"/>
        </w:numPr>
        <w:ind w:leftChars="0" w:firstLine="640" w:firstLineChars="200"/>
        <w:jc w:val="left"/>
        <w:rPr>
          <w:rFonts w:ascii="Times New Roman" w:hAnsi="黑体" w:eastAsia="黑体" w:cs="Times New Roman"/>
          <w:color w:val="000000"/>
          <w:kern w:val="0"/>
          <w:sz w:val="32"/>
          <w:szCs w:val="32"/>
        </w:rPr>
      </w:pPr>
    </w:p>
    <w:p>
      <w:pPr>
        <w:numPr>
          <w:ilvl w:val="0"/>
          <w:numId w:val="0"/>
        </w:numPr>
        <w:ind w:leftChars="0"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三、收到和处理政府信息公开申请情况</w:t>
      </w:r>
    </w:p>
    <w:tbl>
      <w:tblPr>
        <w:tblStyle w:val="9"/>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
        <w:gridCol w:w="1425"/>
        <w:gridCol w:w="2580"/>
        <w:gridCol w:w="825"/>
        <w:gridCol w:w="705"/>
        <w:gridCol w:w="680"/>
        <w:gridCol w:w="711"/>
        <w:gridCol w:w="644"/>
        <w:gridCol w:w="749"/>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328" w:type="dxa"/>
            <w:gridSpan w:val="3"/>
            <w:vMerge w:val="restart"/>
            <w:vAlign w:val="center"/>
          </w:tcPr>
          <w:p>
            <w:pPr>
              <w:jc w:val="center"/>
              <w:rPr>
                <w:rFonts w:ascii="黑体" w:hAnsi="黑体" w:eastAsia="黑体" w:cs="黑体"/>
                <w:sz w:val="18"/>
                <w:szCs w:val="18"/>
              </w:rPr>
            </w:pPr>
            <w:r>
              <w:rPr>
                <w:rFonts w:hint="eastAsia" w:asciiTheme="minorEastAsia" w:hAnsiTheme="minorEastAsia" w:cstheme="minorEastAsia"/>
                <w:sz w:val="18"/>
                <w:szCs w:val="18"/>
              </w:rPr>
              <w:t>（</w:t>
            </w:r>
            <w:r>
              <w:rPr>
                <w:rFonts w:hint="eastAsia" w:ascii="楷体" w:hAnsi="楷体" w:eastAsia="楷体" w:cs="楷体"/>
                <w:szCs w:val="21"/>
              </w:rPr>
              <w:t>本列数据的勾稽关系为：第一项加第二项之和，等于第三项加第四项之和</w:t>
            </w:r>
            <w:r>
              <w:rPr>
                <w:rFonts w:hint="eastAsia" w:asciiTheme="minorEastAsia" w:hAnsiTheme="minorEastAsia" w:cstheme="minorEastAsia"/>
                <w:sz w:val="18"/>
                <w:szCs w:val="18"/>
              </w:rPr>
              <w:t>）</w:t>
            </w:r>
          </w:p>
        </w:tc>
        <w:tc>
          <w:tcPr>
            <w:tcW w:w="5091" w:type="dxa"/>
            <w:gridSpan w:val="7"/>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328" w:type="dxa"/>
            <w:gridSpan w:val="3"/>
            <w:vMerge w:val="continue"/>
            <w:vAlign w:val="center"/>
          </w:tcPr>
          <w:p>
            <w:pPr>
              <w:jc w:val="center"/>
              <w:rPr>
                <w:sz w:val="18"/>
                <w:szCs w:val="18"/>
              </w:rPr>
            </w:pPr>
          </w:p>
        </w:tc>
        <w:tc>
          <w:tcPr>
            <w:tcW w:w="825" w:type="dxa"/>
            <w:vMerge w:val="restart"/>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自然人</w:t>
            </w:r>
          </w:p>
        </w:tc>
        <w:tc>
          <w:tcPr>
            <w:tcW w:w="3489" w:type="dxa"/>
            <w:gridSpan w:val="5"/>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法人或其他组织</w:t>
            </w:r>
          </w:p>
        </w:tc>
        <w:tc>
          <w:tcPr>
            <w:tcW w:w="777" w:type="dxa"/>
            <w:vMerge w:val="restart"/>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328" w:type="dxa"/>
            <w:gridSpan w:val="3"/>
            <w:vMerge w:val="continue"/>
            <w:vAlign w:val="center"/>
          </w:tcPr>
          <w:p>
            <w:pPr>
              <w:jc w:val="center"/>
              <w:rPr>
                <w:sz w:val="18"/>
                <w:szCs w:val="18"/>
              </w:rPr>
            </w:pPr>
          </w:p>
        </w:tc>
        <w:tc>
          <w:tcPr>
            <w:tcW w:w="825" w:type="dxa"/>
            <w:vMerge w:val="continue"/>
            <w:vAlign w:val="center"/>
          </w:tcPr>
          <w:p>
            <w:pPr>
              <w:jc w:val="center"/>
              <w:rPr>
                <w:sz w:val="18"/>
                <w:szCs w:val="18"/>
              </w:rPr>
            </w:pPr>
          </w:p>
        </w:tc>
        <w:tc>
          <w:tcPr>
            <w:tcW w:w="705" w:type="dxa"/>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商业企业</w:t>
            </w:r>
          </w:p>
        </w:tc>
        <w:tc>
          <w:tcPr>
            <w:tcW w:w="680" w:type="dxa"/>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科研机构</w:t>
            </w:r>
          </w:p>
        </w:tc>
        <w:tc>
          <w:tcPr>
            <w:tcW w:w="711" w:type="dxa"/>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社会公益组织</w:t>
            </w:r>
          </w:p>
        </w:tc>
        <w:tc>
          <w:tcPr>
            <w:tcW w:w="644" w:type="dxa"/>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法律服务机构</w:t>
            </w:r>
          </w:p>
        </w:tc>
        <w:tc>
          <w:tcPr>
            <w:tcW w:w="749" w:type="dxa"/>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其他</w:t>
            </w:r>
          </w:p>
        </w:tc>
        <w:tc>
          <w:tcPr>
            <w:tcW w:w="777" w:type="dxa"/>
            <w:vMerge w:val="continue"/>
            <w:vAlign w:val="center"/>
          </w:tcPr>
          <w:p>
            <w:pPr>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328" w:type="dxa"/>
            <w:gridSpan w:val="3"/>
          </w:tcPr>
          <w:p>
            <w:pPr>
              <w:rPr>
                <w:sz w:val="18"/>
                <w:szCs w:val="18"/>
              </w:rPr>
            </w:pPr>
            <w:r>
              <w:rPr>
                <w:rFonts w:hint="eastAsia"/>
                <w:sz w:val="18"/>
                <w:szCs w:val="18"/>
              </w:rPr>
              <w:t>一、本年新收政府信息公开申请数量</w:t>
            </w:r>
          </w:p>
        </w:tc>
        <w:tc>
          <w:tcPr>
            <w:tcW w:w="82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0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80"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11"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44"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49"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77"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328" w:type="dxa"/>
            <w:gridSpan w:val="3"/>
          </w:tcPr>
          <w:p>
            <w:pPr>
              <w:rPr>
                <w:sz w:val="18"/>
                <w:szCs w:val="18"/>
              </w:rPr>
            </w:pPr>
            <w:r>
              <w:rPr>
                <w:rFonts w:hint="eastAsia"/>
                <w:sz w:val="18"/>
                <w:szCs w:val="18"/>
              </w:rPr>
              <w:t>二、上年结转政府信息公开申请数量</w:t>
            </w:r>
          </w:p>
        </w:tc>
        <w:tc>
          <w:tcPr>
            <w:tcW w:w="82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0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80"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11"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44"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49"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77"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3" w:type="dxa"/>
            <w:vMerge w:val="restart"/>
            <w:vAlign w:val="center"/>
          </w:tcPr>
          <w:p>
            <w:pPr>
              <w:jc w:val="center"/>
              <w:rPr>
                <w:sz w:val="18"/>
                <w:szCs w:val="18"/>
              </w:rPr>
            </w:pPr>
            <w:r>
              <w:rPr>
                <w:rFonts w:hint="eastAsia"/>
                <w:sz w:val="18"/>
                <w:szCs w:val="18"/>
              </w:rPr>
              <w:t>三、本年度办理结果</w:t>
            </w:r>
          </w:p>
        </w:tc>
        <w:tc>
          <w:tcPr>
            <w:tcW w:w="4005" w:type="dxa"/>
            <w:gridSpan w:val="2"/>
          </w:tcPr>
          <w:p>
            <w:pPr>
              <w:rPr>
                <w:sz w:val="18"/>
                <w:szCs w:val="18"/>
              </w:rPr>
            </w:pPr>
            <w:r>
              <w:rPr>
                <w:rFonts w:hint="eastAsia"/>
                <w:sz w:val="18"/>
                <w:szCs w:val="18"/>
              </w:rPr>
              <w:t>（一）予以公开</w:t>
            </w:r>
          </w:p>
        </w:tc>
        <w:tc>
          <w:tcPr>
            <w:tcW w:w="82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0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80"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11"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44"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49"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77"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23" w:type="dxa"/>
            <w:vMerge w:val="continue"/>
            <w:vAlign w:val="center"/>
          </w:tcPr>
          <w:p>
            <w:pPr>
              <w:jc w:val="center"/>
              <w:rPr>
                <w:sz w:val="18"/>
                <w:szCs w:val="18"/>
              </w:rPr>
            </w:pPr>
          </w:p>
        </w:tc>
        <w:tc>
          <w:tcPr>
            <w:tcW w:w="4005" w:type="dxa"/>
            <w:gridSpan w:val="2"/>
          </w:tcPr>
          <w:p>
            <w:pPr>
              <w:rPr>
                <w:sz w:val="18"/>
                <w:szCs w:val="18"/>
              </w:rPr>
            </w:pPr>
            <w:r>
              <w:rPr>
                <w:rFonts w:hint="eastAsia"/>
                <w:sz w:val="18"/>
                <w:szCs w:val="18"/>
              </w:rPr>
              <w:t>（二）部分公开（</w:t>
            </w:r>
            <w:r>
              <w:rPr>
                <w:rFonts w:hint="eastAsia" w:ascii="楷体" w:hAnsi="楷体" w:eastAsia="楷体" w:cs="楷体"/>
                <w:b/>
                <w:bCs/>
                <w:szCs w:val="21"/>
              </w:rPr>
              <w:t>区分处理的，只记这一情形，不计其他情形</w:t>
            </w:r>
            <w:r>
              <w:rPr>
                <w:rFonts w:hint="eastAsia"/>
                <w:sz w:val="18"/>
                <w:szCs w:val="18"/>
              </w:rPr>
              <w:t>）</w:t>
            </w:r>
          </w:p>
        </w:tc>
        <w:tc>
          <w:tcPr>
            <w:tcW w:w="82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0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80"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11"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44"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49"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77"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sz w:val="18"/>
                <w:szCs w:val="18"/>
              </w:rPr>
            </w:pPr>
          </w:p>
        </w:tc>
        <w:tc>
          <w:tcPr>
            <w:tcW w:w="1425" w:type="dxa"/>
            <w:vMerge w:val="restart"/>
            <w:vAlign w:val="center"/>
          </w:tcPr>
          <w:p>
            <w:pPr>
              <w:jc w:val="center"/>
              <w:rPr>
                <w:sz w:val="18"/>
                <w:szCs w:val="18"/>
              </w:rPr>
            </w:pPr>
            <w:r>
              <w:rPr>
                <w:rFonts w:hint="eastAsia"/>
                <w:sz w:val="18"/>
                <w:szCs w:val="18"/>
              </w:rPr>
              <w:t>（三）不予公开</w:t>
            </w:r>
          </w:p>
        </w:tc>
        <w:tc>
          <w:tcPr>
            <w:tcW w:w="2580" w:type="dxa"/>
            <w:vAlign w:val="center"/>
          </w:tcPr>
          <w:p>
            <w:pPr>
              <w:jc w:val="left"/>
              <w:rPr>
                <w:sz w:val="18"/>
                <w:szCs w:val="18"/>
              </w:rPr>
            </w:pPr>
            <w:r>
              <w:rPr>
                <w:rFonts w:hint="eastAsia"/>
                <w:sz w:val="18"/>
                <w:szCs w:val="18"/>
              </w:rPr>
              <w:t>1.属于国家机密</w:t>
            </w:r>
          </w:p>
        </w:tc>
        <w:tc>
          <w:tcPr>
            <w:tcW w:w="82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0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80"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11"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44"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49"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77"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sz w:val="18"/>
                <w:szCs w:val="18"/>
              </w:rPr>
            </w:pPr>
          </w:p>
        </w:tc>
        <w:tc>
          <w:tcPr>
            <w:tcW w:w="1425" w:type="dxa"/>
            <w:vMerge w:val="continue"/>
            <w:vAlign w:val="center"/>
          </w:tcPr>
          <w:p>
            <w:pPr>
              <w:jc w:val="center"/>
              <w:rPr>
                <w:sz w:val="18"/>
                <w:szCs w:val="18"/>
              </w:rPr>
            </w:pPr>
          </w:p>
        </w:tc>
        <w:tc>
          <w:tcPr>
            <w:tcW w:w="2580" w:type="dxa"/>
            <w:vAlign w:val="center"/>
          </w:tcPr>
          <w:p>
            <w:pPr>
              <w:jc w:val="left"/>
              <w:rPr>
                <w:sz w:val="18"/>
                <w:szCs w:val="18"/>
              </w:rPr>
            </w:pPr>
            <w:r>
              <w:rPr>
                <w:rFonts w:hint="eastAsia"/>
                <w:sz w:val="18"/>
                <w:szCs w:val="18"/>
              </w:rPr>
              <w:t>2.其他法律行政法规禁止公开</w:t>
            </w:r>
          </w:p>
        </w:tc>
        <w:tc>
          <w:tcPr>
            <w:tcW w:w="82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0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80"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11"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44"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49"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77"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sz w:val="18"/>
                <w:szCs w:val="18"/>
              </w:rPr>
            </w:pPr>
          </w:p>
        </w:tc>
        <w:tc>
          <w:tcPr>
            <w:tcW w:w="1425" w:type="dxa"/>
            <w:vMerge w:val="continue"/>
            <w:vAlign w:val="center"/>
          </w:tcPr>
          <w:p>
            <w:pPr>
              <w:jc w:val="center"/>
              <w:rPr>
                <w:sz w:val="18"/>
                <w:szCs w:val="18"/>
              </w:rPr>
            </w:pPr>
          </w:p>
        </w:tc>
        <w:tc>
          <w:tcPr>
            <w:tcW w:w="2580" w:type="dxa"/>
            <w:vAlign w:val="center"/>
          </w:tcPr>
          <w:p>
            <w:pPr>
              <w:jc w:val="left"/>
              <w:rPr>
                <w:sz w:val="18"/>
                <w:szCs w:val="18"/>
              </w:rPr>
            </w:pPr>
            <w:r>
              <w:rPr>
                <w:rFonts w:hint="eastAsia"/>
                <w:sz w:val="18"/>
                <w:szCs w:val="18"/>
              </w:rPr>
              <w:t>3.危及“三安全一稳定”</w:t>
            </w:r>
          </w:p>
        </w:tc>
        <w:tc>
          <w:tcPr>
            <w:tcW w:w="82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0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80"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11"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44"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49"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77"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sz w:val="18"/>
                <w:szCs w:val="18"/>
              </w:rPr>
            </w:pPr>
          </w:p>
        </w:tc>
        <w:tc>
          <w:tcPr>
            <w:tcW w:w="1425" w:type="dxa"/>
            <w:vMerge w:val="continue"/>
            <w:vAlign w:val="center"/>
          </w:tcPr>
          <w:p>
            <w:pPr>
              <w:jc w:val="center"/>
              <w:rPr>
                <w:sz w:val="18"/>
                <w:szCs w:val="18"/>
              </w:rPr>
            </w:pPr>
          </w:p>
        </w:tc>
        <w:tc>
          <w:tcPr>
            <w:tcW w:w="2580" w:type="dxa"/>
            <w:vAlign w:val="center"/>
          </w:tcPr>
          <w:p>
            <w:pPr>
              <w:jc w:val="left"/>
              <w:rPr>
                <w:sz w:val="18"/>
                <w:szCs w:val="18"/>
              </w:rPr>
            </w:pPr>
            <w:r>
              <w:rPr>
                <w:rFonts w:hint="eastAsia"/>
                <w:sz w:val="18"/>
                <w:szCs w:val="18"/>
              </w:rPr>
              <w:t>4.保护第三方合法权益</w:t>
            </w:r>
          </w:p>
        </w:tc>
        <w:tc>
          <w:tcPr>
            <w:tcW w:w="82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0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80"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11"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44"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49"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77"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sz w:val="18"/>
                <w:szCs w:val="18"/>
              </w:rPr>
            </w:pPr>
          </w:p>
        </w:tc>
        <w:tc>
          <w:tcPr>
            <w:tcW w:w="1425" w:type="dxa"/>
            <w:vMerge w:val="continue"/>
            <w:vAlign w:val="center"/>
          </w:tcPr>
          <w:p>
            <w:pPr>
              <w:jc w:val="center"/>
              <w:rPr>
                <w:sz w:val="18"/>
                <w:szCs w:val="18"/>
              </w:rPr>
            </w:pPr>
          </w:p>
        </w:tc>
        <w:tc>
          <w:tcPr>
            <w:tcW w:w="2580" w:type="dxa"/>
            <w:vAlign w:val="center"/>
          </w:tcPr>
          <w:p>
            <w:pPr>
              <w:jc w:val="left"/>
              <w:rPr>
                <w:sz w:val="18"/>
                <w:szCs w:val="18"/>
              </w:rPr>
            </w:pPr>
            <w:r>
              <w:rPr>
                <w:rFonts w:hint="eastAsia"/>
                <w:sz w:val="18"/>
                <w:szCs w:val="18"/>
              </w:rPr>
              <w:t>5.属于三类内部事务信息</w:t>
            </w:r>
          </w:p>
        </w:tc>
        <w:tc>
          <w:tcPr>
            <w:tcW w:w="82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0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80"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11"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44"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49"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77"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sz w:val="18"/>
                <w:szCs w:val="18"/>
              </w:rPr>
            </w:pPr>
          </w:p>
        </w:tc>
        <w:tc>
          <w:tcPr>
            <w:tcW w:w="1425" w:type="dxa"/>
            <w:vMerge w:val="continue"/>
            <w:vAlign w:val="center"/>
          </w:tcPr>
          <w:p>
            <w:pPr>
              <w:jc w:val="center"/>
              <w:rPr>
                <w:sz w:val="18"/>
                <w:szCs w:val="18"/>
              </w:rPr>
            </w:pPr>
          </w:p>
        </w:tc>
        <w:tc>
          <w:tcPr>
            <w:tcW w:w="2580" w:type="dxa"/>
            <w:vAlign w:val="center"/>
          </w:tcPr>
          <w:p>
            <w:pPr>
              <w:jc w:val="left"/>
              <w:rPr>
                <w:sz w:val="18"/>
                <w:szCs w:val="18"/>
              </w:rPr>
            </w:pPr>
            <w:r>
              <w:rPr>
                <w:rFonts w:hint="eastAsia"/>
                <w:sz w:val="18"/>
                <w:szCs w:val="18"/>
              </w:rPr>
              <w:t>6.属于四类过程性信息</w:t>
            </w:r>
          </w:p>
        </w:tc>
        <w:tc>
          <w:tcPr>
            <w:tcW w:w="82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0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80"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11"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44"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49"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77"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sz w:val="18"/>
                <w:szCs w:val="18"/>
              </w:rPr>
            </w:pPr>
          </w:p>
        </w:tc>
        <w:tc>
          <w:tcPr>
            <w:tcW w:w="1425" w:type="dxa"/>
            <w:vMerge w:val="continue"/>
            <w:vAlign w:val="center"/>
          </w:tcPr>
          <w:p>
            <w:pPr>
              <w:jc w:val="center"/>
              <w:rPr>
                <w:sz w:val="18"/>
                <w:szCs w:val="18"/>
              </w:rPr>
            </w:pPr>
          </w:p>
        </w:tc>
        <w:tc>
          <w:tcPr>
            <w:tcW w:w="2580" w:type="dxa"/>
            <w:vAlign w:val="center"/>
          </w:tcPr>
          <w:p>
            <w:pPr>
              <w:jc w:val="left"/>
              <w:rPr>
                <w:sz w:val="18"/>
                <w:szCs w:val="18"/>
              </w:rPr>
            </w:pPr>
            <w:r>
              <w:rPr>
                <w:rFonts w:hint="eastAsia"/>
                <w:sz w:val="18"/>
                <w:szCs w:val="18"/>
              </w:rPr>
              <w:t>7.属于行政执法案卷</w:t>
            </w:r>
          </w:p>
        </w:tc>
        <w:tc>
          <w:tcPr>
            <w:tcW w:w="82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0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80"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11"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44"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49"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77"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23" w:type="dxa"/>
            <w:vMerge w:val="continue"/>
            <w:vAlign w:val="center"/>
          </w:tcPr>
          <w:p>
            <w:pPr>
              <w:jc w:val="center"/>
              <w:rPr>
                <w:sz w:val="18"/>
                <w:szCs w:val="18"/>
              </w:rPr>
            </w:pPr>
          </w:p>
        </w:tc>
        <w:tc>
          <w:tcPr>
            <w:tcW w:w="1425" w:type="dxa"/>
            <w:vMerge w:val="continue"/>
            <w:vAlign w:val="center"/>
          </w:tcPr>
          <w:p>
            <w:pPr>
              <w:jc w:val="center"/>
              <w:rPr>
                <w:sz w:val="18"/>
                <w:szCs w:val="18"/>
              </w:rPr>
            </w:pPr>
          </w:p>
        </w:tc>
        <w:tc>
          <w:tcPr>
            <w:tcW w:w="2580" w:type="dxa"/>
            <w:vAlign w:val="center"/>
          </w:tcPr>
          <w:p>
            <w:pPr>
              <w:jc w:val="left"/>
              <w:rPr>
                <w:sz w:val="18"/>
                <w:szCs w:val="18"/>
              </w:rPr>
            </w:pPr>
            <w:r>
              <w:rPr>
                <w:rFonts w:hint="eastAsia"/>
                <w:sz w:val="18"/>
                <w:szCs w:val="18"/>
              </w:rPr>
              <w:t>8.属于行政查询事项</w:t>
            </w:r>
          </w:p>
        </w:tc>
        <w:tc>
          <w:tcPr>
            <w:tcW w:w="82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0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80"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11"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44"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49"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77"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center"/>
              <w:rPr>
                <w:sz w:val="18"/>
                <w:szCs w:val="18"/>
              </w:rPr>
            </w:pPr>
          </w:p>
        </w:tc>
        <w:tc>
          <w:tcPr>
            <w:tcW w:w="1425" w:type="dxa"/>
            <w:vMerge w:val="restart"/>
            <w:vAlign w:val="center"/>
          </w:tcPr>
          <w:p>
            <w:pPr>
              <w:jc w:val="center"/>
              <w:rPr>
                <w:sz w:val="18"/>
                <w:szCs w:val="18"/>
              </w:rPr>
            </w:pPr>
            <w:r>
              <w:rPr>
                <w:rFonts w:hint="eastAsia"/>
                <w:sz w:val="18"/>
                <w:szCs w:val="18"/>
              </w:rPr>
              <w:t>（四）无法提供</w:t>
            </w:r>
          </w:p>
        </w:tc>
        <w:tc>
          <w:tcPr>
            <w:tcW w:w="2580" w:type="dxa"/>
            <w:vAlign w:val="center"/>
          </w:tcPr>
          <w:p>
            <w:pPr>
              <w:jc w:val="left"/>
              <w:rPr>
                <w:sz w:val="18"/>
                <w:szCs w:val="18"/>
              </w:rPr>
            </w:pPr>
            <w:r>
              <w:rPr>
                <w:rFonts w:hint="eastAsia"/>
                <w:sz w:val="18"/>
                <w:szCs w:val="18"/>
              </w:rPr>
              <w:t>1.本机关不掌握相关政府信息</w:t>
            </w:r>
          </w:p>
        </w:tc>
        <w:tc>
          <w:tcPr>
            <w:tcW w:w="82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0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80"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11"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44"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49"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77"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sz w:val="18"/>
                <w:szCs w:val="18"/>
              </w:rPr>
            </w:pPr>
            <w:r>
              <w:rPr>
                <w:rFonts w:hint="eastAsia"/>
                <w:sz w:val="18"/>
                <w:szCs w:val="18"/>
              </w:rPr>
              <w:t>2.没有现成信息需要另行制作</w:t>
            </w:r>
          </w:p>
        </w:tc>
        <w:tc>
          <w:tcPr>
            <w:tcW w:w="82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0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80"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11"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44"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49"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77"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rPr>
                <w:sz w:val="18"/>
                <w:szCs w:val="18"/>
              </w:rPr>
            </w:pPr>
          </w:p>
        </w:tc>
        <w:tc>
          <w:tcPr>
            <w:tcW w:w="1425" w:type="dxa"/>
            <w:vMerge w:val="continue"/>
            <w:vAlign w:val="center"/>
          </w:tcPr>
          <w:p>
            <w:pPr>
              <w:jc w:val="left"/>
              <w:rPr>
                <w:sz w:val="18"/>
                <w:szCs w:val="18"/>
              </w:rPr>
            </w:pPr>
          </w:p>
        </w:tc>
        <w:tc>
          <w:tcPr>
            <w:tcW w:w="2580" w:type="dxa"/>
            <w:vAlign w:val="center"/>
          </w:tcPr>
          <w:p>
            <w:pPr>
              <w:jc w:val="left"/>
              <w:rPr>
                <w:sz w:val="18"/>
                <w:szCs w:val="18"/>
              </w:rPr>
            </w:pPr>
            <w:r>
              <w:rPr>
                <w:rFonts w:hint="eastAsia"/>
                <w:sz w:val="18"/>
                <w:szCs w:val="18"/>
              </w:rPr>
              <w:t>3.补正后申请内容仍不明确</w:t>
            </w:r>
          </w:p>
        </w:tc>
        <w:tc>
          <w:tcPr>
            <w:tcW w:w="82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0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80"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11"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44"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49"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77"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center"/>
              <w:rPr>
                <w:sz w:val="18"/>
                <w:szCs w:val="18"/>
              </w:rPr>
            </w:pPr>
          </w:p>
        </w:tc>
        <w:tc>
          <w:tcPr>
            <w:tcW w:w="1425" w:type="dxa"/>
            <w:vMerge w:val="restart"/>
            <w:vAlign w:val="center"/>
          </w:tcPr>
          <w:p>
            <w:pPr>
              <w:jc w:val="center"/>
              <w:rPr>
                <w:sz w:val="18"/>
                <w:szCs w:val="18"/>
              </w:rPr>
            </w:pPr>
            <w:r>
              <w:rPr>
                <w:rFonts w:hint="eastAsia"/>
                <w:sz w:val="18"/>
                <w:szCs w:val="18"/>
              </w:rPr>
              <w:t>（五）不予处理</w:t>
            </w:r>
          </w:p>
        </w:tc>
        <w:tc>
          <w:tcPr>
            <w:tcW w:w="2580" w:type="dxa"/>
            <w:vAlign w:val="center"/>
          </w:tcPr>
          <w:p>
            <w:pPr>
              <w:jc w:val="left"/>
              <w:rPr>
                <w:sz w:val="18"/>
                <w:szCs w:val="18"/>
              </w:rPr>
            </w:pPr>
            <w:r>
              <w:rPr>
                <w:rFonts w:hint="eastAsia"/>
                <w:sz w:val="18"/>
                <w:szCs w:val="18"/>
              </w:rPr>
              <w:t>1.信访举报投诉类申请</w:t>
            </w:r>
          </w:p>
        </w:tc>
        <w:tc>
          <w:tcPr>
            <w:tcW w:w="82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0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80"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11"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44"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49"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77"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sz w:val="18"/>
                <w:szCs w:val="18"/>
              </w:rPr>
            </w:pPr>
            <w:r>
              <w:rPr>
                <w:rFonts w:hint="eastAsia"/>
                <w:sz w:val="18"/>
                <w:szCs w:val="18"/>
              </w:rPr>
              <w:t>2.重复申请</w:t>
            </w:r>
          </w:p>
        </w:tc>
        <w:tc>
          <w:tcPr>
            <w:tcW w:w="82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0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80"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11"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44"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49"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77"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sz w:val="18"/>
                <w:szCs w:val="18"/>
              </w:rPr>
            </w:pPr>
          </w:p>
        </w:tc>
        <w:tc>
          <w:tcPr>
            <w:tcW w:w="1425" w:type="dxa"/>
            <w:vMerge w:val="continue"/>
            <w:vAlign w:val="center"/>
          </w:tcPr>
          <w:p>
            <w:pPr>
              <w:jc w:val="left"/>
              <w:rPr>
                <w:sz w:val="18"/>
                <w:szCs w:val="18"/>
              </w:rPr>
            </w:pPr>
          </w:p>
        </w:tc>
        <w:tc>
          <w:tcPr>
            <w:tcW w:w="2580" w:type="dxa"/>
            <w:vAlign w:val="center"/>
          </w:tcPr>
          <w:p>
            <w:pPr>
              <w:jc w:val="left"/>
              <w:rPr>
                <w:sz w:val="18"/>
                <w:szCs w:val="18"/>
              </w:rPr>
            </w:pPr>
            <w:r>
              <w:rPr>
                <w:rFonts w:hint="eastAsia"/>
                <w:sz w:val="18"/>
                <w:szCs w:val="18"/>
              </w:rPr>
              <w:t>3.要求提供公开出版物</w:t>
            </w:r>
          </w:p>
        </w:tc>
        <w:tc>
          <w:tcPr>
            <w:tcW w:w="82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0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80"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11"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44"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49"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77"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sz w:val="18"/>
                <w:szCs w:val="18"/>
              </w:rPr>
            </w:pPr>
          </w:p>
        </w:tc>
        <w:tc>
          <w:tcPr>
            <w:tcW w:w="1425" w:type="dxa"/>
            <w:vMerge w:val="continue"/>
            <w:vAlign w:val="center"/>
          </w:tcPr>
          <w:p>
            <w:pPr>
              <w:jc w:val="left"/>
              <w:rPr>
                <w:sz w:val="18"/>
                <w:szCs w:val="18"/>
              </w:rPr>
            </w:pPr>
          </w:p>
        </w:tc>
        <w:tc>
          <w:tcPr>
            <w:tcW w:w="2580" w:type="dxa"/>
            <w:vAlign w:val="center"/>
          </w:tcPr>
          <w:p>
            <w:pPr>
              <w:jc w:val="left"/>
              <w:rPr>
                <w:sz w:val="18"/>
                <w:szCs w:val="18"/>
              </w:rPr>
            </w:pPr>
            <w:r>
              <w:rPr>
                <w:rFonts w:hint="eastAsia"/>
                <w:sz w:val="18"/>
                <w:szCs w:val="18"/>
              </w:rPr>
              <w:t>4.无正当理由大量反复申请</w:t>
            </w:r>
          </w:p>
        </w:tc>
        <w:tc>
          <w:tcPr>
            <w:tcW w:w="82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0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80"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11"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44"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49"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77"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sz w:val="18"/>
                <w:szCs w:val="18"/>
              </w:rPr>
            </w:pPr>
          </w:p>
        </w:tc>
        <w:tc>
          <w:tcPr>
            <w:tcW w:w="1425" w:type="dxa"/>
            <w:vMerge w:val="continue"/>
            <w:vAlign w:val="center"/>
          </w:tcPr>
          <w:p>
            <w:pPr>
              <w:jc w:val="left"/>
              <w:rPr>
                <w:sz w:val="18"/>
                <w:szCs w:val="18"/>
              </w:rPr>
            </w:pPr>
          </w:p>
        </w:tc>
        <w:tc>
          <w:tcPr>
            <w:tcW w:w="2580" w:type="dxa"/>
            <w:vAlign w:val="center"/>
          </w:tcPr>
          <w:p>
            <w:pPr>
              <w:jc w:val="left"/>
              <w:rPr>
                <w:sz w:val="18"/>
                <w:szCs w:val="18"/>
              </w:rPr>
            </w:pPr>
            <w:r>
              <w:rPr>
                <w:rFonts w:hint="eastAsia"/>
                <w:sz w:val="18"/>
                <w:szCs w:val="18"/>
              </w:rPr>
              <w:t>5.要求行政机关确认或重新出具已获取信息</w:t>
            </w:r>
          </w:p>
        </w:tc>
        <w:tc>
          <w:tcPr>
            <w:tcW w:w="82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0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80"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11"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44"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49"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77"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center"/>
              <w:rPr>
                <w:sz w:val="18"/>
                <w:szCs w:val="18"/>
              </w:rPr>
            </w:pPr>
          </w:p>
        </w:tc>
        <w:tc>
          <w:tcPr>
            <w:tcW w:w="1425" w:type="dxa"/>
            <w:vMerge w:val="restart"/>
            <w:vAlign w:val="center"/>
          </w:tcPr>
          <w:p>
            <w:pPr>
              <w:jc w:val="center"/>
              <w:rPr>
                <w:sz w:val="18"/>
                <w:szCs w:val="18"/>
              </w:rPr>
            </w:pPr>
            <w:r>
              <w:rPr>
                <w:rFonts w:hint="eastAsia"/>
                <w:sz w:val="18"/>
                <w:szCs w:val="18"/>
              </w:rPr>
              <w:t>（六）其他处理</w:t>
            </w:r>
          </w:p>
        </w:tc>
        <w:tc>
          <w:tcPr>
            <w:tcW w:w="2580" w:type="dxa"/>
            <w:vAlign w:val="center"/>
          </w:tcPr>
          <w:p>
            <w:pPr>
              <w:jc w:val="left"/>
              <w:rPr>
                <w:sz w:val="18"/>
                <w:szCs w:val="18"/>
              </w:rPr>
            </w:pPr>
            <w:r>
              <w:rPr>
                <w:rFonts w:hint="eastAsia"/>
                <w:sz w:val="18"/>
                <w:szCs w:val="18"/>
              </w:rPr>
              <w:t>1.申请人无正当理由逾期不补正、行政机关不再处理其政府信息公开申请</w:t>
            </w:r>
          </w:p>
        </w:tc>
        <w:tc>
          <w:tcPr>
            <w:tcW w:w="82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0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80"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11"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44"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49"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77"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sz w:val="18"/>
                <w:szCs w:val="18"/>
              </w:rPr>
            </w:pPr>
            <w:r>
              <w:rPr>
                <w:rFonts w:hint="eastAsia"/>
                <w:sz w:val="18"/>
                <w:szCs w:val="18"/>
              </w:rPr>
              <w:t>2.申请人逾期未按收费通知要求缴纳费用、行政机关不再处理其他政府公开申请</w:t>
            </w:r>
          </w:p>
        </w:tc>
        <w:tc>
          <w:tcPr>
            <w:tcW w:w="82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0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80"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11"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44"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49"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77"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dxa"/>
            <w:vMerge w:val="continue"/>
            <w:vAlign w:val="center"/>
          </w:tcPr>
          <w:p>
            <w:pPr>
              <w:jc w:val="left"/>
              <w:rPr>
                <w:sz w:val="18"/>
                <w:szCs w:val="18"/>
              </w:rPr>
            </w:pPr>
          </w:p>
        </w:tc>
        <w:tc>
          <w:tcPr>
            <w:tcW w:w="1425" w:type="dxa"/>
            <w:vMerge w:val="continue"/>
            <w:vAlign w:val="center"/>
          </w:tcPr>
          <w:p>
            <w:pPr>
              <w:jc w:val="left"/>
              <w:rPr>
                <w:sz w:val="18"/>
                <w:szCs w:val="18"/>
              </w:rPr>
            </w:pPr>
          </w:p>
        </w:tc>
        <w:tc>
          <w:tcPr>
            <w:tcW w:w="2580" w:type="dxa"/>
            <w:vAlign w:val="center"/>
          </w:tcPr>
          <w:p>
            <w:pPr>
              <w:jc w:val="left"/>
              <w:rPr>
                <w:sz w:val="18"/>
                <w:szCs w:val="18"/>
              </w:rPr>
            </w:pPr>
            <w:r>
              <w:rPr>
                <w:rFonts w:hint="eastAsia"/>
                <w:sz w:val="18"/>
                <w:szCs w:val="18"/>
              </w:rPr>
              <w:t>3.其他</w:t>
            </w:r>
          </w:p>
        </w:tc>
        <w:tc>
          <w:tcPr>
            <w:tcW w:w="82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0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80"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11"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44"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49"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77"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23" w:type="dxa"/>
            <w:vMerge w:val="continue"/>
            <w:vAlign w:val="center"/>
          </w:tcPr>
          <w:p>
            <w:pPr>
              <w:jc w:val="center"/>
              <w:rPr>
                <w:sz w:val="18"/>
                <w:szCs w:val="18"/>
              </w:rPr>
            </w:pPr>
          </w:p>
        </w:tc>
        <w:tc>
          <w:tcPr>
            <w:tcW w:w="4005" w:type="dxa"/>
            <w:gridSpan w:val="2"/>
            <w:vAlign w:val="center"/>
          </w:tcPr>
          <w:p>
            <w:pPr>
              <w:jc w:val="left"/>
              <w:rPr>
                <w:sz w:val="18"/>
                <w:szCs w:val="18"/>
              </w:rPr>
            </w:pPr>
            <w:r>
              <w:rPr>
                <w:rFonts w:hint="eastAsia"/>
                <w:sz w:val="18"/>
                <w:szCs w:val="18"/>
              </w:rPr>
              <w:t>（七）总计</w:t>
            </w:r>
          </w:p>
        </w:tc>
        <w:tc>
          <w:tcPr>
            <w:tcW w:w="825" w:type="dxa"/>
            <w:vAlign w:val="center"/>
          </w:tcPr>
          <w:p>
            <w:pPr>
              <w:jc w:val="center"/>
              <w:rPr>
                <w:rFonts w:hint="eastAsia" w:eastAsiaTheme="minorEastAsia"/>
                <w:sz w:val="18"/>
                <w:szCs w:val="18"/>
                <w:lang w:val="en-US" w:eastAsia="zh-CN"/>
              </w:rPr>
            </w:pPr>
            <w:r>
              <w:rPr>
                <w:rFonts w:hint="eastAsia"/>
                <w:sz w:val="18"/>
                <w:szCs w:val="18"/>
                <w:lang w:val="en-US" w:eastAsia="zh-CN"/>
              </w:rPr>
              <w:t>0</w:t>
            </w:r>
          </w:p>
        </w:tc>
        <w:tc>
          <w:tcPr>
            <w:tcW w:w="70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80"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11"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44"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49"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77"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328" w:type="dxa"/>
            <w:gridSpan w:val="3"/>
            <w:vAlign w:val="center"/>
          </w:tcPr>
          <w:p>
            <w:pPr>
              <w:jc w:val="left"/>
              <w:rPr>
                <w:sz w:val="18"/>
                <w:szCs w:val="18"/>
              </w:rPr>
            </w:pPr>
            <w:r>
              <w:rPr>
                <w:rFonts w:hint="eastAsia"/>
                <w:sz w:val="18"/>
                <w:szCs w:val="18"/>
              </w:rPr>
              <w:t>四、结转下年度继续办理</w:t>
            </w:r>
          </w:p>
        </w:tc>
        <w:tc>
          <w:tcPr>
            <w:tcW w:w="825" w:type="dxa"/>
            <w:vAlign w:val="center"/>
          </w:tcPr>
          <w:p>
            <w:pPr>
              <w:jc w:val="center"/>
              <w:rPr>
                <w:sz w:val="18"/>
                <w:szCs w:val="18"/>
              </w:rPr>
            </w:pPr>
            <w:r>
              <w:rPr>
                <w:rFonts w:hint="eastAsia" w:ascii="Times New Roman" w:hAnsi="Times New Roman" w:cs="Times New Roman"/>
                <w:sz w:val="18"/>
                <w:szCs w:val="18"/>
              </w:rPr>
              <w:t>0</w:t>
            </w:r>
          </w:p>
        </w:tc>
        <w:tc>
          <w:tcPr>
            <w:tcW w:w="705"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80"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11"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644"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49"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77"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r>
    </w:tbl>
    <w:p>
      <w:pPr>
        <w:numPr>
          <w:ilvl w:val="0"/>
          <w:numId w:val="0"/>
        </w:numPr>
        <w:ind w:leftChars="0" w:firstLine="540" w:firstLineChars="200"/>
        <w:jc w:val="left"/>
        <w:rPr>
          <w:rFonts w:ascii="Times New Roman" w:hAnsi="Times New Roman" w:eastAsia="微软雅黑" w:cs="Times New Roman"/>
          <w:color w:val="000000"/>
          <w:kern w:val="0"/>
          <w:sz w:val="27"/>
          <w:szCs w:val="27"/>
        </w:rPr>
      </w:pPr>
    </w:p>
    <w:p>
      <w:pPr>
        <w:numPr>
          <w:ilvl w:val="0"/>
          <w:numId w:val="0"/>
        </w:numPr>
        <w:ind w:leftChars="0"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四、政府信息公开行政复议、行政诉讼情况</w:t>
      </w:r>
    </w:p>
    <w:tbl>
      <w:tblPr>
        <w:tblStyle w:val="9"/>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8"/>
        <w:gridCol w:w="709"/>
        <w:gridCol w:w="682"/>
        <w:gridCol w:w="594"/>
        <w:gridCol w:w="709"/>
        <w:gridCol w:w="709"/>
        <w:gridCol w:w="709"/>
        <w:gridCol w:w="708"/>
        <w:gridCol w:w="567"/>
        <w:gridCol w:w="851"/>
        <w:gridCol w:w="650"/>
        <w:gridCol w:w="767"/>
        <w:gridCol w:w="680"/>
        <w:gridCol w:w="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402" w:type="dxa"/>
            <w:gridSpan w:val="5"/>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行政复议</w:t>
            </w:r>
          </w:p>
        </w:tc>
        <w:tc>
          <w:tcPr>
            <w:tcW w:w="6804" w:type="dxa"/>
            <w:gridSpan w:val="10"/>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9" w:type="dxa"/>
            <w:vMerge w:val="restart"/>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结果维持</w:t>
            </w:r>
          </w:p>
        </w:tc>
        <w:tc>
          <w:tcPr>
            <w:tcW w:w="708" w:type="dxa"/>
            <w:vMerge w:val="restart"/>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结果纠正</w:t>
            </w:r>
          </w:p>
        </w:tc>
        <w:tc>
          <w:tcPr>
            <w:tcW w:w="709" w:type="dxa"/>
            <w:vMerge w:val="restart"/>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其他结果</w:t>
            </w:r>
          </w:p>
        </w:tc>
        <w:tc>
          <w:tcPr>
            <w:tcW w:w="682" w:type="dxa"/>
            <w:vMerge w:val="restart"/>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尚未审结</w:t>
            </w:r>
          </w:p>
        </w:tc>
        <w:tc>
          <w:tcPr>
            <w:tcW w:w="594" w:type="dxa"/>
            <w:vMerge w:val="restart"/>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总计</w:t>
            </w:r>
          </w:p>
        </w:tc>
        <w:tc>
          <w:tcPr>
            <w:tcW w:w="3402" w:type="dxa"/>
            <w:gridSpan w:val="5"/>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未经复议直接起诉</w:t>
            </w:r>
          </w:p>
        </w:tc>
        <w:tc>
          <w:tcPr>
            <w:tcW w:w="3402" w:type="dxa"/>
            <w:gridSpan w:val="5"/>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pPr>
              <w:jc w:val="center"/>
              <w:rPr>
                <w:rFonts w:ascii="Times New Roman" w:hAnsi="Times New Roman" w:eastAsia="宋体" w:cs="Times New Roman"/>
                <w:kern w:val="0"/>
                <w:sz w:val="18"/>
                <w:szCs w:val="18"/>
              </w:rPr>
            </w:pPr>
          </w:p>
        </w:tc>
        <w:tc>
          <w:tcPr>
            <w:tcW w:w="708" w:type="dxa"/>
            <w:vMerge w:val="continue"/>
            <w:vAlign w:val="center"/>
          </w:tcPr>
          <w:p>
            <w:pPr>
              <w:jc w:val="center"/>
              <w:rPr>
                <w:rFonts w:ascii="Times New Roman" w:hAnsi="Times New Roman" w:eastAsia="宋体" w:cs="Times New Roman"/>
                <w:kern w:val="0"/>
                <w:sz w:val="18"/>
                <w:szCs w:val="18"/>
              </w:rPr>
            </w:pPr>
          </w:p>
        </w:tc>
        <w:tc>
          <w:tcPr>
            <w:tcW w:w="709" w:type="dxa"/>
            <w:vMerge w:val="continue"/>
            <w:vAlign w:val="center"/>
          </w:tcPr>
          <w:p>
            <w:pPr>
              <w:jc w:val="center"/>
              <w:rPr>
                <w:rFonts w:ascii="Times New Roman" w:hAnsi="Times New Roman" w:eastAsia="宋体" w:cs="Times New Roman"/>
                <w:kern w:val="0"/>
                <w:sz w:val="18"/>
                <w:szCs w:val="18"/>
              </w:rPr>
            </w:pPr>
          </w:p>
        </w:tc>
        <w:tc>
          <w:tcPr>
            <w:tcW w:w="682" w:type="dxa"/>
            <w:vMerge w:val="continue"/>
            <w:vAlign w:val="center"/>
          </w:tcPr>
          <w:p>
            <w:pPr>
              <w:jc w:val="center"/>
              <w:rPr>
                <w:rFonts w:ascii="Times New Roman" w:hAnsi="Times New Roman" w:eastAsia="宋体" w:cs="Times New Roman"/>
                <w:kern w:val="0"/>
                <w:sz w:val="20"/>
                <w:szCs w:val="21"/>
              </w:rPr>
            </w:pPr>
          </w:p>
        </w:tc>
        <w:tc>
          <w:tcPr>
            <w:tcW w:w="594" w:type="dxa"/>
            <w:vMerge w:val="continue"/>
            <w:vAlign w:val="center"/>
          </w:tcPr>
          <w:p>
            <w:pPr>
              <w:jc w:val="center"/>
              <w:rPr>
                <w:rFonts w:ascii="Times New Roman" w:hAnsi="Times New Roman" w:eastAsia="宋体" w:cs="Times New Roman"/>
                <w:kern w:val="0"/>
                <w:sz w:val="20"/>
                <w:szCs w:val="21"/>
              </w:rPr>
            </w:pPr>
          </w:p>
        </w:tc>
        <w:tc>
          <w:tcPr>
            <w:tcW w:w="709" w:type="dxa"/>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结果维持</w:t>
            </w:r>
          </w:p>
        </w:tc>
        <w:tc>
          <w:tcPr>
            <w:tcW w:w="709" w:type="dxa"/>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结果纠正</w:t>
            </w:r>
          </w:p>
        </w:tc>
        <w:tc>
          <w:tcPr>
            <w:tcW w:w="709" w:type="dxa"/>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其他结果</w:t>
            </w:r>
          </w:p>
        </w:tc>
        <w:tc>
          <w:tcPr>
            <w:tcW w:w="708" w:type="dxa"/>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尚未审结</w:t>
            </w:r>
          </w:p>
        </w:tc>
        <w:tc>
          <w:tcPr>
            <w:tcW w:w="567" w:type="dxa"/>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总计</w:t>
            </w:r>
          </w:p>
        </w:tc>
        <w:tc>
          <w:tcPr>
            <w:tcW w:w="851" w:type="dxa"/>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结果维持</w:t>
            </w:r>
          </w:p>
        </w:tc>
        <w:tc>
          <w:tcPr>
            <w:tcW w:w="650" w:type="dxa"/>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结果纠正</w:t>
            </w:r>
          </w:p>
        </w:tc>
        <w:tc>
          <w:tcPr>
            <w:tcW w:w="767" w:type="dxa"/>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其他结果</w:t>
            </w:r>
          </w:p>
        </w:tc>
        <w:tc>
          <w:tcPr>
            <w:tcW w:w="680" w:type="dxa"/>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尚未审结</w:t>
            </w:r>
          </w:p>
        </w:tc>
        <w:tc>
          <w:tcPr>
            <w:tcW w:w="454" w:type="dxa"/>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09"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08"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0</w:t>
            </w:r>
          </w:p>
        </w:tc>
        <w:tc>
          <w:tcPr>
            <w:tcW w:w="709"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0</w:t>
            </w:r>
          </w:p>
        </w:tc>
        <w:tc>
          <w:tcPr>
            <w:tcW w:w="682"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0</w:t>
            </w:r>
          </w:p>
        </w:tc>
        <w:tc>
          <w:tcPr>
            <w:tcW w:w="594"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09"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09"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09"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708"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0</w:t>
            </w:r>
          </w:p>
        </w:tc>
        <w:tc>
          <w:tcPr>
            <w:tcW w:w="567" w:type="dxa"/>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rPr>
              <w:t>0</w:t>
            </w:r>
          </w:p>
        </w:tc>
        <w:tc>
          <w:tcPr>
            <w:tcW w:w="851"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0</w:t>
            </w:r>
          </w:p>
        </w:tc>
        <w:tc>
          <w:tcPr>
            <w:tcW w:w="650"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0</w:t>
            </w:r>
          </w:p>
        </w:tc>
        <w:tc>
          <w:tcPr>
            <w:tcW w:w="767"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0</w:t>
            </w:r>
          </w:p>
        </w:tc>
        <w:tc>
          <w:tcPr>
            <w:tcW w:w="680"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0</w:t>
            </w:r>
          </w:p>
        </w:tc>
        <w:tc>
          <w:tcPr>
            <w:tcW w:w="454"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0</w:t>
            </w:r>
          </w:p>
        </w:tc>
      </w:tr>
    </w:tbl>
    <w:p>
      <w:pPr>
        <w:numPr>
          <w:ilvl w:val="0"/>
          <w:numId w:val="0"/>
        </w:numPr>
        <w:ind w:leftChars="0" w:firstLine="640" w:firstLineChars="200"/>
        <w:jc w:val="left"/>
        <w:rPr>
          <w:rFonts w:ascii="Times New Roman" w:hAnsi="Times New Roman" w:eastAsia="微软雅黑" w:cs="Times New Roman"/>
          <w:color w:val="000000"/>
          <w:kern w:val="0"/>
          <w:sz w:val="27"/>
          <w:szCs w:val="27"/>
        </w:rPr>
      </w:pPr>
      <w:r>
        <w:rPr>
          <w:rFonts w:hint="eastAsia" w:ascii="黑体" w:hAnsi="黑体" w:eastAsia="黑体" w:cs="黑体"/>
          <w:b w:val="0"/>
          <w:bCs w:val="0"/>
          <w:sz w:val="32"/>
          <w:szCs w:val="32"/>
          <w:lang w:val="en-US" w:eastAsia="zh-CN"/>
        </w:rPr>
        <w:t xml:space="preserve">    </w:t>
      </w:r>
    </w:p>
    <w:p>
      <w:pPr>
        <w:numPr>
          <w:ilvl w:val="0"/>
          <w:numId w:val="0"/>
        </w:numPr>
        <w:ind w:leftChars="0" w:firstLine="540" w:firstLineChars="200"/>
        <w:jc w:val="left"/>
        <w:rPr>
          <w:rFonts w:hint="eastAsia" w:ascii="黑体" w:hAnsi="黑体" w:eastAsia="黑体" w:cs="黑体"/>
          <w:b w:val="0"/>
          <w:bCs w:val="0"/>
          <w:sz w:val="32"/>
          <w:szCs w:val="32"/>
          <w:lang w:val="en-US" w:eastAsia="zh-CN"/>
        </w:rPr>
      </w:pPr>
      <w:r>
        <w:rPr>
          <w:rFonts w:ascii="Times New Roman" w:hAnsi="Times New Roman" w:eastAsia="微软雅黑" w:cs="Times New Roman"/>
          <w:color w:val="000000"/>
          <w:kern w:val="0"/>
          <w:sz w:val="27"/>
          <w:szCs w:val="27"/>
        </w:rPr>
        <w:t xml:space="preserve">  </w:t>
      </w:r>
      <w:r>
        <w:rPr>
          <w:rFonts w:hint="eastAsia" w:ascii="黑体" w:hAnsi="黑体" w:eastAsia="黑体" w:cs="黑体"/>
          <w:b w:val="0"/>
          <w:bCs w:val="0"/>
          <w:sz w:val="32"/>
          <w:szCs w:val="32"/>
          <w:lang w:val="en-US" w:eastAsia="zh-CN"/>
        </w:rPr>
        <w:t>五、存在的主要问题及改进情况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eastAsia" w:ascii="仿宋_GB2312" w:hAnsi="微软雅黑" w:eastAsia="仿宋_GB2312" w:cs="仿宋_GB2312"/>
          <w:i w:val="0"/>
          <w:iCs w:val="0"/>
          <w:caps w:val="0"/>
          <w:color w:val="000000"/>
          <w:spacing w:val="0"/>
          <w:sz w:val="32"/>
          <w:szCs w:val="32"/>
          <w:lang w:bidi="ar"/>
        </w:rPr>
      </w:pPr>
      <w:r>
        <w:rPr>
          <w:rFonts w:hint="eastAsia" w:ascii="仿宋_GB2312" w:hAnsi="微软雅黑" w:eastAsia="仿宋_GB2312" w:cs="仿宋_GB2312"/>
          <w:i w:val="0"/>
          <w:iCs w:val="0"/>
          <w:caps w:val="0"/>
          <w:color w:val="000000"/>
          <w:spacing w:val="0"/>
          <w:sz w:val="32"/>
          <w:szCs w:val="32"/>
          <w:lang w:bidi="ar"/>
        </w:rPr>
        <w:t>（一）主要问题：主动公开政府信息内容与公众的需求还存在一定差距，在进一步健全信息公开工作机制等方面，还需要做大量深入细致的工作。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eastAsia" w:ascii="仿宋_GB2312" w:hAnsi="微软雅黑" w:eastAsia="仿宋_GB2312" w:cs="仿宋_GB2312"/>
          <w:i w:val="0"/>
          <w:iCs w:val="0"/>
          <w:caps w:val="0"/>
          <w:color w:val="000000"/>
          <w:spacing w:val="0"/>
          <w:sz w:val="32"/>
          <w:szCs w:val="32"/>
          <w:lang w:bidi="ar"/>
        </w:rPr>
      </w:pPr>
      <w:r>
        <w:rPr>
          <w:rFonts w:hint="eastAsia" w:ascii="仿宋_GB2312" w:hAnsi="微软雅黑" w:eastAsia="仿宋_GB2312" w:cs="仿宋_GB2312"/>
          <w:i w:val="0"/>
          <w:iCs w:val="0"/>
          <w:caps w:val="0"/>
          <w:color w:val="000000"/>
          <w:spacing w:val="0"/>
          <w:sz w:val="32"/>
          <w:szCs w:val="32"/>
          <w:lang w:bidi="ar"/>
        </w:rPr>
        <w:t>（二）改进措施：</w:t>
      </w:r>
      <w:r>
        <w:rPr>
          <w:rFonts w:hint="default" w:ascii="Times New Roman" w:hAnsi="Times New Roman" w:eastAsia="仿宋_GB2312" w:cs="Times New Roman"/>
          <w:i w:val="0"/>
          <w:iCs w:val="0"/>
          <w:caps w:val="0"/>
          <w:color w:val="000000"/>
          <w:spacing w:val="0"/>
          <w:sz w:val="32"/>
          <w:szCs w:val="32"/>
          <w:lang w:bidi="ar"/>
        </w:rPr>
        <w:t>1</w:t>
      </w:r>
      <w:r>
        <w:rPr>
          <w:rFonts w:hint="eastAsia" w:ascii="仿宋_GB2312" w:hAnsi="微软雅黑" w:eastAsia="仿宋_GB2312" w:cs="仿宋_GB2312"/>
          <w:i w:val="0"/>
          <w:iCs w:val="0"/>
          <w:caps w:val="0"/>
          <w:color w:val="000000"/>
          <w:spacing w:val="0"/>
          <w:sz w:val="32"/>
          <w:szCs w:val="32"/>
          <w:lang w:bidi="ar"/>
        </w:rPr>
        <w:t>.继续推进信息公开，围绕政策解读和互动回应等工作，增强新闻宣传互动性。</w:t>
      </w:r>
      <w:r>
        <w:rPr>
          <w:rFonts w:hint="default" w:ascii="Times New Roman" w:hAnsi="Times New Roman" w:eastAsia="仿宋_GB2312" w:cs="Times New Roman"/>
          <w:i w:val="0"/>
          <w:iCs w:val="0"/>
          <w:caps w:val="0"/>
          <w:color w:val="000000"/>
          <w:spacing w:val="0"/>
          <w:sz w:val="32"/>
          <w:szCs w:val="32"/>
          <w:lang w:bidi="ar"/>
        </w:rPr>
        <w:t>2</w:t>
      </w:r>
      <w:r>
        <w:rPr>
          <w:rFonts w:hint="eastAsia" w:ascii="仿宋_GB2312" w:hAnsi="微软雅黑" w:eastAsia="仿宋_GB2312" w:cs="仿宋_GB2312"/>
          <w:i w:val="0"/>
          <w:iCs w:val="0"/>
          <w:caps w:val="0"/>
          <w:color w:val="000000"/>
          <w:spacing w:val="0"/>
          <w:sz w:val="32"/>
          <w:szCs w:val="32"/>
          <w:lang w:bidi="ar"/>
        </w:rPr>
        <w:t>.充分利用微信等新媒体的互动功能，以及时、便捷的方式与公众进行互动交流，尤其是涉及公众重大关切的政策法规方面的信息。</w:t>
      </w:r>
    </w:p>
    <w:p>
      <w:pPr>
        <w:numPr>
          <w:ilvl w:val="0"/>
          <w:numId w:val="0"/>
        </w:numPr>
        <w:ind w:leftChars="0"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六、需要报告的其他事项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eastAsia" w:ascii="仿宋_GB2312" w:hAnsi="微软雅黑" w:eastAsia="仿宋_GB2312" w:cs="仿宋_GB2312"/>
          <w:i w:val="0"/>
          <w:iCs w:val="0"/>
          <w:caps w:val="0"/>
          <w:color w:val="000000"/>
          <w:spacing w:val="0"/>
          <w:sz w:val="32"/>
          <w:szCs w:val="32"/>
          <w:lang w:val="en-US" w:eastAsia="zh-CN" w:bidi="ar"/>
        </w:rPr>
      </w:pPr>
      <w:r>
        <w:rPr>
          <w:rFonts w:hint="eastAsia" w:ascii="仿宋_GB2312" w:hAnsi="微软雅黑" w:eastAsia="仿宋_GB2312" w:cs="仿宋_GB2312"/>
          <w:i w:val="0"/>
          <w:iCs w:val="0"/>
          <w:caps w:val="0"/>
          <w:color w:val="000000"/>
          <w:spacing w:val="0"/>
          <w:sz w:val="32"/>
          <w:szCs w:val="32"/>
          <w:lang w:val="en-US" w:eastAsia="zh-CN" w:bidi="ar"/>
        </w:rPr>
        <w:t>无。</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eastAsia" w:ascii="仿宋_GB2312" w:hAnsi="微软雅黑" w:eastAsia="仿宋_GB2312" w:cs="仿宋_GB2312"/>
          <w:i w:val="0"/>
          <w:iCs w:val="0"/>
          <w:caps w:val="0"/>
          <w:color w:val="000000"/>
          <w:spacing w:val="0"/>
          <w:sz w:val="32"/>
          <w:szCs w:val="32"/>
          <w:lang w:bidi="ar"/>
        </w:rPr>
      </w:pPr>
    </w:p>
    <w:sectPr>
      <w:pgSz w:w="11906" w:h="16838"/>
      <w:pgMar w:top="2041" w:right="1531" w:bottom="164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华文隶书">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B573E"/>
    <w:rsid w:val="000277BB"/>
    <w:rsid w:val="000764B0"/>
    <w:rsid w:val="000F73FD"/>
    <w:rsid w:val="00117A60"/>
    <w:rsid w:val="00135FCF"/>
    <w:rsid w:val="00221E51"/>
    <w:rsid w:val="00265110"/>
    <w:rsid w:val="002A2D12"/>
    <w:rsid w:val="00316CC9"/>
    <w:rsid w:val="00342F13"/>
    <w:rsid w:val="00347F69"/>
    <w:rsid w:val="00370C87"/>
    <w:rsid w:val="003C6013"/>
    <w:rsid w:val="003E3BC7"/>
    <w:rsid w:val="004453DC"/>
    <w:rsid w:val="004C253B"/>
    <w:rsid w:val="005A3DC1"/>
    <w:rsid w:val="005D3B94"/>
    <w:rsid w:val="005E735C"/>
    <w:rsid w:val="005F509F"/>
    <w:rsid w:val="00613618"/>
    <w:rsid w:val="006255F1"/>
    <w:rsid w:val="006961CF"/>
    <w:rsid w:val="007331EE"/>
    <w:rsid w:val="00746CE2"/>
    <w:rsid w:val="00770C19"/>
    <w:rsid w:val="007F19A1"/>
    <w:rsid w:val="007F6D21"/>
    <w:rsid w:val="008139B2"/>
    <w:rsid w:val="0085256C"/>
    <w:rsid w:val="008B1F13"/>
    <w:rsid w:val="008E6D33"/>
    <w:rsid w:val="009026C3"/>
    <w:rsid w:val="009419A7"/>
    <w:rsid w:val="009438E0"/>
    <w:rsid w:val="00946B49"/>
    <w:rsid w:val="00962DEF"/>
    <w:rsid w:val="00974E11"/>
    <w:rsid w:val="00985CF3"/>
    <w:rsid w:val="009968DE"/>
    <w:rsid w:val="009B1205"/>
    <w:rsid w:val="009B6307"/>
    <w:rsid w:val="009D0FB8"/>
    <w:rsid w:val="009D2C05"/>
    <w:rsid w:val="009F4836"/>
    <w:rsid w:val="00A07254"/>
    <w:rsid w:val="00A622B4"/>
    <w:rsid w:val="00A808B3"/>
    <w:rsid w:val="00AB573E"/>
    <w:rsid w:val="00AF5F83"/>
    <w:rsid w:val="00B16D84"/>
    <w:rsid w:val="00B32DF0"/>
    <w:rsid w:val="00BA577A"/>
    <w:rsid w:val="00BF6C0F"/>
    <w:rsid w:val="00CE7307"/>
    <w:rsid w:val="00D705C2"/>
    <w:rsid w:val="00DA04C5"/>
    <w:rsid w:val="00DF51DC"/>
    <w:rsid w:val="00EF4729"/>
    <w:rsid w:val="00F2364D"/>
    <w:rsid w:val="00F77BBF"/>
    <w:rsid w:val="029348E0"/>
    <w:rsid w:val="037B7621"/>
    <w:rsid w:val="05FE58B2"/>
    <w:rsid w:val="1A1D2F84"/>
    <w:rsid w:val="31BD0761"/>
    <w:rsid w:val="62EA4BE9"/>
    <w:rsid w:val="63940340"/>
    <w:rsid w:val="6C0041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rFonts w:cs="Calibri"/>
      <w:szCs w:val="21"/>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批注框文本 Char"/>
    <w:basedOn w:val="10"/>
    <w:link w:val="4"/>
    <w:semiHidden/>
    <w:qFormat/>
    <w:uiPriority w:val="99"/>
    <w:rPr>
      <w:rFonts w:asciiTheme="minorHAnsi" w:hAnsiTheme="minorHAnsi" w:eastAsiaTheme="minorEastAsia" w:cstheme="minorBidi"/>
      <w:kern w:val="2"/>
      <w:sz w:val="18"/>
      <w:szCs w:val="18"/>
    </w:rPr>
  </w:style>
  <w:style w:type="character" w:customStyle="1" w:styleId="15">
    <w:name w:val="标题 1 Char"/>
    <w:basedOn w:val="10"/>
    <w:link w:val="3"/>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377</Words>
  <Characters>2150</Characters>
  <Lines>17</Lines>
  <Paragraphs>5</Paragraphs>
  <TotalTime>120</TotalTime>
  <ScaleCrop>false</ScaleCrop>
  <LinksUpToDate>false</LinksUpToDate>
  <CharactersWithSpaces>2522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2021-01-26T00:33:00Z</dcterms:created>
  <dc:creator>Lenovo0001</dc:creator>
  <cp:lastModifiedBy>一依</cp:lastModifiedBy>
  <dcterms:modified xsi:type="dcterms:W3CDTF">2022-01-26T07:57:08Z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974690EB34BD47779E13002828EC61C2</vt:lpwstr>
  </property>
</Properties>
</file>