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val="0"/>
        <w:wordWrap w:val="0"/>
        <w:overflowPunct w:val="0"/>
        <w:topLinePunct w:val="0"/>
        <w:autoSpaceDE w:val="0"/>
        <w:autoSpaceDN/>
        <w:bidi w:val="0"/>
        <w:adjustRightInd/>
        <w:snapToGrid/>
        <w:spacing w:beforeAutospacing="0" w:afterAutospacing="0" w:line="600" w:lineRule="exact"/>
        <w:ind w:left="0" w:firstLine="641"/>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aps w:val="0"/>
          <w:color w:val="000000"/>
          <w:spacing w:val="0"/>
          <w:sz w:val="32"/>
          <w:szCs w:val="32"/>
          <w:shd w:val="clear" w:fill="FFFFFF"/>
        </w:rPr>
        <w:t>本报告是根据《中华人民共和国政府信息公开条例》(以下简称《新条例》)、《山东省政府信息公开办法》（以下简称《办法》)及《关于政府信息公开工作年度报告有关事项的通知》(国办公开函(2019)60号)等文件要求，报告中所列数据的统计期限自2020年1月1日起至2020年12月31日止。本报告可在淄博经济开发区门户网站(http://www.zbjkq.gov.cn)下载。如对本</w:t>
      </w:r>
      <w:r>
        <w:rPr>
          <w:rFonts w:hint="default" w:ascii="Times New Roman" w:hAnsi="Times New Roman" w:eastAsia="仿宋_GB2312" w:cs="Times New Roman"/>
          <w:color w:val="000000"/>
          <w:sz w:val="32"/>
          <w:szCs w:val="32"/>
          <w:shd w:val="clear" w:fill="FFFFFF"/>
        </w:rPr>
        <w:t>报告有任何疑问，请与淄博经济开发区管委会办公室联系(地址:淄博市张店区北京路和复兴路路口东200米路北</w:t>
      </w:r>
      <w:r>
        <w:rPr>
          <w:rFonts w:hint="eastAsia" w:ascii="Times New Roman" w:hAnsi="Times New Roman" w:eastAsia="仿宋_GB2312" w:cs="Times New Roman"/>
          <w:color w:val="000000"/>
          <w:sz w:val="32"/>
          <w:szCs w:val="32"/>
          <w:shd w:val="clear" w:fill="FFFFFF"/>
          <w:lang w:eastAsia="zh-CN"/>
        </w:rPr>
        <w:t>；</w:t>
      </w:r>
      <w:r>
        <w:rPr>
          <w:rFonts w:hint="eastAsia" w:ascii="Times New Roman" w:hAnsi="Times New Roman" w:eastAsia="仿宋_GB2312" w:cs="Times New Roman"/>
          <w:color w:val="000000"/>
          <w:sz w:val="32"/>
          <w:szCs w:val="32"/>
          <w:shd w:val="clear" w:fill="FFFFFF"/>
          <w:lang w:val="en-US" w:eastAsia="zh-CN"/>
        </w:rPr>
        <w:t>邮编：255000；</w:t>
      </w:r>
      <w:r>
        <w:rPr>
          <w:rFonts w:hint="default" w:ascii="Times New Roman" w:hAnsi="Times New Roman" w:eastAsia="仿宋_GB2312" w:cs="Times New Roman"/>
          <w:color w:val="000000"/>
          <w:sz w:val="32"/>
          <w:szCs w:val="32"/>
          <w:shd w:val="clear" w:fill="FFFFFF"/>
        </w:rPr>
        <w:t>联系电话</w:t>
      </w:r>
      <w:r>
        <w:rPr>
          <w:rFonts w:hint="eastAsia" w:ascii="Times New Roman" w:hAnsi="Times New Roman" w:eastAsia="仿宋_GB2312" w:cs="Times New Roman"/>
          <w:color w:val="000000"/>
          <w:sz w:val="32"/>
          <w:szCs w:val="32"/>
          <w:shd w:val="clear" w:fill="FFFFFF"/>
          <w:lang w:val="en-US" w:eastAsia="zh-CN"/>
        </w:rPr>
        <w:t>0533-</w:t>
      </w:r>
      <w:r>
        <w:rPr>
          <w:rFonts w:hint="default" w:ascii="Times New Roman" w:hAnsi="Times New Roman" w:eastAsia="仿宋_GB2312" w:cs="Times New Roman"/>
          <w:color w:val="000000"/>
          <w:sz w:val="32"/>
          <w:szCs w:val="32"/>
          <w:shd w:val="clear" w:fill="FFFFFF"/>
        </w:rPr>
        <w:t>7878118</w:t>
      </w:r>
      <w:r>
        <w:rPr>
          <w:rFonts w:hint="eastAsia" w:ascii="Times New Roman" w:hAnsi="Times New Roman" w:eastAsia="仿宋_GB2312" w:cs="Times New Roman"/>
          <w:color w:val="000000"/>
          <w:sz w:val="32"/>
          <w:szCs w:val="32"/>
          <w:shd w:val="clear" w:fill="FFFFFF"/>
          <w:lang w:eastAsia="zh-CN"/>
        </w:rPr>
        <w:t>；</w:t>
      </w:r>
      <w:r>
        <w:rPr>
          <w:rFonts w:hint="eastAsia" w:ascii="Times New Roman" w:hAnsi="Times New Roman" w:eastAsia="仿宋_GB2312" w:cs="Times New Roman"/>
          <w:color w:val="000000"/>
          <w:sz w:val="32"/>
          <w:szCs w:val="32"/>
          <w:shd w:val="clear" w:fill="FFFFFF"/>
          <w:lang w:val="en-US" w:eastAsia="zh-CN"/>
        </w:rPr>
        <w:t>传真：0533-7870179；电子信箱</w:t>
      </w:r>
      <w:r>
        <w:rPr>
          <w:rFonts w:hint="default" w:ascii="Times New Roman" w:hAnsi="Times New Roman" w:eastAsia="仿宋_GB2312" w:cs="Times New Roman"/>
          <w:color w:val="000000"/>
          <w:sz w:val="32"/>
          <w:szCs w:val="32"/>
          <w:shd w:val="clear" w:fill="FFFFFF"/>
          <w:lang w:val="en-US" w:eastAsia="zh-CN"/>
        </w:rPr>
        <w:t>：</w:t>
      </w:r>
      <w:r>
        <w:rPr>
          <w:rFonts w:hint="default" w:ascii="Times New Roman" w:hAnsi="Times New Roman" w:eastAsia="宋体" w:cs="Times New Roman"/>
          <w:i w:val="0"/>
          <w:iCs w:val="0"/>
          <w:caps w:val="0"/>
          <w:color w:val="3D3D3D"/>
          <w:spacing w:val="0"/>
          <w:sz w:val="32"/>
          <w:szCs w:val="32"/>
          <w:shd w:val="clear" w:fill="FFFFFF"/>
        </w:rPr>
        <w:t>zibojingkaiqubangongshi@zb.shandong.cn</w:t>
      </w:r>
      <w:r>
        <w:rPr>
          <w:rFonts w:hint="default" w:ascii="Times New Roman" w:hAnsi="Times New Roman" w:eastAsia="仿宋_GB2312" w:cs="Times New Roman"/>
          <w:color w:val="000000"/>
          <w:sz w:val="32"/>
          <w:szCs w:val="32"/>
          <w:shd w:val="clear" w:fill="FFFFFF"/>
          <w:lang w:val="en-US" w:eastAsia="zh-CN"/>
        </w:rPr>
        <w:t>）</w:t>
      </w:r>
    </w:p>
    <w:p>
      <w:pPr>
        <w:pStyle w:val="2"/>
        <w:keepNext w:val="0"/>
        <w:keepLines w:val="0"/>
        <w:pageBreakBefore w:val="0"/>
        <w:widowControl/>
        <w:suppressLineNumbers w:val="0"/>
        <w:shd w:val="clear" w:fill="FFFFFF"/>
        <w:topLinePunct w:val="0"/>
        <w:autoSpaceDE w:val="0"/>
        <w:autoSpaceDN/>
        <w:bidi w:val="0"/>
        <w:adjustRightInd/>
        <w:snapToGrid/>
        <w:spacing w:beforeAutospacing="0" w:afterAutospacing="0" w:line="600" w:lineRule="exact"/>
        <w:ind w:left="0" w:firstLine="640"/>
        <w:jc w:val="left"/>
        <w:textAlignment w:val="auto"/>
      </w:pPr>
      <w:r>
        <w:rPr>
          <w:rFonts w:ascii="黑体" w:hAnsi="宋体" w:eastAsia="黑体" w:cs="黑体"/>
          <w:color w:val="000000"/>
          <w:sz w:val="32"/>
          <w:szCs w:val="32"/>
          <w:shd w:val="clear" w:fill="FFFFFF"/>
        </w:rPr>
        <w:t>一、总体情况</w:t>
      </w:r>
    </w:p>
    <w:p>
      <w:pPr>
        <w:pStyle w:val="2"/>
        <w:keepNext w:val="0"/>
        <w:keepLines w:val="0"/>
        <w:pageBreakBefore w:val="0"/>
        <w:widowControl/>
        <w:suppressLineNumbers w:val="0"/>
        <w:shd w:val="clear" w:fill="FFFFFF"/>
        <w:topLinePunct w:val="0"/>
        <w:autoSpaceDE w:val="0"/>
        <w:autoSpaceDN/>
        <w:bidi w:val="0"/>
        <w:adjustRightInd/>
        <w:snapToGrid/>
        <w:spacing w:beforeAutospacing="0" w:afterAutospacing="0" w:line="600" w:lineRule="exact"/>
        <w:ind w:left="0" w:firstLine="640"/>
        <w:jc w:val="left"/>
        <w:textAlignment w:val="auto"/>
        <w:rPr>
          <w:rFonts w:hint="eastAsia" w:ascii="仿宋_GB2312" w:eastAsia="仿宋_GB2312" w:cs="仿宋_GB2312"/>
          <w:caps w:val="0"/>
          <w:color w:val="000000"/>
          <w:spacing w:val="0"/>
          <w:sz w:val="32"/>
          <w:szCs w:val="32"/>
          <w:shd w:val="clear" w:fill="FFFFFF"/>
        </w:rPr>
      </w:pPr>
      <w:r>
        <w:rPr>
          <w:rFonts w:hint="default" w:ascii="Times New Roman" w:hAnsi="Times New Roman" w:cs="Times New Roman"/>
          <w:color w:val="000000"/>
          <w:sz w:val="32"/>
          <w:szCs w:val="32"/>
          <w:shd w:val="clear" w:fill="FFFFFF"/>
        </w:rPr>
        <w:t>2020</w:t>
      </w:r>
      <w:r>
        <w:rPr>
          <w:rFonts w:hint="eastAsia" w:ascii="仿宋_GB2312" w:eastAsia="仿宋_GB2312" w:cs="仿宋_GB2312"/>
          <w:color w:val="000000"/>
          <w:sz w:val="32"/>
          <w:szCs w:val="32"/>
          <w:shd w:val="clear" w:fill="FFFFFF"/>
        </w:rPr>
        <w:t>年，淄博经济开发区工委、管委会按照市委、市政府决策部署，深入贯彻</w:t>
      </w:r>
      <w:r>
        <w:rPr>
          <w:rFonts w:hint="default" w:ascii="Times New Roman" w:hAnsi="Times New Roman" w:cs="Times New Roman"/>
          <w:color w:val="000000"/>
          <w:sz w:val="32"/>
          <w:szCs w:val="32"/>
          <w:shd w:val="clear" w:fill="FFFFFF"/>
        </w:rPr>
        <w:t>2020</w:t>
      </w:r>
      <w:r>
        <w:rPr>
          <w:rFonts w:hint="eastAsia" w:ascii="仿宋_GB2312" w:eastAsia="仿宋_GB2312" w:cs="仿宋_GB2312"/>
          <w:color w:val="000000"/>
          <w:sz w:val="32"/>
          <w:szCs w:val="32"/>
          <w:shd w:val="clear" w:fill="FFFFFF"/>
        </w:rPr>
        <w:t>年</w:t>
      </w:r>
      <w:r>
        <w:rPr>
          <w:rFonts w:hint="default" w:ascii="Times New Roman" w:hAnsi="Times New Roman" w:cs="Times New Roman"/>
          <w:color w:val="000000"/>
          <w:sz w:val="32"/>
          <w:szCs w:val="32"/>
          <w:shd w:val="clear" w:fill="FFFFFF"/>
        </w:rPr>
        <w:t>5</w:t>
      </w:r>
      <w:r>
        <w:rPr>
          <w:rFonts w:hint="eastAsia" w:ascii="仿宋_GB2312" w:eastAsia="仿宋_GB2312" w:cs="仿宋_GB2312"/>
          <w:color w:val="000000"/>
          <w:sz w:val="32"/>
          <w:szCs w:val="32"/>
          <w:shd w:val="clear" w:fill="FFFFFF"/>
        </w:rPr>
        <w:t>月</w:t>
      </w:r>
      <w:r>
        <w:rPr>
          <w:rFonts w:hint="default" w:ascii="Times New Roman" w:hAnsi="Times New Roman" w:cs="Times New Roman"/>
          <w:color w:val="000000"/>
          <w:sz w:val="32"/>
          <w:szCs w:val="32"/>
          <w:shd w:val="clear" w:fill="FFFFFF"/>
        </w:rPr>
        <w:t>15</w:t>
      </w:r>
      <w:r>
        <w:rPr>
          <w:rFonts w:hint="eastAsia" w:ascii="仿宋_GB2312" w:eastAsia="仿宋_GB2312" w:cs="仿宋_GB2312"/>
          <w:color w:val="000000"/>
          <w:sz w:val="32"/>
          <w:szCs w:val="32"/>
          <w:shd w:val="clear" w:fill="FFFFFF"/>
        </w:rPr>
        <w:t>日修订实施后的《条例》《办法》， 按照《淄博市人民政府办公室关于印发</w:t>
      </w:r>
      <w:r>
        <w:rPr>
          <w:rFonts w:hint="default" w:ascii="Times New Roman" w:hAnsi="Times New Roman" w:cs="Times New Roman"/>
          <w:color w:val="000000"/>
          <w:sz w:val="32"/>
          <w:szCs w:val="32"/>
          <w:shd w:val="clear" w:fill="FFFFFF"/>
        </w:rPr>
        <w:t>2019</w:t>
      </w:r>
      <w:r>
        <w:rPr>
          <w:rFonts w:hint="eastAsia" w:ascii="仿宋_GB2312" w:eastAsia="仿宋_GB2312" w:cs="仿宋_GB2312"/>
          <w:color w:val="000000"/>
          <w:sz w:val="32"/>
          <w:szCs w:val="32"/>
          <w:shd w:val="clear" w:fill="FFFFFF"/>
        </w:rPr>
        <w:t>年淄博市政务公开工作方案的通知》（淄政办发〔</w:t>
      </w:r>
      <w:r>
        <w:rPr>
          <w:rFonts w:hint="default" w:ascii="Times New Roman" w:hAnsi="Times New Roman" w:cs="Times New Roman"/>
          <w:color w:val="000000"/>
          <w:sz w:val="32"/>
          <w:szCs w:val="32"/>
          <w:shd w:val="clear" w:fill="FFFFFF"/>
        </w:rPr>
        <w:t>2019</w:t>
      </w:r>
      <w:r>
        <w:rPr>
          <w:rFonts w:hint="eastAsia" w:ascii="仿宋_GB2312" w:eastAsia="仿宋_GB2312" w:cs="仿宋_GB2312"/>
          <w:color w:val="000000"/>
          <w:sz w:val="32"/>
          <w:szCs w:val="32"/>
          <w:shd w:val="clear" w:fill="FFFFFF"/>
        </w:rPr>
        <w:t>〕</w:t>
      </w:r>
      <w:r>
        <w:rPr>
          <w:rFonts w:hint="default" w:ascii="Times New Roman" w:hAnsi="Times New Roman" w:cs="Times New Roman"/>
          <w:color w:val="000000"/>
          <w:sz w:val="32"/>
          <w:szCs w:val="32"/>
          <w:shd w:val="clear" w:fill="FFFFFF"/>
        </w:rPr>
        <w:t>5</w:t>
      </w:r>
      <w:r>
        <w:rPr>
          <w:rFonts w:hint="eastAsia" w:ascii="仿宋_GB2312" w:eastAsia="仿宋_GB2312" w:cs="仿宋_GB2312"/>
          <w:color w:val="000000"/>
          <w:sz w:val="32"/>
          <w:szCs w:val="32"/>
          <w:shd w:val="clear" w:fill="FFFFFF"/>
        </w:rPr>
        <w:t>号）等文件要求，以完善制度机制、推进重点领域信息公开、加强公开平台建设、落实政务公开主要任务为工作重点，进一步加大政务公开工作推进力度，有效保障了公民、法人和社会组织的知情权、参与权、表达权、监督权，更好的发挥政府信息公开工作的重要作用，人民群众的获得感、幸福感、满意度得到有效提升。</w:t>
      </w:r>
      <w:r>
        <w:rPr>
          <w:rFonts w:hint="default" w:ascii="Times New Roman" w:hAnsi="Times New Roman" w:cs="Times New Roman"/>
          <w:color w:val="000000"/>
          <w:sz w:val="32"/>
          <w:szCs w:val="32"/>
          <w:shd w:val="clear" w:fill="FFFFFF"/>
        </w:rPr>
        <w:t>2020</w:t>
      </w:r>
      <w:r>
        <w:rPr>
          <w:rFonts w:hint="eastAsia" w:ascii="仿宋_GB2312" w:eastAsia="仿宋_GB2312" w:cs="仿宋_GB2312"/>
          <w:color w:val="000000"/>
          <w:sz w:val="32"/>
          <w:szCs w:val="32"/>
          <w:shd w:val="clear" w:fill="FFFFFF"/>
        </w:rPr>
        <w:t>年，管委会办公室在做好自身政府信息公开工作的同时，切实担负起推进、指导、协调监督全管委会信息公开工作的责任，通过建章立制、调研督查、开展培训等方式，努力保障公民、法人和其他组织依法获取政府信息，提高政府工作透明度，促进依法行政，充分发挥政府信息对人民群众生产、生活和经济社会活动的服务作用，</w:t>
      </w:r>
      <w:r>
        <w:rPr>
          <w:rFonts w:hint="eastAsia" w:ascii="仿宋_GB2312" w:eastAsia="仿宋_GB2312" w:cs="仿宋_GB2312"/>
          <w:caps w:val="0"/>
          <w:color w:val="000000"/>
          <w:spacing w:val="0"/>
          <w:sz w:val="32"/>
          <w:szCs w:val="32"/>
          <w:shd w:val="clear" w:fill="FFFFFF"/>
        </w:rPr>
        <w:t>全面推进决策、执行、管理、服务、结果“五公开”</w:t>
      </w:r>
      <w:r>
        <w:rPr>
          <w:rFonts w:hint="eastAsia" w:ascii="仿宋_GB2312" w:eastAsia="仿宋_GB2312" w:cs="仿宋_GB2312"/>
          <w:color w:val="000000"/>
          <w:sz w:val="32"/>
          <w:szCs w:val="32"/>
          <w:shd w:val="clear" w:fill="FFFFFF"/>
        </w:rPr>
        <w:t>，</w:t>
      </w:r>
      <w:r>
        <w:rPr>
          <w:rFonts w:hint="eastAsia" w:ascii="仿宋_GB2312" w:eastAsia="仿宋_GB2312" w:cs="仿宋_GB2312"/>
          <w:caps w:val="0"/>
          <w:color w:val="000000"/>
          <w:spacing w:val="0"/>
          <w:sz w:val="32"/>
          <w:szCs w:val="32"/>
          <w:shd w:val="clear" w:fill="FFFFFF"/>
        </w:rPr>
        <w:t>全区政务公开制度化、标准化、信息化水平明显提升。</w:t>
      </w:r>
    </w:p>
    <w:p>
      <w:pPr>
        <w:pStyle w:val="2"/>
        <w:keepNext w:val="0"/>
        <w:keepLines w:val="0"/>
        <w:pageBreakBefore w:val="0"/>
        <w:widowControl/>
        <w:suppressLineNumbers w:val="0"/>
        <w:shd w:val="clear" w:fill="FFFFFF"/>
        <w:topLinePunct w:val="0"/>
        <w:autoSpaceDE w:val="0"/>
        <w:autoSpaceDN/>
        <w:bidi w:val="0"/>
        <w:adjustRightInd/>
        <w:snapToGrid/>
        <w:spacing w:beforeAutospacing="0" w:afterAutospacing="0" w:line="240" w:lineRule="auto"/>
        <w:jc w:val="left"/>
        <w:textAlignment w:val="auto"/>
        <w:rPr>
          <w:rFonts w:hint="eastAsia" w:ascii="仿宋_GB2312" w:eastAsia="仿宋_GB2312" w:cs="仿宋_GB2312"/>
          <w:caps w:val="0"/>
          <w:color w:val="000000"/>
          <w:spacing w:val="0"/>
          <w:sz w:val="32"/>
          <w:szCs w:val="32"/>
          <w:shd w:val="clear" w:fill="FFFFFF"/>
          <w:lang w:eastAsia="zh-CN"/>
        </w:rPr>
      </w:pPr>
      <w:r>
        <w:rPr>
          <w:rFonts w:hint="eastAsia" w:ascii="仿宋_GB2312" w:eastAsia="仿宋_GB2312" w:cs="仿宋_GB2312"/>
          <w:caps w:val="0"/>
          <w:color w:val="000000"/>
          <w:spacing w:val="0"/>
          <w:sz w:val="32"/>
          <w:szCs w:val="32"/>
          <w:shd w:val="clear" w:fill="FFFFFF"/>
          <w:lang w:eastAsia="zh-CN"/>
        </w:rPr>
        <w:drawing>
          <wp:inline distT="0" distB="0" distL="114300" distR="114300">
            <wp:extent cx="5611495" cy="3510915"/>
            <wp:effectExtent l="0" t="0" r="8255" b="13335"/>
            <wp:docPr id="1" name="图片 1" descr="60a47d8e131bdfd7e6e63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0a47d8e131bdfd7e6e63430"/>
                    <pic:cNvPicPr>
                      <a:picLocks noChangeAspect="1"/>
                    </pic:cNvPicPr>
                  </pic:nvPicPr>
                  <pic:blipFill>
                    <a:blip r:embed="rId4"/>
                    <a:stretch>
                      <a:fillRect/>
                    </a:stretch>
                  </pic:blipFill>
                  <pic:spPr>
                    <a:xfrm>
                      <a:off x="0" y="0"/>
                      <a:ext cx="5611495" cy="3510915"/>
                    </a:xfrm>
                    <a:prstGeom prst="rect">
                      <a:avLst/>
                    </a:prstGeom>
                  </pic:spPr>
                </pic:pic>
              </a:graphicData>
            </a:graphic>
          </wp:inline>
        </w:drawing>
      </w:r>
    </w:p>
    <w:p>
      <w:pPr>
        <w:pStyle w:val="2"/>
        <w:keepNext w:val="0"/>
        <w:keepLines w:val="0"/>
        <w:pageBreakBefore w:val="0"/>
        <w:widowControl/>
        <w:numPr>
          <w:ilvl w:val="0"/>
          <w:numId w:val="1"/>
        </w:numPr>
        <w:suppressLineNumbers w:val="0"/>
        <w:shd w:val="clear" w:fill="FFFFFF"/>
        <w:topLinePunct w:val="0"/>
        <w:autoSpaceDE w:val="0"/>
        <w:autoSpaceDN/>
        <w:bidi w:val="0"/>
        <w:adjustRightInd/>
        <w:snapToGrid/>
        <w:spacing w:beforeAutospacing="0" w:afterAutospacing="0" w:line="600" w:lineRule="exact"/>
        <w:ind w:left="0" w:firstLine="640"/>
        <w:jc w:val="left"/>
        <w:textAlignment w:val="auto"/>
        <w:rPr>
          <w:rFonts w:hint="eastAsia" w:ascii="仿宋_GB2312" w:eastAsia="仿宋_GB2312" w:cs="仿宋_GB2312"/>
          <w:color w:val="000000"/>
          <w:sz w:val="32"/>
          <w:szCs w:val="32"/>
          <w:shd w:val="clear" w:fill="FFFFFF"/>
        </w:rPr>
      </w:pPr>
      <w:r>
        <w:rPr>
          <w:rFonts w:hint="eastAsia" w:ascii="楷体_GB2312" w:eastAsia="楷体_GB2312" w:cs="楷体_GB2312"/>
          <w:color w:val="000000"/>
          <w:sz w:val="32"/>
          <w:szCs w:val="32"/>
          <w:shd w:val="clear" w:fill="FFFFFF"/>
        </w:rPr>
        <w:t>主动公开政府信息以及公开平台建设情况。</w:t>
      </w:r>
      <w:r>
        <w:rPr>
          <w:rFonts w:hint="default" w:ascii="Times New Roman" w:hAnsi="Times New Roman" w:cs="Times New Roman"/>
          <w:color w:val="000000"/>
          <w:sz w:val="32"/>
          <w:szCs w:val="32"/>
          <w:shd w:val="clear" w:fill="FFFFFF"/>
        </w:rPr>
        <w:t>2020</w:t>
      </w:r>
      <w:r>
        <w:rPr>
          <w:rFonts w:hint="eastAsia" w:ascii="仿宋_GB2312" w:eastAsia="仿宋_GB2312" w:cs="仿宋_GB2312"/>
          <w:color w:val="000000"/>
          <w:sz w:val="32"/>
          <w:szCs w:val="32"/>
          <w:shd w:val="clear" w:fill="FFFFFF"/>
        </w:rPr>
        <w:t>年</w:t>
      </w:r>
      <w:r>
        <w:rPr>
          <w:rFonts w:hint="default" w:ascii="Times New Roman" w:hAnsi="Times New Roman" w:cs="Times New Roman"/>
          <w:color w:val="000000"/>
          <w:sz w:val="32"/>
          <w:szCs w:val="32"/>
          <w:shd w:val="clear" w:fill="FFFFFF"/>
        </w:rPr>
        <w:t>5</w:t>
      </w:r>
      <w:r>
        <w:rPr>
          <w:rFonts w:hint="eastAsia" w:ascii="仿宋_GB2312" w:eastAsia="仿宋_GB2312" w:cs="仿宋_GB2312"/>
          <w:color w:val="000000"/>
          <w:sz w:val="32"/>
          <w:szCs w:val="32"/>
          <w:shd w:val="clear" w:fill="FFFFFF"/>
        </w:rPr>
        <w:t>月，经开区功能区域调整完成以后，经开区于张店区完成工作交接，整合南定、傅家和沣水镇的政务公开工作，</w:t>
      </w:r>
      <w:r>
        <w:rPr>
          <w:rFonts w:hint="default" w:ascii="Times New Roman" w:hAnsi="Times New Roman" w:cs="Times New Roman"/>
          <w:color w:val="000000"/>
          <w:sz w:val="32"/>
          <w:szCs w:val="32"/>
          <w:shd w:val="clear" w:fill="FFFFFF"/>
        </w:rPr>
        <w:t>11</w:t>
      </w:r>
      <w:r>
        <w:rPr>
          <w:rFonts w:hint="eastAsia" w:ascii="仿宋_GB2312" w:eastAsia="仿宋_GB2312" w:cs="仿宋_GB2312"/>
          <w:color w:val="000000"/>
          <w:sz w:val="32"/>
          <w:szCs w:val="32"/>
          <w:shd w:val="clear" w:fill="FFFFFF"/>
        </w:rPr>
        <w:t>月，完成新老平台交接工作，新的政务公开平台准时上线。在管委会门户网站</w:t>
      </w:r>
      <w:r>
        <w:rPr>
          <w:rFonts w:hint="eastAsia" w:ascii="仿宋_GB2312" w:eastAsia="仿宋_GB2312" w:cs="仿宋_GB2312"/>
          <w:caps w:val="0"/>
          <w:color w:val="000000"/>
          <w:spacing w:val="0"/>
          <w:sz w:val="32"/>
          <w:szCs w:val="32"/>
          <w:shd w:val="clear" w:fill="FFFFFF"/>
        </w:rPr>
        <w:t>主动公开政府信息</w:t>
      </w:r>
      <w:r>
        <w:rPr>
          <w:rFonts w:hint="eastAsia" w:ascii="仿宋_GB2312" w:eastAsia="仿宋_GB2312" w:cs="仿宋_GB2312"/>
          <w:color w:val="000000"/>
          <w:sz w:val="32"/>
          <w:szCs w:val="32"/>
          <w:shd w:val="clear" w:fill="FFFFFF"/>
        </w:rPr>
        <w:t>514条。通过“淄博经济开发区”微信公众平台，以数字化、图像、视频等形式，及时发布我区出台的重大政策和相关政策解读，积极回应社会关切，得到了关注群众的广泛认可，</w:t>
      </w:r>
      <w:r>
        <w:rPr>
          <w:rFonts w:hint="default" w:ascii="Times New Roman" w:hAnsi="Times New Roman" w:cs="Times New Roman"/>
          <w:color w:val="000000"/>
          <w:sz w:val="32"/>
          <w:szCs w:val="32"/>
          <w:shd w:val="clear" w:fill="FFFFFF"/>
        </w:rPr>
        <w:t>2020</w:t>
      </w:r>
      <w:r>
        <w:rPr>
          <w:rFonts w:hint="eastAsia" w:ascii="仿宋_GB2312" w:eastAsia="仿宋_GB2312" w:cs="仿宋_GB2312"/>
          <w:color w:val="000000"/>
          <w:sz w:val="32"/>
          <w:szCs w:val="32"/>
          <w:shd w:val="clear" w:fill="FFFFFF"/>
        </w:rPr>
        <w:t>年共发布信息千余条。</w:t>
      </w:r>
    </w:p>
    <w:p>
      <w:pPr>
        <w:pStyle w:val="2"/>
        <w:keepNext w:val="0"/>
        <w:keepLines w:val="0"/>
        <w:pageBreakBefore w:val="0"/>
        <w:widowControl/>
        <w:suppressLineNumbers w:val="0"/>
        <w:shd w:val="clear" w:fill="FFFFFF"/>
        <w:topLinePunct w:val="0"/>
        <w:autoSpaceDE w:val="0"/>
        <w:autoSpaceDN/>
        <w:bidi w:val="0"/>
        <w:adjustRightInd/>
        <w:snapToGrid/>
        <w:spacing w:beforeAutospacing="0" w:afterAutospacing="0" w:line="600" w:lineRule="exact"/>
        <w:ind w:firstLine="640" w:firstLineChars="200"/>
        <w:jc w:val="left"/>
        <w:textAlignment w:val="auto"/>
      </w:pPr>
      <w:r>
        <w:rPr>
          <w:rFonts w:hint="eastAsia" w:ascii="楷体_GB2312" w:eastAsia="楷体_GB2312" w:cs="楷体_GB2312"/>
          <w:color w:val="000000"/>
          <w:sz w:val="32"/>
          <w:szCs w:val="32"/>
          <w:shd w:val="clear" w:fill="FFFFFF"/>
        </w:rPr>
        <w:t>（二）依申请公开情况。</w:t>
      </w:r>
      <w:r>
        <w:rPr>
          <w:rFonts w:hint="eastAsia" w:ascii="仿宋_GB2312" w:eastAsia="仿宋_GB2312" w:cs="仿宋_GB2312"/>
          <w:caps w:val="0"/>
          <w:color w:val="000000"/>
          <w:spacing w:val="0"/>
          <w:sz w:val="32"/>
          <w:szCs w:val="32"/>
          <w:shd w:val="clear" w:fill="FFFFFF"/>
        </w:rPr>
        <w:t>共收到政府信息公开申请</w:t>
      </w:r>
      <w:r>
        <w:rPr>
          <w:rFonts w:hint="default" w:ascii="Times New Roman" w:hAnsi="Times New Roman" w:cs="Times New Roman"/>
          <w:caps w:val="0"/>
          <w:color w:val="000000"/>
          <w:spacing w:val="0"/>
          <w:sz w:val="32"/>
          <w:szCs w:val="32"/>
          <w:shd w:val="clear" w:fill="FFFFFF"/>
        </w:rPr>
        <w:t>4</w:t>
      </w:r>
      <w:r>
        <w:rPr>
          <w:rFonts w:hint="eastAsia" w:ascii="仿宋_GB2312" w:eastAsia="仿宋_GB2312" w:cs="仿宋_GB2312"/>
          <w:caps w:val="0"/>
          <w:color w:val="000000"/>
          <w:spacing w:val="0"/>
          <w:sz w:val="32"/>
          <w:szCs w:val="32"/>
          <w:shd w:val="clear" w:fill="FFFFFF"/>
        </w:rPr>
        <w:t>件，政民互动办件28件，根据申请人申请内容，在规定时间内，严格按照相关法律法规出具了答复并提供了相关信息，在此过程中无信息公开收费情况。</w:t>
      </w:r>
    </w:p>
    <w:p>
      <w:pPr>
        <w:pStyle w:val="2"/>
        <w:keepNext w:val="0"/>
        <w:keepLines w:val="0"/>
        <w:pageBreakBefore w:val="0"/>
        <w:widowControl/>
        <w:suppressLineNumbers w:val="0"/>
        <w:shd w:val="clear" w:fill="FFFFFF"/>
        <w:topLinePunct w:val="0"/>
        <w:autoSpaceDE w:val="0"/>
        <w:autoSpaceDN/>
        <w:bidi w:val="0"/>
        <w:adjustRightInd/>
        <w:snapToGrid/>
        <w:spacing w:beforeAutospacing="0" w:afterAutospacing="0" w:line="600" w:lineRule="exact"/>
        <w:ind w:left="0" w:firstLine="640"/>
        <w:jc w:val="left"/>
        <w:textAlignment w:val="auto"/>
        <w:rPr>
          <w:rFonts w:hint="eastAsia" w:ascii="仿宋_GB2312" w:eastAsia="仿宋_GB2312" w:cs="仿宋_GB2312"/>
          <w:color w:val="000000"/>
          <w:sz w:val="32"/>
          <w:szCs w:val="32"/>
          <w:shd w:val="clear" w:fill="FFFFFF"/>
        </w:rPr>
      </w:pPr>
      <w:r>
        <w:rPr>
          <w:rFonts w:hint="eastAsia" w:ascii="楷体_GB2312" w:eastAsia="楷体_GB2312" w:cs="楷体_GB2312"/>
          <w:color w:val="000000"/>
          <w:sz w:val="32"/>
          <w:szCs w:val="32"/>
          <w:shd w:val="clear" w:fill="FFFFFF"/>
        </w:rPr>
        <w:t>（三）政府信息</w:t>
      </w:r>
      <w:r>
        <w:rPr>
          <w:rFonts w:hint="eastAsia" w:ascii="楷体_GB2312" w:eastAsia="楷体_GB2312" w:cs="楷体_GB2312"/>
          <w:color w:val="000000"/>
          <w:sz w:val="32"/>
          <w:szCs w:val="32"/>
          <w:shd w:val="clear" w:fill="FFFFFF"/>
          <w:lang w:val="en-US" w:eastAsia="zh-CN"/>
        </w:rPr>
        <w:t>管理</w:t>
      </w:r>
      <w:r>
        <w:rPr>
          <w:rFonts w:hint="eastAsia" w:ascii="楷体_GB2312" w:eastAsia="楷体_GB2312" w:cs="楷体_GB2312"/>
          <w:color w:val="000000"/>
          <w:sz w:val="32"/>
          <w:szCs w:val="32"/>
          <w:shd w:val="clear" w:fill="FFFFFF"/>
        </w:rPr>
        <w:t>。</w:t>
      </w:r>
      <w:r>
        <w:rPr>
          <w:rFonts w:hint="eastAsia" w:ascii="仿宋_GB2312" w:eastAsia="仿宋_GB2312" w:cs="仿宋_GB2312"/>
          <w:color w:val="000000"/>
          <w:sz w:val="32"/>
          <w:szCs w:val="32"/>
          <w:shd w:val="clear" w:fill="FFFFFF"/>
        </w:rPr>
        <w:t>要求各级各部门要将政务公开工作纳入重要议事日程，明确一位负责同志分管政务公开工作，并安排专人从事政务公开具体工作。为便于掌握、调度部门政务公开工作进展情况，及时更新我区政务公开工作网络联系表，加强与各级各部门的联系沟通。为加强对我区政务公开工作人员的专业化培训，</w:t>
      </w:r>
      <w:r>
        <w:rPr>
          <w:rFonts w:hint="default" w:ascii="Times New Roman" w:hAnsi="Times New Roman" w:cs="Times New Roman"/>
          <w:color w:val="000000"/>
          <w:sz w:val="32"/>
          <w:szCs w:val="32"/>
          <w:shd w:val="clear" w:fill="FFFFFF"/>
        </w:rPr>
        <w:t>12</w:t>
      </w:r>
      <w:r>
        <w:rPr>
          <w:rFonts w:hint="eastAsia" w:ascii="仿宋_GB2312" w:eastAsia="仿宋_GB2312" w:cs="仿宋_GB2312"/>
          <w:color w:val="000000"/>
          <w:sz w:val="32"/>
          <w:szCs w:val="32"/>
          <w:shd w:val="clear" w:fill="FFFFFF"/>
        </w:rPr>
        <w:t>月初，组织全区各镇及部分部门单位政务公开工作人员</w:t>
      </w:r>
      <w:r>
        <w:rPr>
          <w:rFonts w:hint="default" w:ascii="Times New Roman" w:hAnsi="Times New Roman" w:cs="Times New Roman"/>
          <w:color w:val="000000"/>
          <w:sz w:val="32"/>
          <w:szCs w:val="32"/>
          <w:shd w:val="clear" w:fill="FFFFFF"/>
        </w:rPr>
        <w:t>29</w:t>
      </w:r>
      <w:r>
        <w:rPr>
          <w:rFonts w:hint="eastAsia" w:ascii="仿宋_GB2312" w:eastAsia="仿宋_GB2312" w:cs="仿宋_GB2312"/>
          <w:color w:val="000000"/>
          <w:sz w:val="32"/>
          <w:szCs w:val="32"/>
          <w:shd w:val="clear" w:fill="FFFFFF"/>
        </w:rPr>
        <w:t>人开展政务公开专题培训班，为下一步我区政务公开工作的顺利开展打下良好基础。</w:t>
      </w:r>
    </w:p>
    <w:p>
      <w:pPr>
        <w:pStyle w:val="2"/>
        <w:keepNext w:val="0"/>
        <w:keepLines w:val="0"/>
        <w:pageBreakBefore w:val="0"/>
        <w:widowControl/>
        <w:suppressLineNumbers w:val="0"/>
        <w:shd w:val="clear" w:fill="FFFFFF"/>
        <w:topLinePunct w:val="0"/>
        <w:autoSpaceDE w:val="0"/>
        <w:autoSpaceDN/>
        <w:bidi w:val="0"/>
        <w:adjustRightInd/>
        <w:snapToGrid/>
        <w:spacing w:beforeAutospacing="0" w:afterAutospacing="0" w:line="240" w:lineRule="auto"/>
        <w:ind w:left="0" w:firstLine="640"/>
        <w:jc w:val="left"/>
        <w:textAlignment w:val="auto"/>
        <w:rPr>
          <w:rFonts w:hint="eastAsia" w:ascii="仿宋_GB2312" w:eastAsia="仿宋_GB2312" w:cs="仿宋_GB2312"/>
          <w:color w:val="000000"/>
          <w:sz w:val="32"/>
          <w:szCs w:val="32"/>
          <w:shd w:val="clear" w:fill="FFFFFF"/>
          <w:lang w:eastAsia="zh-CN"/>
        </w:rPr>
      </w:pPr>
      <w:r>
        <w:rPr>
          <w:rFonts w:hint="eastAsia" w:ascii="仿宋_GB2312" w:eastAsia="仿宋_GB2312" w:cs="仿宋_GB2312"/>
          <w:color w:val="000000"/>
          <w:sz w:val="32"/>
          <w:szCs w:val="32"/>
          <w:shd w:val="clear" w:fill="FFFFFF"/>
          <w:lang w:eastAsia="zh-CN"/>
        </w:rPr>
        <w:drawing>
          <wp:inline distT="0" distB="0" distL="114300" distR="114300">
            <wp:extent cx="4768215" cy="2900045"/>
            <wp:effectExtent l="0" t="0" r="13335" b="14605"/>
            <wp:docPr id="2" name="图片 2" descr="微信图片_33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33333"/>
                    <pic:cNvPicPr>
                      <a:picLocks noChangeAspect="1"/>
                    </pic:cNvPicPr>
                  </pic:nvPicPr>
                  <pic:blipFill>
                    <a:blip r:embed="rId5"/>
                    <a:stretch>
                      <a:fillRect/>
                    </a:stretch>
                  </pic:blipFill>
                  <pic:spPr>
                    <a:xfrm>
                      <a:off x="0" y="0"/>
                      <a:ext cx="4768215" cy="2900045"/>
                    </a:xfrm>
                    <a:prstGeom prst="rect">
                      <a:avLst/>
                    </a:prstGeom>
                  </pic:spPr>
                </pic:pic>
              </a:graphicData>
            </a:graphic>
          </wp:inline>
        </w:drawing>
      </w:r>
    </w:p>
    <w:p>
      <w:pPr>
        <w:pStyle w:val="2"/>
        <w:keepNext w:val="0"/>
        <w:keepLines w:val="0"/>
        <w:pageBreakBefore w:val="0"/>
        <w:widowControl/>
        <w:numPr>
          <w:ilvl w:val="0"/>
          <w:numId w:val="2"/>
        </w:numPr>
        <w:suppressLineNumbers w:val="0"/>
        <w:shd w:val="clear" w:fill="FFFFFF"/>
        <w:topLinePunct w:val="0"/>
        <w:autoSpaceDE w:val="0"/>
        <w:autoSpaceDN/>
        <w:bidi w:val="0"/>
        <w:adjustRightInd/>
        <w:snapToGrid/>
        <w:spacing w:beforeAutospacing="0" w:afterAutospacing="0" w:line="600" w:lineRule="exact"/>
        <w:ind w:left="0" w:firstLine="640"/>
        <w:jc w:val="left"/>
        <w:textAlignment w:val="auto"/>
        <w:rPr>
          <w:rFonts w:hint="eastAsia" w:ascii="仿宋_GB2312" w:eastAsia="仿宋_GB2312" w:cs="仿宋_GB2312"/>
          <w:color w:val="000000"/>
          <w:sz w:val="32"/>
          <w:szCs w:val="32"/>
          <w:shd w:val="clear" w:fill="FFFFFF"/>
        </w:rPr>
      </w:pPr>
      <w:r>
        <w:rPr>
          <w:rFonts w:hint="eastAsia" w:ascii="楷体_GB2312" w:eastAsia="楷体_GB2312" w:cs="楷体_GB2312"/>
          <w:color w:val="000000"/>
          <w:sz w:val="32"/>
          <w:szCs w:val="32"/>
          <w:shd w:val="clear" w:fill="FFFFFF"/>
        </w:rPr>
        <w:t>回应社会关切及互动交流情况。</w:t>
      </w:r>
      <w:r>
        <w:rPr>
          <w:rFonts w:hint="eastAsia" w:ascii="仿宋_GB2312" w:eastAsia="仿宋_GB2312" w:cs="仿宋_GB2312"/>
          <w:color w:val="000000"/>
          <w:sz w:val="32"/>
          <w:szCs w:val="32"/>
          <w:shd w:val="clear" w:fill="FFFFFF"/>
        </w:rPr>
        <w:t>在管委会门户网站设立了政民互动栏目，放大民生热线服务品牌效应，强化疑难问题督办力度，不断拓宽热线服务功能。回应事件数</w:t>
      </w:r>
      <w:r>
        <w:rPr>
          <w:rFonts w:hint="default" w:ascii="Times New Roman" w:hAnsi="Times New Roman" w:cs="Times New Roman"/>
          <w:color w:val="000000"/>
          <w:sz w:val="32"/>
          <w:szCs w:val="32"/>
          <w:shd w:val="clear" w:fill="FFFFFF"/>
        </w:rPr>
        <w:t>2</w:t>
      </w:r>
      <w:r>
        <w:rPr>
          <w:rFonts w:hint="eastAsia" w:ascii="仿宋_GB2312" w:eastAsia="仿宋_GB2312" w:cs="仿宋_GB2312"/>
          <w:color w:val="000000"/>
          <w:sz w:val="32"/>
          <w:szCs w:val="32"/>
          <w:shd w:val="clear" w:fill="FFFFFF"/>
        </w:rPr>
        <w:t>9次。</w:t>
      </w:r>
    </w:p>
    <w:p>
      <w:pPr>
        <w:pStyle w:val="2"/>
        <w:keepNext w:val="0"/>
        <w:keepLines w:val="0"/>
        <w:pageBreakBefore w:val="0"/>
        <w:widowControl/>
        <w:numPr>
          <w:numId w:val="0"/>
        </w:numPr>
        <w:suppressLineNumbers w:val="0"/>
        <w:shd w:val="clear" w:fill="FFFFFF"/>
        <w:topLinePunct w:val="0"/>
        <w:autoSpaceDE w:val="0"/>
        <w:autoSpaceDN/>
        <w:bidi w:val="0"/>
        <w:adjustRightInd/>
        <w:snapToGrid/>
        <w:spacing w:beforeAutospacing="0" w:afterAutospacing="0" w:line="240" w:lineRule="auto"/>
        <w:ind w:right="0" w:rightChars="0"/>
        <w:jc w:val="left"/>
        <w:textAlignment w:val="auto"/>
        <w:rPr>
          <w:rFonts w:hint="eastAsia" w:ascii="仿宋_GB2312" w:eastAsia="仿宋_GB2312" w:cs="仿宋_GB2312"/>
          <w:color w:val="000000"/>
          <w:sz w:val="32"/>
          <w:szCs w:val="32"/>
          <w:shd w:val="clear" w:fill="FFFFFF"/>
          <w:lang w:eastAsia="zh-CN"/>
        </w:rPr>
      </w:pPr>
      <w:r>
        <w:rPr>
          <w:rFonts w:hint="eastAsia" w:ascii="仿宋_GB2312" w:eastAsia="仿宋_GB2312" w:cs="仿宋_GB2312"/>
          <w:color w:val="000000"/>
          <w:sz w:val="32"/>
          <w:szCs w:val="32"/>
          <w:shd w:val="clear" w:fill="FFFFFF"/>
          <w:lang w:eastAsia="zh-CN"/>
        </w:rPr>
        <w:drawing>
          <wp:inline distT="0" distB="0" distL="114300" distR="114300">
            <wp:extent cx="5613400" cy="2089785"/>
            <wp:effectExtent l="0" t="0" r="6350" b="5715"/>
            <wp:docPr id="3" name="图片 3" descr="微信图片_2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2222"/>
                    <pic:cNvPicPr>
                      <a:picLocks noChangeAspect="1"/>
                    </pic:cNvPicPr>
                  </pic:nvPicPr>
                  <pic:blipFill>
                    <a:blip r:embed="rId6"/>
                    <a:stretch>
                      <a:fillRect/>
                    </a:stretch>
                  </pic:blipFill>
                  <pic:spPr>
                    <a:xfrm>
                      <a:off x="0" y="0"/>
                      <a:ext cx="5613400" cy="2089785"/>
                    </a:xfrm>
                    <a:prstGeom prst="rect">
                      <a:avLst/>
                    </a:prstGeom>
                  </pic:spPr>
                </pic:pic>
              </a:graphicData>
            </a:graphic>
          </wp:inline>
        </w:drawing>
      </w:r>
    </w:p>
    <w:p>
      <w:pPr>
        <w:pStyle w:val="2"/>
        <w:keepNext w:val="0"/>
        <w:keepLines w:val="0"/>
        <w:pageBreakBefore w:val="0"/>
        <w:widowControl/>
        <w:numPr>
          <w:ilvl w:val="0"/>
          <w:numId w:val="2"/>
        </w:numPr>
        <w:suppressLineNumbers w:val="0"/>
        <w:shd w:val="clear" w:fill="FFFFFF"/>
        <w:topLinePunct w:val="0"/>
        <w:autoSpaceDE w:val="0"/>
        <w:autoSpaceDN/>
        <w:bidi w:val="0"/>
        <w:adjustRightInd/>
        <w:snapToGrid/>
        <w:spacing w:beforeAutospacing="0" w:afterAutospacing="0" w:line="600" w:lineRule="exact"/>
        <w:ind w:left="0" w:leftChars="0" w:firstLine="640" w:firstLineChars="0"/>
        <w:jc w:val="left"/>
        <w:textAlignment w:val="auto"/>
        <w:rPr>
          <w:rFonts w:hint="eastAsia" w:ascii="仿宋_GB2312" w:eastAsia="仿宋_GB2312" w:cs="仿宋_GB2312"/>
          <w:caps w:val="0"/>
          <w:color w:val="000000"/>
          <w:spacing w:val="0"/>
          <w:sz w:val="32"/>
          <w:szCs w:val="32"/>
          <w:shd w:val="clear" w:fill="FFFFFF"/>
        </w:rPr>
      </w:pPr>
      <w:r>
        <w:rPr>
          <w:rFonts w:hint="eastAsia" w:ascii="楷体_GB2312" w:eastAsia="楷体_GB2312" w:cs="楷体_GB2312"/>
          <w:caps w:val="0"/>
          <w:color w:val="000000"/>
          <w:spacing w:val="0"/>
          <w:sz w:val="32"/>
          <w:szCs w:val="32"/>
          <w:shd w:val="clear" w:fill="FFFFFF"/>
        </w:rPr>
        <w:t>平台建设。</w:t>
      </w:r>
      <w:r>
        <w:rPr>
          <w:rFonts w:hint="eastAsia" w:ascii="仿宋_GB2312" w:eastAsia="仿宋_GB2312" w:cs="仿宋_GB2312"/>
          <w:caps w:val="0"/>
          <w:color w:val="000000"/>
          <w:spacing w:val="0"/>
          <w:sz w:val="32"/>
          <w:szCs w:val="32"/>
          <w:shd w:val="clear" w:fill="FFFFFF"/>
        </w:rPr>
        <w:t>在市政府网站集约化统一管理平台基础上，根据淄博经济开发区实际，对重点领域、主动公开事项、依申请公开等栏目，做了进一步细分和完善，使群众更加方便进行查阅。同时，按照相关政策要求，充分健全发挥淄博经济开发区微信公众号等新媒体平台作用。</w:t>
      </w:r>
    </w:p>
    <w:p>
      <w:pPr>
        <w:pStyle w:val="2"/>
        <w:keepNext w:val="0"/>
        <w:keepLines w:val="0"/>
        <w:pageBreakBefore w:val="0"/>
        <w:widowControl/>
        <w:numPr>
          <w:numId w:val="0"/>
        </w:numPr>
        <w:suppressLineNumbers w:val="0"/>
        <w:shd w:val="clear" w:fill="FFFFFF"/>
        <w:topLinePunct w:val="0"/>
        <w:autoSpaceDE w:val="0"/>
        <w:autoSpaceDN/>
        <w:bidi w:val="0"/>
        <w:adjustRightInd/>
        <w:snapToGrid/>
        <w:spacing w:beforeAutospacing="0" w:afterAutospacing="0" w:line="240" w:lineRule="auto"/>
        <w:ind w:left="640" w:leftChars="0" w:right="0" w:rightChars="0"/>
        <w:jc w:val="left"/>
        <w:textAlignment w:val="auto"/>
        <w:rPr>
          <w:rFonts w:hint="eastAsia" w:ascii="仿宋_GB2312" w:eastAsia="仿宋_GB2312" w:cs="仿宋_GB2312"/>
          <w:caps w:val="0"/>
          <w:color w:val="000000"/>
          <w:spacing w:val="0"/>
          <w:sz w:val="32"/>
          <w:szCs w:val="32"/>
          <w:shd w:val="clear" w:fill="FFFFFF"/>
          <w:lang w:eastAsia="zh-CN"/>
        </w:rPr>
      </w:pPr>
      <w:r>
        <w:rPr>
          <w:rFonts w:hint="eastAsia" w:ascii="仿宋_GB2312" w:eastAsia="仿宋_GB2312" w:cs="仿宋_GB2312"/>
          <w:caps w:val="0"/>
          <w:color w:val="000000"/>
          <w:spacing w:val="0"/>
          <w:sz w:val="32"/>
          <w:szCs w:val="32"/>
          <w:shd w:val="clear" w:fill="FFFFFF"/>
          <w:lang w:val="en-US" w:eastAsia="zh-CN"/>
        </w:rPr>
        <w:t xml:space="preserve">         </w:t>
      </w:r>
      <w:r>
        <w:rPr>
          <w:rFonts w:hint="eastAsia" w:ascii="仿宋_GB2312" w:eastAsia="仿宋_GB2312" w:cs="仿宋_GB2312"/>
          <w:caps w:val="0"/>
          <w:color w:val="000000"/>
          <w:spacing w:val="0"/>
          <w:sz w:val="32"/>
          <w:szCs w:val="32"/>
          <w:shd w:val="clear" w:fill="FFFFFF"/>
          <w:lang w:eastAsia="zh-CN"/>
        </w:rPr>
        <w:drawing>
          <wp:inline distT="0" distB="0" distL="114300" distR="114300">
            <wp:extent cx="2685415" cy="2971800"/>
            <wp:effectExtent l="0" t="0" r="635" b="0"/>
            <wp:docPr id="4" name="图片 4" descr="60a47a2724a6efc9f9c292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0a47a2724a6efc9f9c292fc"/>
                    <pic:cNvPicPr>
                      <a:picLocks noChangeAspect="1"/>
                    </pic:cNvPicPr>
                  </pic:nvPicPr>
                  <pic:blipFill>
                    <a:blip r:embed="rId7"/>
                    <a:stretch>
                      <a:fillRect/>
                    </a:stretch>
                  </pic:blipFill>
                  <pic:spPr>
                    <a:xfrm>
                      <a:off x="0" y="0"/>
                      <a:ext cx="2685415" cy="2971800"/>
                    </a:xfrm>
                    <a:prstGeom prst="rect">
                      <a:avLst/>
                    </a:prstGeom>
                  </pic:spPr>
                </pic:pic>
              </a:graphicData>
            </a:graphic>
          </wp:inline>
        </w:drawing>
      </w:r>
    </w:p>
    <w:p>
      <w:pPr>
        <w:pStyle w:val="2"/>
        <w:keepNext w:val="0"/>
        <w:keepLines w:val="0"/>
        <w:pageBreakBefore w:val="0"/>
        <w:widowControl/>
        <w:suppressLineNumbers w:val="0"/>
        <w:shd w:val="clear" w:fill="FFFFFF"/>
        <w:topLinePunct w:val="0"/>
        <w:autoSpaceDE w:val="0"/>
        <w:autoSpaceDN/>
        <w:bidi w:val="0"/>
        <w:adjustRightInd/>
        <w:snapToGrid/>
        <w:spacing w:beforeAutospacing="0" w:afterAutospacing="0" w:line="600" w:lineRule="exact"/>
        <w:ind w:left="0" w:firstLine="641"/>
        <w:jc w:val="left"/>
        <w:textAlignment w:val="auto"/>
      </w:pPr>
      <w:r>
        <w:rPr>
          <w:rFonts w:hint="eastAsia" w:ascii="楷体_GB2312" w:eastAsia="楷体_GB2312" w:cs="楷体_GB2312"/>
          <w:caps w:val="0"/>
          <w:color w:val="000000"/>
          <w:spacing w:val="0"/>
          <w:sz w:val="32"/>
          <w:szCs w:val="32"/>
          <w:shd w:val="clear" w:fill="FFFFFF"/>
        </w:rPr>
        <w:t>（六）监督保障。</w:t>
      </w:r>
      <w:r>
        <w:rPr>
          <w:rFonts w:hint="eastAsia" w:ascii="仿宋_GB2312" w:eastAsia="仿宋_GB2312" w:cs="仿宋_GB2312"/>
          <w:caps w:val="0"/>
          <w:color w:val="000000"/>
          <w:spacing w:val="0"/>
          <w:sz w:val="32"/>
          <w:szCs w:val="32"/>
          <w:shd w:val="clear" w:fill="FFFFFF"/>
        </w:rPr>
        <w:t>由淄博经济开发区管委会办公室定期对经开区政务信息公开的内容进行监督检查，定期形成信息公开工作月报告发至各部门，及时督促各部门整改，确保公开及时全面，准确。同时积极组织各部门参加政府信息公开工作培训会议，增强主动公开意识，提升工作人员业务水平。</w:t>
      </w:r>
    </w:p>
    <w:p>
      <w:pPr>
        <w:pStyle w:val="2"/>
        <w:keepNext w:val="0"/>
        <w:keepLines w:val="0"/>
        <w:pageBreakBefore w:val="0"/>
        <w:widowControl/>
        <w:suppressLineNumbers w:val="0"/>
        <w:topLinePunct w:val="0"/>
        <w:autoSpaceDN/>
        <w:bidi w:val="0"/>
        <w:adjustRightInd/>
        <w:snapToGrid/>
        <w:spacing w:beforeAutospacing="0" w:afterAutospacing="0" w:line="600" w:lineRule="exact"/>
        <w:textAlignment w:val="auto"/>
      </w:pPr>
      <w:r>
        <w:t> </w:t>
      </w:r>
    </w:p>
    <w:p>
      <w:pPr>
        <w:pStyle w:val="2"/>
        <w:keepNext w:val="0"/>
        <w:keepLines w:val="0"/>
        <w:pageBreakBefore w:val="0"/>
        <w:widowControl/>
        <w:suppressLineNumbers w:val="0"/>
        <w:shd w:val="clear" w:fill="FFFFFF"/>
        <w:topLinePunct w:val="0"/>
        <w:autoSpaceDE w:val="0"/>
        <w:autoSpaceDN/>
        <w:bidi w:val="0"/>
        <w:adjustRightInd/>
        <w:snapToGrid/>
        <w:spacing w:beforeAutospacing="0" w:afterAutospacing="0" w:line="600" w:lineRule="exact"/>
        <w:ind w:left="0" w:firstLine="640"/>
        <w:jc w:val="left"/>
        <w:textAlignment w:val="auto"/>
      </w:pPr>
      <w:r>
        <w:rPr>
          <w:rFonts w:hint="eastAsia" w:ascii="黑体" w:hAnsi="宋体" w:eastAsia="黑体" w:cs="黑体"/>
          <w:color w:val="000000"/>
          <w:sz w:val="32"/>
          <w:szCs w:val="32"/>
          <w:shd w:val="clear" w:fill="FFFFFF"/>
        </w:rPr>
        <w:t>二、主动公开政府信息情况</w:t>
      </w:r>
    </w:p>
    <w:p>
      <w:pPr>
        <w:pStyle w:val="2"/>
        <w:keepNext w:val="0"/>
        <w:keepLines w:val="0"/>
        <w:pageBreakBefore w:val="0"/>
        <w:widowControl/>
        <w:suppressLineNumbers w:val="0"/>
        <w:shd w:val="clear" w:fill="FFFFFF"/>
        <w:topLinePunct w:val="0"/>
        <w:autoSpaceDE w:val="0"/>
        <w:autoSpaceDN/>
        <w:bidi w:val="0"/>
        <w:adjustRightInd/>
        <w:snapToGrid/>
        <w:spacing w:beforeAutospacing="0" w:afterAutospacing="0" w:line="600" w:lineRule="exact"/>
        <w:jc w:val="left"/>
        <w:textAlignment w:val="auto"/>
      </w:pPr>
      <w:r>
        <w:rPr>
          <w:rFonts w:ascii="微软雅黑" w:hAnsi="微软雅黑" w:eastAsia="微软雅黑" w:cs="微软雅黑"/>
          <w:color w:val="000000"/>
          <w:sz w:val="27"/>
          <w:szCs w:val="27"/>
          <w:shd w:val="clear" w:fill="FFFFFF"/>
        </w:rPr>
        <w:t> </w:t>
      </w:r>
    </w:p>
    <w:tbl>
      <w:tblPr>
        <w:tblStyle w:val="3"/>
        <w:tblW w:w="9957" w:type="dxa"/>
        <w:jc w:val="center"/>
        <w:tblLayout w:type="autofit"/>
        <w:tblCellMar>
          <w:top w:w="0" w:type="dxa"/>
          <w:left w:w="0" w:type="dxa"/>
          <w:bottom w:w="0" w:type="dxa"/>
          <w:right w:w="0" w:type="dxa"/>
        </w:tblCellMar>
      </w:tblPr>
      <w:tblGrid>
        <w:gridCol w:w="3207"/>
        <w:gridCol w:w="2649"/>
        <w:gridCol w:w="2709"/>
        <w:gridCol w:w="1392"/>
      </w:tblGrid>
      <w:tr>
        <w:tblPrEx>
          <w:tblCellMar>
            <w:top w:w="0" w:type="dxa"/>
            <w:left w:w="0" w:type="dxa"/>
            <w:bottom w:w="0" w:type="dxa"/>
            <w:right w:w="0" w:type="dxa"/>
          </w:tblCellMar>
        </w:tblPrEx>
        <w:trPr>
          <w:trHeight w:val="473" w:hRule="atLeast"/>
          <w:jc w:val="center"/>
        </w:trPr>
        <w:tc>
          <w:tcPr>
            <w:tcW w:w="9957" w:type="dxa"/>
            <w:gridSpan w:val="4"/>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第二十条第（一）项</w:t>
            </w:r>
          </w:p>
        </w:tc>
      </w:tr>
      <w:tr>
        <w:tblPrEx>
          <w:tblCellMar>
            <w:top w:w="0" w:type="dxa"/>
            <w:left w:w="0" w:type="dxa"/>
            <w:bottom w:w="0" w:type="dxa"/>
            <w:right w:w="0" w:type="dxa"/>
          </w:tblCellMar>
        </w:tblPrEx>
        <w:trPr>
          <w:trHeight w:val="550" w:hRule="atLeast"/>
          <w:jc w:val="center"/>
        </w:trPr>
        <w:tc>
          <w:tcPr>
            <w:tcW w:w="32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信息内容</w:t>
            </w:r>
          </w:p>
        </w:tc>
        <w:tc>
          <w:tcPr>
            <w:tcW w:w="264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本年新制作数量</w:t>
            </w:r>
          </w:p>
        </w:tc>
        <w:tc>
          <w:tcPr>
            <w:tcW w:w="270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本年新</w:t>
            </w:r>
          </w:p>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公开数量</w:t>
            </w:r>
          </w:p>
        </w:tc>
        <w:tc>
          <w:tcPr>
            <w:tcW w:w="1392"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对外公开</w:t>
            </w:r>
          </w:p>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总数量</w:t>
            </w:r>
          </w:p>
        </w:tc>
      </w:tr>
      <w:tr>
        <w:tblPrEx>
          <w:tblCellMar>
            <w:top w:w="0" w:type="dxa"/>
            <w:left w:w="0" w:type="dxa"/>
            <w:bottom w:w="0" w:type="dxa"/>
            <w:right w:w="0" w:type="dxa"/>
          </w:tblCellMar>
        </w:tblPrEx>
        <w:trPr>
          <w:trHeight w:val="558" w:hRule="atLeast"/>
          <w:jc w:val="center"/>
        </w:trPr>
        <w:tc>
          <w:tcPr>
            <w:tcW w:w="32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规章</w:t>
            </w:r>
          </w:p>
        </w:tc>
        <w:tc>
          <w:tcPr>
            <w:tcW w:w="264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0</w:t>
            </w:r>
          </w:p>
        </w:tc>
        <w:tc>
          <w:tcPr>
            <w:tcW w:w="270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0</w:t>
            </w:r>
          </w:p>
        </w:tc>
        <w:tc>
          <w:tcPr>
            <w:tcW w:w="1392"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0</w:t>
            </w:r>
          </w:p>
        </w:tc>
      </w:tr>
      <w:tr>
        <w:tblPrEx>
          <w:tblCellMar>
            <w:top w:w="0" w:type="dxa"/>
            <w:left w:w="0" w:type="dxa"/>
            <w:bottom w:w="0" w:type="dxa"/>
            <w:right w:w="0" w:type="dxa"/>
          </w:tblCellMar>
        </w:tblPrEx>
        <w:trPr>
          <w:trHeight w:val="553" w:hRule="atLeast"/>
          <w:jc w:val="center"/>
        </w:trPr>
        <w:tc>
          <w:tcPr>
            <w:tcW w:w="32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规范性文件</w:t>
            </w:r>
          </w:p>
        </w:tc>
        <w:tc>
          <w:tcPr>
            <w:tcW w:w="264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17</w:t>
            </w:r>
          </w:p>
        </w:tc>
        <w:tc>
          <w:tcPr>
            <w:tcW w:w="270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17</w:t>
            </w:r>
          </w:p>
        </w:tc>
        <w:tc>
          <w:tcPr>
            <w:tcW w:w="1392"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17</w:t>
            </w:r>
          </w:p>
        </w:tc>
      </w:tr>
      <w:tr>
        <w:tblPrEx>
          <w:tblCellMar>
            <w:top w:w="0" w:type="dxa"/>
            <w:left w:w="0" w:type="dxa"/>
            <w:bottom w:w="0" w:type="dxa"/>
            <w:right w:w="0" w:type="dxa"/>
          </w:tblCellMar>
        </w:tblPrEx>
        <w:trPr>
          <w:trHeight w:val="539" w:hRule="atLeast"/>
          <w:jc w:val="center"/>
        </w:trPr>
        <w:tc>
          <w:tcPr>
            <w:tcW w:w="9957"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第二十条第（五）项</w:t>
            </w:r>
          </w:p>
        </w:tc>
      </w:tr>
      <w:tr>
        <w:tblPrEx>
          <w:tblCellMar>
            <w:top w:w="0" w:type="dxa"/>
            <w:left w:w="0" w:type="dxa"/>
            <w:bottom w:w="0" w:type="dxa"/>
            <w:right w:w="0" w:type="dxa"/>
          </w:tblCellMar>
        </w:tblPrEx>
        <w:trPr>
          <w:trHeight w:val="623" w:hRule="atLeast"/>
          <w:jc w:val="center"/>
        </w:trPr>
        <w:tc>
          <w:tcPr>
            <w:tcW w:w="32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信息内容</w:t>
            </w:r>
          </w:p>
        </w:tc>
        <w:tc>
          <w:tcPr>
            <w:tcW w:w="264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上一年项目数量</w:t>
            </w:r>
          </w:p>
        </w:tc>
        <w:tc>
          <w:tcPr>
            <w:tcW w:w="270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本年增</w:t>
            </w:r>
            <w:r>
              <w:rPr>
                <w:rFonts w:ascii="Times New Roman" w:hAnsi="Times New Roman" w:eastAsia="宋体" w:cs="Times New Roman"/>
                <w:kern w:val="0"/>
                <w:sz w:val="20"/>
                <w:szCs w:val="20"/>
              </w:rPr>
              <w:t>/</w:t>
            </w:r>
            <w:r>
              <w:rPr>
                <w:rFonts w:hint="eastAsia" w:ascii="Times New Roman" w:hAnsi="Times New Roman" w:eastAsia="宋体" w:cs="Times New Roman"/>
                <w:kern w:val="0"/>
                <w:sz w:val="20"/>
                <w:szCs w:val="20"/>
              </w:rPr>
              <w:t>减</w:t>
            </w:r>
          </w:p>
        </w:tc>
        <w:tc>
          <w:tcPr>
            <w:tcW w:w="1392"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处理决定数量</w:t>
            </w:r>
          </w:p>
        </w:tc>
      </w:tr>
      <w:tr>
        <w:tblPrEx>
          <w:tblCellMar>
            <w:top w:w="0" w:type="dxa"/>
            <w:left w:w="0" w:type="dxa"/>
            <w:bottom w:w="0" w:type="dxa"/>
            <w:right w:w="0" w:type="dxa"/>
          </w:tblCellMar>
        </w:tblPrEx>
        <w:trPr>
          <w:trHeight w:val="544" w:hRule="atLeast"/>
          <w:jc w:val="center"/>
        </w:trPr>
        <w:tc>
          <w:tcPr>
            <w:tcW w:w="32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行政许可</w:t>
            </w:r>
          </w:p>
        </w:tc>
        <w:tc>
          <w:tcPr>
            <w:tcW w:w="264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0</w:t>
            </w:r>
          </w:p>
        </w:tc>
        <w:tc>
          <w:tcPr>
            <w:tcW w:w="270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50</w:t>
            </w:r>
          </w:p>
        </w:tc>
        <w:tc>
          <w:tcPr>
            <w:tcW w:w="1392"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50</w:t>
            </w:r>
          </w:p>
        </w:tc>
      </w:tr>
      <w:tr>
        <w:tblPrEx>
          <w:tblCellMar>
            <w:top w:w="0" w:type="dxa"/>
            <w:left w:w="0" w:type="dxa"/>
            <w:bottom w:w="0" w:type="dxa"/>
            <w:right w:w="0" w:type="dxa"/>
          </w:tblCellMar>
        </w:tblPrEx>
        <w:trPr>
          <w:trHeight w:val="536" w:hRule="atLeast"/>
          <w:jc w:val="center"/>
        </w:trPr>
        <w:tc>
          <w:tcPr>
            <w:tcW w:w="32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其他对外管理服务事项</w:t>
            </w:r>
          </w:p>
        </w:tc>
        <w:tc>
          <w:tcPr>
            <w:tcW w:w="264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0</w:t>
            </w:r>
          </w:p>
        </w:tc>
        <w:tc>
          <w:tcPr>
            <w:tcW w:w="270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0</w:t>
            </w:r>
          </w:p>
        </w:tc>
        <w:tc>
          <w:tcPr>
            <w:tcW w:w="1392"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0</w:t>
            </w:r>
          </w:p>
        </w:tc>
      </w:tr>
      <w:tr>
        <w:tblPrEx>
          <w:tblCellMar>
            <w:top w:w="0" w:type="dxa"/>
            <w:left w:w="0" w:type="dxa"/>
            <w:bottom w:w="0" w:type="dxa"/>
            <w:right w:w="0" w:type="dxa"/>
          </w:tblCellMar>
        </w:tblPrEx>
        <w:trPr>
          <w:trHeight w:val="408" w:hRule="atLeast"/>
          <w:jc w:val="center"/>
        </w:trPr>
        <w:tc>
          <w:tcPr>
            <w:tcW w:w="9957"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第二十条第（六）项</w:t>
            </w:r>
          </w:p>
        </w:tc>
      </w:tr>
      <w:tr>
        <w:tblPrEx>
          <w:tblCellMar>
            <w:top w:w="0" w:type="dxa"/>
            <w:left w:w="0" w:type="dxa"/>
            <w:bottom w:w="0" w:type="dxa"/>
            <w:right w:w="0" w:type="dxa"/>
          </w:tblCellMar>
        </w:tblPrEx>
        <w:trPr>
          <w:trHeight w:val="481" w:hRule="atLeast"/>
          <w:jc w:val="center"/>
        </w:trPr>
        <w:tc>
          <w:tcPr>
            <w:tcW w:w="32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信息内容</w:t>
            </w:r>
          </w:p>
        </w:tc>
        <w:tc>
          <w:tcPr>
            <w:tcW w:w="264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上一年项目数量</w:t>
            </w:r>
          </w:p>
        </w:tc>
        <w:tc>
          <w:tcPr>
            <w:tcW w:w="270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本年增</w:t>
            </w:r>
            <w:r>
              <w:rPr>
                <w:rFonts w:ascii="Times New Roman" w:hAnsi="Times New Roman" w:eastAsia="宋体" w:cs="Times New Roman"/>
                <w:kern w:val="0"/>
                <w:sz w:val="20"/>
                <w:szCs w:val="20"/>
              </w:rPr>
              <w:t>/</w:t>
            </w:r>
            <w:r>
              <w:rPr>
                <w:rFonts w:hint="eastAsia" w:ascii="Times New Roman" w:hAnsi="Times New Roman" w:eastAsia="宋体" w:cs="Times New Roman"/>
                <w:kern w:val="0"/>
                <w:sz w:val="20"/>
                <w:szCs w:val="20"/>
              </w:rPr>
              <w:t>减</w:t>
            </w:r>
          </w:p>
        </w:tc>
        <w:tc>
          <w:tcPr>
            <w:tcW w:w="1392"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处理决定数量</w:t>
            </w:r>
          </w:p>
        </w:tc>
      </w:tr>
      <w:tr>
        <w:tblPrEx>
          <w:tblCellMar>
            <w:top w:w="0" w:type="dxa"/>
            <w:left w:w="0" w:type="dxa"/>
            <w:bottom w:w="0" w:type="dxa"/>
            <w:right w:w="0" w:type="dxa"/>
          </w:tblCellMar>
        </w:tblPrEx>
        <w:trPr>
          <w:trHeight w:val="429" w:hRule="atLeast"/>
          <w:jc w:val="center"/>
        </w:trPr>
        <w:tc>
          <w:tcPr>
            <w:tcW w:w="32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行政处罚</w:t>
            </w:r>
          </w:p>
        </w:tc>
        <w:tc>
          <w:tcPr>
            <w:tcW w:w="264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0</w:t>
            </w:r>
          </w:p>
        </w:tc>
        <w:tc>
          <w:tcPr>
            <w:tcW w:w="270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19</w:t>
            </w:r>
          </w:p>
        </w:tc>
        <w:tc>
          <w:tcPr>
            <w:tcW w:w="1392"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19</w:t>
            </w:r>
          </w:p>
        </w:tc>
      </w:tr>
      <w:tr>
        <w:tblPrEx>
          <w:tblCellMar>
            <w:top w:w="0" w:type="dxa"/>
            <w:left w:w="0" w:type="dxa"/>
            <w:bottom w:w="0" w:type="dxa"/>
            <w:right w:w="0" w:type="dxa"/>
          </w:tblCellMar>
        </w:tblPrEx>
        <w:trPr>
          <w:trHeight w:val="429" w:hRule="atLeast"/>
          <w:jc w:val="center"/>
        </w:trPr>
        <w:tc>
          <w:tcPr>
            <w:tcW w:w="32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行政强制</w:t>
            </w:r>
          </w:p>
        </w:tc>
        <w:tc>
          <w:tcPr>
            <w:tcW w:w="264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0</w:t>
            </w:r>
          </w:p>
        </w:tc>
        <w:tc>
          <w:tcPr>
            <w:tcW w:w="270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0</w:t>
            </w:r>
          </w:p>
        </w:tc>
        <w:tc>
          <w:tcPr>
            <w:tcW w:w="1392"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0</w:t>
            </w:r>
          </w:p>
        </w:tc>
      </w:tr>
      <w:tr>
        <w:tblPrEx>
          <w:tblCellMar>
            <w:top w:w="0" w:type="dxa"/>
            <w:left w:w="0" w:type="dxa"/>
            <w:bottom w:w="0" w:type="dxa"/>
            <w:right w:w="0" w:type="dxa"/>
          </w:tblCellMar>
        </w:tblPrEx>
        <w:trPr>
          <w:trHeight w:val="471" w:hRule="atLeast"/>
          <w:jc w:val="center"/>
        </w:trPr>
        <w:tc>
          <w:tcPr>
            <w:tcW w:w="9957"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第二十条第（八）项</w:t>
            </w:r>
          </w:p>
        </w:tc>
      </w:tr>
      <w:tr>
        <w:tblPrEx>
          <w:tblCellMar>
            <w:top w:w="0" w:type="dxa"/>
            <w:left w:w="0" w:type="dxa"/>
            <w:bottom w:w="0" w:type="dxa"/>
            <w:right w:w="0" w:type="dxa"/>
          </w:tblCellMar>
        </w:tblPrEx>
        <w:trPr>
          <w:trHeight w:val="497" w:hRule="atLeast"/>
          <w:jc w:val="center"/>
        </w:trPr>
        <w:tc>
          <w:tcPr>
            <w:tcW w:w="32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信息内容</w:t>
            </w:r>
          </w:p>
        </w:tc>
        <w:tc>
          <w:tcPr>
            <w:tcW w:w="264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上一年项目数量</w:t>
            </w:r>
          </w:p>
        </w:tc>
        <w:tc>
          <w:tcPr>
            <w:tcW w:w="410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本年增</w:t>
            </w:r>
            <w:r>
              <w:rPr>
                <w:rFonts w:ascii="Times New Roman" w:hAnsi="Times New Roman" w:eastAsia="宋体" w:cs="Times New Roman"/>
                <w:kern w:val="0"/>
                <w:sz w:val="20"/>
                <w:szCs w:val="20"/>
              </w:rPr>
              <w:t>/</w:t>
            </w:r>
            <w:r>
              <w:rPr>
                <w:rFonts w:hint="eastAsia" w:ascii="Times New Roman" w:hAnsi="Times New Roman" w:eastAsia="宋体" w:cs="Times New Roman"/>
                <w:kern w:val="0"/>
                <w:sz w:val="20"/>
                <w:szCs w:val="20"/>
              </w:rPr>
              <w:t>减</w:t>
            </w:r>
          </w:p>
        </w:tc>
      </w:tr>
      <w:tr>
        <w:tblPrEx>
          <w:tblCellMar>
            <w:top w:w="0" w:type="dxa"/>
            <w:left w:w="0" w:type="dxa"/>
            <w:bottom w:w="0" w:type="dxa"/>
            <w:right w:w="0" w:type="dxa"/>
          </w:tblCellMar>
        </w:tblPrEx>
        <w:trPr>
          <w:trHeight w:val="497" w:hRule="atLeast"/>
          <w:jc w:val="center"/>
        </w:trPr>
        <w:tc>
          <w:tcPr>
            <w:tcW w:w="32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行政事业性收费</w:t>
            </w:r>
          </w:p>
        </w:tc>
        <w:tc>
          <w:tcPr>
            <w:tcW w:w="264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0</w:t>
            </w:r>
          </w:p>
        </w:tc>
        <w:tc>
          <w:tcPr>
            <w:tcW w:w="410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0</w:t>
            </w:r>
          </w:p>
        </w:tc>
      </w:tr>
      <w:tr>
        <w:tblPrEx>
          <w:tblCellMar>
            <w:top w:w="0" w:type="dxa"/>
            <w:left w:w="0" w:type="dxa"/>
            <w:bottom w:w="0" w:type="dxa"/>
            <w:right w:w="0" w:type="dxa"/>
          </w:tblCellMar>
        </w:tblPrEx>
        <w:trPr>
          <w:trHeight w:val="487" w:hRule="atLeast"/>
          <w:jc w:val="center"/>
        </w:trPr>
        <w:tc>
          <w:tcPr>
            <w:tcW w:w="9957"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第二十条第（九）项</w:t>
            </w:r>
          </w:p>
        </w:tc>
      </w:tr>
      <w:tr>
        <w:tblPrEx>
          <w:tblCellMar>
            <w:top w:w="0" w:type="dxa"/>
            <w:left w:w="0" w:type="dxa"/>
            <w:bottom w:w="0" w:type="dxa"/>
            <w:right w:w="0" w:type="dxa"/>
          </w:tblCellMar>
        </w:tblPrEx>
        <w:trPr>
          <w:trHeight w:val="408" w:hRule="atLeast"/>
          <w:jc w:val="center"/>
        </w:trPr>
        <w:tc>
          <w:tcPr>
            <w:tcW w:w="32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信息内容</w:t>
            </w:r>
          </w:p>
        </w:tc>
        <w:tc>
          <w:tcPr>
            <w:tcW w:w="264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采购项目数量</w:t>
            </w:r>
          </w:p>
        </w:tc>
        <w:tc>
          <w:tcPr>
            <w:tcW w:w="410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采购总金额</w:t>
            </w:r>
          </w:p>
        </w:tc>
      </w:tr>
      <w:tr>
        <w:tblPrEx>
          <w:tblCellMar>
            <w:top w:w="0" w:type="dxa"/>
            <w:left w:w="0" w:type="dxa"/>
            <w:bottom w:w="0" w:type="dxa"/>
            <w:right w:w="0" w:type="dxa"/>
          </w:tblCellMar>
        </w:tblPrEx>
        <w:trPr>
          <w:trHeight w:val="428" w:hRule="atLeast"/>
          <w:jc w:val="center"/>
        </w:trPr>
        <w:tc>
          <w:tcPr>
            <w:tcW w:w="32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政府集中采购</w:t>
            </w:r>
          </w:p>
        </w:tc>
        <w:tc>
          <w:tcPr>
            <w:tcW w:w="264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0</w:t>
            </w:r>
          </w:p>
        </w:tc>
        <w:tc>
          <w:tcPr>
            <w:tcW w:w="410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w:t>
            </w:r>
            <w:r>
              <w:rPr>
                <w:rFonts w:hint="eastAsia" w:ascii="Times New Roman" w:hAnsi="Times New Roman" w:eastAsia="宋体" w:cs="Times New Roman"/>
                <w:kern w:val="0"/>
                <w:sz w:val="20"/>
                <w:szCs w:val="20"/>
              </w:rPr>
              <w:t>万</w:t>
            </w:r>
          </w:p>
        </w:tc>
      </w:tr>
    </w:tbl>
    <w:p>
      <w:pPr>
        <w:pStyle w:val="2"/>
        <w:keepNext w:val="0"/>
        <w:keepLines w:val="0"/>
        <w:pageBreakBefore w:val="0"/>
        <w:widowControl/>
        <w:suppressLineNumbers w:val="0"/>
        <w:shd w:val="clear" w:fill="FFFFFF"/>
        <w:topLinePunct w:val="0"/>
        <w:autoSpaceDE w:val="0"/>
        <w:autoSpaceDN/>
        <w:bidi w:val="0"/>
        <w:adjustRightInd/>
        <w:snapToGrid/>
        <w:spacing w:beforeAutospacing="0" w:afterAutospacing="0" w:line="600" w:lineRule="exact"/>
        <w:jc w:val="left"/>
        <w:textAlignment w:val="auto"/>
      </w:pPr>
    </w:p>
    <w:p>
      <w:pPr>
        <w:pStyle w:val="2"/>
        <w:keepNext w:val="0"/>
        <w:keepLines w:val="0"/>
        <w:pageBreakBefore w:val="0"/>
        <w:widowControl/>
        <w:suppressLineNumbers w:val="0"/>
        <w:shd w:val="clear" w:fill="FFFFFF"/>
        <w:topLinePunct w:val="0"/>
        <w:autoSpaceDE w:val="0"/>
        <w:autoSpaceDN/>
        <w:bidi w:val="0"/>
        <w:adjustRightInd/>
        <w:snapToGrid/>
        <w:spacing w:beforeAutospacing="0" w:afterAutospacing="0" w:line="240" w:lineRule="auto"/>
        <w:jc w:val="left"/>
        <w:textAlignment w:val="auto"/>
        <w:rPr>
          <w:rFonts w:hint="eastAsia" w:eastAsia="微软雅黑"/>
          <w:lang w:eastAsia="zh-CN"/>
        </w:rPr>
      </w:pPr>
      <w:r>
        <w:rPr>
          <w:rFonts w:hint="eastAsia" w:ascii="微软雅黑" w:hAnsi="微软雅黑" w:eastAsia="微软雅黑" w:cs="微软雅黑"/>
          <w:color w:val="000000"/>
          <w:sz w:val="27"/>
          <w:szCs w:val="27"/>
          <w:shd w:val="clear" w:fill="FFFFFF"/>
        </w:rPr>
        <w:t> </w:t>
      </w:r>
      <w:r>
        <w:rPr>
          <w:rFonts w:hint="eastAsia" w:eastAsia="微软雅黑"/>
          <w:lang w:eastAsia="zh-CN"/>
        </w:rPr>
        <w:drawing>
          <wp:inline distT="0" distB="0" distL="114300" distR="114300">
            <wp:extent cx="5067300" cy="3790950"/>
            <wp:effectExtent l="0" t="0" r="0" b="0"/>
            <wp:docPr id="5" name="图片 5" descr="微信图片_20210519185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10519185556"/>
                    <pic:cNvPicPr>
                      <a:picLocks noChangeAspect="1"/>
                    </pic:cNvPicPr>
                  </pic:nvPicPr>
                  <pic:blipFill>
                    <a:blip r:embed="rId8"/>
                    <a:stretch>
                      <a:fillRect/>
                    </a:stretch>
                  </pic:blipFill>
                  <pic:spPr>
                    <a:xfrm>
                      <a:off x="0" y="0"/>
                      <a:ext cx="5067300" cy="3790950"/>
                    </a:xfrm>
                    <a:prstGeom prst="rect">
                      <a:avLst/>
                    </a:prstGeom>
                  </pic:spPr>
                </pic:pic>
              </a:graphicData>
            </a:graphic>
          </wp:inline>
        </w:drawing>
      </w:r>
    </w:p>
    <w:p>
      <w:pPr>
        <w:pStyle w:val="2"/>
        <w:keepNext w:val="0"/>
        <w:keepLines w:val="0"/>
        <w:pageBreakBefore w:val="0"/>
        <w:widowControl/>
        <w:suppressLineNumbers w:val="0"/>
        <w:shd w:val="clear" w:fill="FFFFFF"/>
        <w:topLinePunct w:val="0"/>
        <w:autoSpaceDE w:val="0"/>
        <w:autoSpaceDN/>
        <w:bidi w:val="0"/>
        <w:adjustRightInd/>
        <w:snapToGrid/>
        <w:spacing w:beforeAutospacing="0" w:afterAutospacing="0" w:line="600" w:lineRule="exact"/>
        <w:textAlignment w:val="auto"/>
      </w:pPr>
      <w:r>
        <w:rPr>
          <w:rFonts w:hint="eastAsia" w:ascii="微软雅黑" w:hAnsi="微软雅黑" w:eastAsia="微软雅黑" w:cs="微软雅黑"/>
          <w:color w:val="000000"/>
          <w:sz w:val="27"/>
          <w:szCs w:val="27"/>
          <w:shd w:val="clear" w:fill="FFFFFF"/>
        </w:rPr>
        <w:t xml:space="preserve">        </w:t>
      </w:r>
      <w:r>
        <w:rPr>
          <w:rFonts w:hint="eastAsia" w:ascii="黑体" w:hAnsi="宋体" w:eastAsia="黑体" w:cs="黑体"/>
          <w:color w:val="000000"/>
          <w:sz w:val="32"/>
          <w:szCs w:val="32"/>
          <w:shd w:val="clear" w:fill="FFFFFF"/>
        </w:rPr>
        <w:t>三、收到和处理政府信息公开申请情况</w:t>
      </w:r>
    </w:p>
    <w:tbl>
      <w:tblPr>
        <w:tblStyle w:val="4"/>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560"/>
        <w:gridCol w:w="2693"/>
        <w:gridCol w:w="567"/>
        <w:gridCol w:w="709"/>
        <w:gridCol w:w="708"/>
        <w:gridCol w:w="709"/>
        <w:gridCol w:w="709"/>
        <w:gridCol w:w="70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820" w:type="dxa"/>
            <w:gridSpan w:val="3"/>
            <w:vMerge w:val="restart"/>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（本列数据的勾稽关系为：第一项加第二项之和，等于第三项加第四项之和）</w:t>
            </w:r>
          </w:p>
        </w:tc>
        <w:tc>
          <w:tcPr>
            <w:tcW w:w="4961" w:type="dxa"/>
            <w:gridSpan w:val="7"/>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4820" w:type="dxa"/>
            <w:gridSpan w:val="3"/>
            <w:vMerge w:val="continue"/>
          </w:tcPr>
          <w:p>
            <w:pPr>
              <w:rPr>
                <w:rFonts w:ascii="Times New Roman" w:hAnsi="Times New Roman" w:eastAsia="宋体" w:cs="Times New Roman"/>
                <w:kern w:val="0"/>
                <w:sz w:val="20"/>
                <w:szCs w:val="20"/>
              </w:rPr>
            </w:pPr>
          </w:p>
        </w:tc>
        <w:tc>
          <w:tcPr>
            <w:tcW w:w="567" w:type="dxa"/>
            <w:vMerge w:val="restart"/>
            <w:vAlign w:val="center"/>
          </w:tcPr>
          <w:p>
            <w:pPr>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20"/>
                <w:szCs w:val="21"/>
              </w:rPr>
              <w:t>自然人</w:t>
            </w:r>
          </w:p>
        </w:tc>
        <w:tc>
          <w:tcPr>
            <w:tcW w:w="3544" w:type="dxa"/>
            <w:gridSpan w:val="5"/>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法人或其他组织</w:t>
            </w:r>
          </w:p>
        </w:tc>
        <w:tc>
          <w:tcPr>
            <w:tcW w:w="850" w:type="dxa"/>
            <w:vMerge w:val="restart"/>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4820" w:type="dxa"/>
            <w:gridSpan w:val="3"/>
            <w:vMerge w:val="continue"/>
          </w:tcPr>
          <w:p>
            <w:pPr>
              <w:rPr>
                <w:rFonts w:ascii="Times New Roman" w:hAnsi="Times New Roman" w:eastAsia="宋体" w:cs="Times New Roman"/>
                <w:kern w:val="0"/>
                <w:sz w:val="20"/>
                <w:szCs w:val="20"/>
              </w:rPr>
            </w:pPr>
          </w:p>
        </w:tc>
        <w:tc>
          <w:tcPr>
            <w:tcW w:w="567" w:type="dxa"/>
            <w:vMerge w:val="continue"/>
          </w:tcPr>
          <w:p>
            <w:pPr>
              <w:rPr>
                <w:rFonts w:ascii="Times New Roman" w:hAnsi="Times New Roman" w:eastAsia="宋体" w:cs="Times New Roman"/>
                <w:kern w:val="0"/>
                <w:sz w:val="18"/>
                <w:szCs w:val="18"/>
              </w:rPr>
            </w:pPr>
          </w:p>
        </w:tc>
        <w:tc>
          <w:tcPr>
            <w:tcW w:w="709" w:type="dxa"/>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商业企业</w:t>
            </w:r>
          </w:p>
        </w:tc>
        <w:tc>
          <w:tcPr>
            <w:tcW w:w="708" w:type="dxa"/>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科研机构</w:t>
            </w:r>
          </w:p>
        </w:tc>
        <w:tc>
          <w:tcPr>
            <w:tcW w:w="709" w:type="dxa"/>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社会公益组织</w:t>
            </w:r>
          </w:p>
        </w:tc>
        <w:tc>
          <w:tcPr>
            <w:tcW w:w="709" w:type="dxa"/>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法律服务机构</w:t>
            </w:r>
          </w:p>
        </w:tc>
        <w:tc>
          <w:tcPr>
            <w:tcW w:w="709" w:type="dxa"/>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其他</w:t>
            </w:r>
          </w:p>
        </w:tc>
        <w:tc>
          <w:tcPr>
            <w:tcW w:w="850" w:type="dxa"/>
            <w:vMerge w:val="continue"/>
            <w:vAlign w:val="center"/>
          </w:tcPr>
          <w:p>
            <w:pP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820" w:type="dxa"/>
            <w:gridSpan w:val="3"/>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一、本年新收政府信息公开申请数量</w:t>
            </w:r>
          </w:p>
        </w:tc>
        <w:tc>
          <w:tcPr>
            <w:tcW w:w="567" w:type="dxa"/>
          </w:tcPr>
          <w:p>
            <w:pPr>
              <w:rPr>
                <w:rFonts w:hint="eastAsia" w:ascii="Times New Roman" w:hAnsi="Times New Roman" w:eastAsia="宋体" w:cs="Times New Roman"/>
                <w:kern w:val="0"/>
                <w:sz w:val="20"/>
                <w:szCs w:val="20"/>
                <w:lang w:eastAsia="zh-CN"/>
              </w:rPr>
            </w:pPr>
            <w:r>
              <w:rPr>
                <w:rFonts w:hint="eastAsia" w:ascii="Times New Roman" w:hAnsi="Times New Roman" w:eastAsia="宋体" w:cs="Times New Roman"/>
                <w:kern w:val="0"/>
                <w:sz w:val="20"/>
                <w:szCs w:val="20"/>
                <w:lang w:val="en-US" w:eastAsia="zh-CN"/>
              </w:rPr>
              <w:t>4</w:t>
            </w:r>
          </w:p>
        </w:tc>
        <w:tc>
          <w:tcPr>
            <w:tcW w:w="709" w:type="dxa"/>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lang w:val="en-US" w:eastAsia="zh-CN"/>
              </w:rPr>
              <w:t>0</w:t>
            </w:r>
          </w:p>
        </w:tc>
        <w:tc>
          <w:tcPr>
            <w:tcW w:w="708" w:type="dxa"/>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lang w:val="en-US" w:eastAsia="zh-CN"/>
              </w:rPr>
              <w:t>0</w:t>
            </w:r>
          </w:p>
        </w:tc>
        <w:tc>
          <w:tcPr>
            <w:tcW w:w="709" w:type="dxa"/>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lang w:val="en-US" w:eastAsia="zh-CN"/>
              </w:rPr>
              <w:t>0</w:t>
            </w:r>
          </w:p>
        </w:tc>
        <w:tc>
          <w:tcPr>
            <w:tcW w:w="709" w:type="dxa"/>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lang w:val="en-US" w:eastAsia="zh-CN"/>
              </w:rPr>
              <w:t>0</w:t>
            </w:r>
          </w:p>
        </w:tc>
        <w:tc>
          <w:tcPr>
            <w:tcW w:w="709" w:type="dxa"/>
            <w:vAlign w:val="center"/>
          </w:tcPr>
          <w:p>
            <w:pPr>
              <w:rPr>
                <w:rFonts w:hint="eastAsia" w:ascii="Times New Roman" w:hAnsi="Times New Roman" w:eastAsia="宋体" w:cs="Times New Roman"/>
                <w:kern w:val="0"/>
                <w:sz w:val="20"/>
                <w:szCs w:val="21"/>
                <w:lang w:val="en-US" w:eastAsia="zh-CN" w:bidi="ar-SA"/>
              </w:rPr>
            </w:pPr>
            <w:r>
              <w:rPr>
                <w:rFonts w:hint="eastAsia" w:ascii="Times New Roman" w:hAnsi="Times New Roman" w:eastAsia="宋体" w:cs="Times New Roman"/>
                <w:kern w:val="0"/>
                <w:sz w:val="20"/>
                <w:szCs w:val="21"/>
                <w:lang w:val="en-US" w:eastAsia="zh-CN"/>
              </w:rPr>
              <w:t>0</w:t>
            </w:r>
          </w:p>
        </w:tc>
        <w:tc>
          <w:tcPr>
            <w:tcW w:w="850" w:type="dxa"/>
            <w:vAlign w:val="center"/>
          </w:tcPr>
          <w:p>
            <w:pPr>
              <w:rPr>
                <w:rFonts w:hint="eastAsia" w:ascii="Times New Roman" w:hAnsi="Times New Roman" w:eastAsia="宋体" w:cs="Times New Roman"/>
                <w:kern w:val="0"/>
                <w:sz w:val="20"/>
                <w:szCs w:val="21"/>
                <w:lang w:eastAsia="zh-CN"/>
              </w:rPr>
            </w:pPr>
            <w:r>
              <w:rPr>
                <w:rFonts w:hint="eastAsia" w:ascii="Times New Roman" w:hAnsi="Times New Roman" w:eastAsia="宋体" w:cs="Times New Roman"/>
                <w:kern w:val="0"/>
                <w:sz w:val="20"/>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820" w:type="dxa"/>
            <w:gridSpan w:val="3"/>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二、上年结转政府信息公开申请数量</w:t>
            </w:r>
          </w:p>
        </w:tc>
        <w:tc>
          <w:tcPr>
            <w:tcW w:w="567"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709" w:type="dxa"/>
            <w:vAlign w:val="top"/>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708" w:type="dxa"/>
            <w:vAlign w:val="top"/>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709" w:type="dxa"/>
            <w:vAlign w:val="top"/>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709" w:type="dxa"/>
            <w:vAlign w:val="top"/>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709" w:type="dxa"/>
            <w:vAlign w:val="top"/>
          </w:tcPr>
          <w:p>
            <w:pP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0</w:t>
            </w:r>
          </w:p>
        </w:tc>
        <w:tc>
          <w:tcPr>
            <w:tcW w:w="85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67" w:type="dxa"/>
            <w:vMerge w:val="restart"/>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三、本年度办理结果</w:t>
            </w:r>
          </w:p>
        </w:tc>
        <w:tc>
          <w:tcPr>
            <w:tcW w:w="4253" w:type="dxa"/>
            <w:gridSpan w:val="2"/>
          </w:tcPr>
          <w:p>
            <w:pPr>
              <w:rPr>
                <w:rFonts w:ascii="宋体" w:hAnsi="宋体" w:eastAsia="宋体" w:cs="Times New Roman"/>
                <w:kern w:val="0"/>
                <w:sz w:val="18"/>
                <w:szCs w:val="18"/>
              </w:rPr>
            </w:pPr>
            <w:r>
              <w:rPr>
                <w:rFonts w:hint="eastAsia" w:ascii="宋体" w:hAnsi="宋体" w:eastAsia="宋体" w:cs="Times New Roman"/>
                <w:kern w:val="0"/>
                <w:sz w:val="18"/>
                <w:szCs w:val="18"/>
              </w:rPr>
              <w:t>（一）予以公开</w:t>
            </w:r>
          </w:p>
        </w:tc>
        <w:tc>
          <w:tcPr>
            <w:tcW w:w="567" w:type="dxa"/>
          </w:tcPr>
          <w:p>
            <w:pPr>
              <w:rPr>
                <w:rFonts w:hint="eastAsia" w:ascii="Times New Roman" w:hAnsi="Times New Roman" w:eastAsia="宋体" w:cs="Times New Roman"/>
                <w:kern w:val="0"/>
                <w:sz w:val="20"/>
                <w:szCs w:val="20"/>
                <w:lang w:eastAsia="zh-CN"/>
              </w:rPr>
            </w:pPr>
            <w:r>
              <w:rPr>
                <w:rFonts w:hint="eastAsia" w:ascii="Times New Roman" w:hAnsi="Times New Roman" w:eastAsia="宋体" w:cs="Times New Roman"/>
                <w:kern w:val="0"/>
                <w:sz w:val="20"/>
                <w:szCs w:val="20"/>
                <w:lang w:val="en-US" w:eastAsia="zh-CN"/>
              </w:rPr>
              <w:t>4</w:t>
            </w:r>
          </w:p>
        </w:tc>
        <w:tc>
          <w:tcPr>
            <w:tcW w:w="709" w:type="dxa"/>
            <w:vAlign w:val="top"/>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w:t>
            </w:r>
          </w:p>
        </w:tc>
        <w:tc>
          <w:tcPr>
            <w:tcW w:w="708" w:type="dxa"/>
            <w:vAlign w:val="top"/>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w:t>
            </w:r>
          </w:p>
        </w:tc>
        <w:tc>
          <w:tcPr>
            <w:tcW w:w="709" w:type="dxa"/>
            <w:vAlign w:val="top"/>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w:t>
            </w:r>
          </w:p>
        </w:tc>
        <w:tc>
          <w:tcPr>
            <w:tcW w:w="709"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709" w:type="dxa"/>
            <w:vAlign w:val="top"/>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w:t>
            </w:r>
          </w:p>
        </w:tc>
        <w:tc>
          <w:tcPr>
            <w:tcW w:w="850" w:type="dxa"/>
          </w:tcPr>
          <w:p>
            <w:pPr>
              <w:rPr>
                <w:rFonts w:hint="eastAsia" w:ascii="Times New Roman" w:hAnsi="Times New Roman" w:eastAsia="宋体" w:cs="Times New Roman"/>
                <w:kern w:val="0"/>
                <w:sz w:val="20"/>
                <w:szCs w:val="20"/>
                <w:lang w:eastAsia="zh-CN"/>
              </w:rPr>
            </w:pPr>
            <w:r>
              <w:rPr>
                <w:rFonts w:hint="eastAsia" w:ascii="Times New Roman" w:hAnsi="Times New Roman" w:eastAsia="宋体" w:cs="Times New Roman"/>
                <w:kern w:val="0"/>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pPr>
              <w:rPr>
                <w:rFonts w:ascii="Times New Roman" w:hAnsi="Times New Roman" w:eastAsia="宋体" w:cs="Times New Roman"/>
                <w:kern w:val="0"/>
                <w:sz w:val="20"/>
                <w:szCs w:val="20"/>
              </w:rPr>
            </w:pPr>
          </w:p>
        </w:tc>
        <w:tc>
          <w:tcPr>
            <w:tcW w:w="4253" w:type="dxa"/>
            <w:gridSpan w:val="2"/>
          </w:tcPr>
          <w:p>
            <w:pPr>
              <w:rPr>
                <w:rFonts w:ascii="宋体" w:hAnsi="宋体" w:eastAsia="宋体" w:cs="Times New Roman"/>
                <w:kern w:val="0"/>
                <w:sz w:val="18"/>
                <w:szCs w:val="18"/>
              </w:rPr>
            </w:pPr>
            <w:r>
              <w:rPr>
                <w:rFonts w:hint="eastAsia" w:ascii="宋体" w:hAnsi="宋体" w:eastAsia="宋体" w:cs="Times New Roman"/>
                <w:kern w:val="0"/>
                <w:sz w:val="18"/>
                <w:szCs w:val="18"/>
              </w:rPr>
              <w:t>（二）部分公开（区分处理的，只计这一情形，不计其他情形）</w:t>
            </w:r>
          </w:p>
        </w:tc>
        <w:tc>
          <w:tcPr>
            <w:tcW w:w="567"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709" w:type="dxa"/>
            <w:vAlign w:val="top"/>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708" w:type="dxa"/>
            <w:vAlign w:val="top"/>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709" w:type="dxa"/>
            <w:vAlign w:val="top"/>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709"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0</w:t>
            </w:r>
          </w:p>
        </w:tc>
        <w:tc>
          <w:tcPr>
            <w:tcW w:w="709" w:type="dxa"/>
            <w:vAlign w:val="top"/>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850" w:type="dxa"/>
          </w:tcPr>
          <w:p>
            <w:pPr>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67" w:type="dxa"/>
            <w:vMerge w:val="continue"/>
          </w:tcPr>
          <w:p>
            <w:pPr>
              <w:rPr>
                <w:rFonts w:ascii="Times New Roman" w:hAnsi="Times New Roman" w:eastAsia="宋体" w:cs="Times New Roman"/>
                <w:kern w:val="0"/>
                <w:sz w:val="20"/>
                <w:szCs w:val="20"/>
              </w:rPr>
            </w:pPr>
          </w:p>
        </w:tc>
        <w:tc>
          <w:tcPr>
            <w:tcW w:w="1560" w:type="dxa"/>
            <w:vMerge w:val="restart"/>
            <w:vAlign w:val="center"/>
          </w:tcPr>
          <w:p>
            <w:pPr>
              <w:rPr>
                <w:rFonts w:ascii="宋体" w:hAnsi="宋体" w:eastAsia="宋体" w:cs="Times New Roman"/>
                <w:kern w:val="0"/>
                <w:sz w:val="18"/>
                <w:szCs w:val="18"/>
              </w:rPr>
            </w:pPr>
            <w:r>
              <w:rPr>
                <w:rFonts w:hint="eastAsia" w:ascii="宋体" w:hAnsi="宋体" w:eastAsia="宋体" w:cs="Times New Roman"/>
                <w:kern w:val="0"/>
                <w:sz w:val="18"/>
                <w:szCs w:val="18"/>
              </w:rPr>
              <w:t>（三）不予公开</w:t>
            </w:r>
          </w:p>
        </w:tc>
        <w:tc>
          <w:tcPr>
            <w:tcW w:w="2693" w:type="dxa"/>
          </w:tcPr>
          <w:p>
            <w:pPr>
              <w:rPr>
                <w:rFonts w:ascii="宋体" w:hAnsi="宋体" w:eastAsia="宋体" w:cs="Times New Roman"/>
                <w:kern w:val="0"/>
                <w:sz w:val="18"/>
                <w:szCs w:val="18"/>
              </w:rPr>
            </w:pPr>
            <w:r>
              <w:rPr>
                <w:rFonts w:ascii="宋体" w:hAnsi="宋体" w:eastAsia="宋体" w:cs="Times New Roman"/>
                <w:kern w:val="0"/>
                <w:sz w:val="18"/>
                <w:szCs w:val="18"/>
              </w:rPr>
              <w:t>1</w:t>
            </w:r>
            <w:r>
              <w:rPr>
                <w:rFonts w:hint="eastAsia" w:ascii="宋体" w:hAnsi="宋体" w:eastAsia="宋体" w:cs="Times New Roman"/>
                <w:kern w:val="0"/>
                <w:sz w:val="18"/>
                <w:szCs w:val="18"/>
              </w:rPr>
              <w:t>．属于国家秘密</w:t>
            </w:r>
          </w:p>
        </w:tc>
        <w:tc>
          <w:tcPr>
            <w:tcW w:w="567" w:type="dxa"/>
            <w:vAlign w:val="top"/>
          </w:tcPr>
          <w:p>
            <w:pP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0</w:t>
            </w:r>
          </w:p>
        </w:tc>
        <w:tc>
          <w:tcPr>
            <w:tcW w:w="709" w:type="dxa"/>
            <w:vAlign w:val="top"/>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708" w:type="dxa"/>
            <w:vAlign w:val="top"/>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709" w:type="dxa"/>
            <w:vAlign w:val="top"/>
          </w:tcPr>
          <w:p>
            <w:pP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0</w:t>
            </w:r>
          </w:p>
        </w:tc>
        <w:tc>
          <w:tcPr>
            <w:tcW w:w="709" w:type="dxa"/>
            <w:vAlign w:val="top"/>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709" w:type="dxa"/>
            <w:vAlign w:val="top"/>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85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567" w:type="dxa"/>
            <w:vMerge w:val="continue"/>
          </w:tcPr>
          <w:p>
            <w:pPr>
              <w:rPr>
                <w:rFonts w:ascii="Times New Roman" w:hAnsi="Times New Roman" w:eastAsia="宋体" w:cs="Times New Roman"/>
                <w:kern w:val="0"/>
                <w:sz w:val="20"/>
                <w:szCs w:val="20"/>
              </w:rPr>
            </w:pPr>
          </w:p>
        </w:tc>
        <w:tc>
          <w:tcPr>
            <w:tcW w:w="1560" w:type="dxa"/>
            <w:vMerge w:val="continue"/>
            <w:vAlign w:val="center"/>
          </w:tcPr>
          <w:p>
            <w:pPr>
              <w:rPr>
                <w:rFonts w:ascii="宋体" w:hAnsi="宋体" w:eastAsia="宋体" w:cs="Times New Roman"/>
                <w:kern w:val="0"/>
                <w:sz w:val="18"/>
                <w:szCs w:val="18"/>
              </w:rPr>
            </w:pPr>
          </w:p>
        </w:tc>
        <w:tc>
          <w:tcPr>
            <w:tcW w:w="2693" w:type="dxa"/>
          </w:tcPr>
          <w:p>
            <w:pPr>
              <w:rPr>
                <w:rFonts w:ascii="宋体" w:hAnsi="宋体" w:eastAsia="宋体" w:cs="Times New Roman"/>
                <w:kern w:val="0"/>
                <w:sz w:val="18"/>
                <w:szCs w:val="18"/>
              </w:rPr>
            </w:pPr>
            <w:r>
              <w:rPr>
                <w:rFonts w:hint="eastAsia" w:ascii="宋体" w:hAnsi="宋体" w:eastAsia="宋体" w:cs="Times New Roman"/>
                <w:kern w:val="0"/>
                <w:sz w:val="18"/>
                <w:szCs w:val="18"/>
              </w:rPr>
              <w:t>2．其他法律行政法规禁止公开</w:t>
            </w:r>
          </w:p>
        </w:tc>
        <w:tc>
          <w:tcPr>
            <w:tcW w:w="567" w:type="dxa"/>
            <w:vAlign w:val="top"/>
          </w:tcPr>
          <w:p>
            <w:pP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0</w:t>
            </w:r>
          </w:p>
        </w:tc>
        <w:tc>
          <w:tcPr>
            <w:tcW w:w="709" w:type="dxa"/>
            <w:vAlign w:val="top"/>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708" w:type="dxa"/>
            <w:vAlign w:val="top"/>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709" w:type="dxa"/>
            <w:vAlign w:val="top"/>
          </w:tcPr>
          <w:p>
            <w:pP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0</w:t>
            </w:r>
          </w:p>
        </w:tc>
        <w:tc>
          <w:tcPr>
            <w:tcW w:w="709" w:type="dxa"/>
            <w:vAlign w:val="top"/>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709" w:type="dxa"/>
            <w:vAlign w:val="top"/>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85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67" w:type="dxa"/>
            <w:vMerge w:val="continue"/>
          </w:tcPr>
          <w:p>
            <w:pPr>
              <w:rPr>
                <w:rFonts w:ascii="Times New Roman" w:hAnsi="Times New Roman" w:eastAsia="宋体" w:cs="Times New Roman"/>
                <w:kern w:val="0"/>
                <w:sz w:val="20"/>
                <w:szCs w:val="20"/>
              </w:rPr>
            </w:pPr>
          </w:p>
        </w:tc>
        <w:tc>
          <w:tcPr>
            <w:tcW w:w="1560" w:type="dxa"/>
            <w:vMerge w:val="continue"/>
            <w:vAlign w:val="center"/>
          </w:tcPr>
          <w:p>
            <w:pPr>
              <w:rPr>
                <w:rFonts w:ascii="Times New Roman" w:hAnsi="Times New Roman" w:eastAsia="宋体" w:cs="Times New Roman"/>
                <w:kern w:val="0"/>
                <w:sz w:val="18"/>
                <w:szCs w:val="18"/>
              </w:rPr>
            </w:pPr>
          </w:p>
        </w:tc>
        <w:tc>
          <w:tcPr>
            <w:tcW w:w="2693" w:type="dxa"/>
          </w:tcPr>
          <w:p>
            <w:pPr>
              <w:rPr>
                <w:rFonts w:ascii="宋体" w:hAnsi="宋体" w:eastAsia="宋体" w:cs="Times New Roman"/>
                <w:kern w:val="0"/>
                <w:sz w:val="18"/>
                <w:szCs w:val="18"/>
              </w:rPr>
            </w:pPr>
            <w:r>
              <w:rPr>
                <w:rFonts w:hint="eastAsia" w:ascii="宋体" w:hAnsi="宋体" w:eastAsia="宋体" w:cs="Times New Roman"/>
                <w:kern w:val="0"/>
                <w:sz w:val="18"/>
                <w:szCs w:val="18"/>
              </w:rPr>
              <w:t>3．危及“三安全一稳定”</w:t>
            </w:r>
          </w:p>
        </w:tc>
        <w:tc>
          <w:tcPr>
            <w:tcW w:w="567" w:type="dxa"/>
            <w:vAlign w:val="top"/>
          </w:tcPr>
          <w:p>
            <w:pP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0</w:t>
            </w:r>
          </w:p>
        </w:tc>
        <w:tc>
          <w:tcPr>
            <w:tcW w:w="709" w:type="dxa"/>
            <w:vAlign w:val="top"/>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708" w:type="dxa"/>
            <w:vAlign w:val="top"/>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709" w:type="dxa"/>
            <w:vAlign w:val="top"/>
          </w:tcPr>
          <w:p>
            <w:pP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0</w:t>
            </w:r>
          </w:p>
        </w:tc>
        <w:tc>
          <w:tcPr>
            <w:tcW w:w="709" w:type="dxa"/>
            <w:vAlign w:val="top"/>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709" w:type="dxa"/>
            <w:vAlign w:val="top"/>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85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67" w:type="dxa"/>
            <w:vMerge w:val="continue"/>
          </w:tcPr>
          <w:p>
            <w:pPr>
              <w:rPr>
                <w:rFonts w:ascii="Times New Roman" w:hAnsi="Times New Roman" w:eastAsia="宋体" w:cs="Times New Roman"/>
                <w:kern w:val="0"/>
                <w:sz w:val="20"/>
                <w:szCs w:val="20"/>
              </w:rPr>
            </w:pPr>
          </w:p>
        </w:tc>
        <w:tc>
          <w:tcPr>
            <w:tcW w:w="1560" w:type="dxa"/>
            <w:vMerge w:val="continue"/>
            <w:vAlign w:val="center"/>
          </w:tcPr>
          <w:p>
            <w:pPr>
              <w:rPr>
                <w:rFonts w:ascii="Times New Roman" w:hAnsi="Times New Roman" w:eastAsia="宋体" w:cs="Times New Roman"/>
                <w:kern w:val="0"/>
                <w:sz w:val="18"/>
                <w:szCs w:val="18"/>
              </w:rPr>
            </w:pPr>
          </w:p>
        </w:tc>
        <w:tc>
          <w:tcPr>
            <w:tcW w:w="2693" w:type="dxa"/>
          </w:tcPr>
          <w:p>
            <w:pPr>
              <w:rPr>
                <w:rFonts w:ascii="宋体" w:hAnsi="宋体" w:eastAsia="宋体" w:cs="Times New Roman"/>
                <w:kern w:val="0"/>
                <w:sz w:val="18"/>
                <w:szCs w:val="18"/>
              </w:rPr>
            </w:pPr>
            <w:r>
              <w:rPr>
                <w:rFonts w:hint="eastAsia" w:ascii="宋体" w:hAnsi="宋体" w:eastAsia="宋体" w:cs="Times New Roman"/>
                <w:kern w:val="0"/>
                <w:sz w:val="18"/>
                <w:szCs w:val="18"/>
              </w:rPr>
              <w:t>4．保护第三方合法权益</w:t>
            </w:r>
          </w:p>
        </w:tc>
        <w:tc>
          <w:tcPr>
            <w:tcW w:w="567" w:type="dxa"/>
            <w:vAlign w:val="top"/>
          </w:tcPr>
          <w:p>
            <w:pP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0</w:t>
            </w:r>
          </w:p>
        </w:tc>
        <w:tc>
          <w:tcPr>
            <w:tcW w:w="709" w:type="dxa"/>
            <w:vAlign w:val="top"/>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708" w:type="dxa"/>
            <w:vAlign w:val="top"/>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709" w:type="dxa"/>
            <w:vAlign w:val="top"/>
          </w:tcPr>
          <w:p>
            <w:pP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0</w:t>
            </w:r>
          </w:p>
        </w:tc>
        <w:tc>
          <w:tcPr>
            <w:tcW w:w="709" w:type="dxa"/>
            <w:vAlign w:val="top"/>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709" w:type="dxa"/>
            <w:vAlign w:val="top"/>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85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67" w:type="dxa"/>
            <w:vMerge w:val="continue"/>
          </w:tcPr>
          <w:p>
            <w:pPr>
              <w:rPr>
                <w:rFonts w:ascii="Times New Roman" w:hAnsi="Times New Roman" w:eastAsia="宋体" w:cs="Times New Roman"/>
                <w:kern w:val="0"/>
                <w:sz w:val="20"/>
                <w:szCs w:val="20"/>
              </w:rPr>
            </w:pPr>
          </w:p>
        </w:tc>
        <w:tc>
          <w:tcPr>
            <w:tcW w:w="1560" w:type="dxa"/>
            <w:vMerge w:val="continue"/>
            <w:vAlign w:val="center"/>
          </w:tcPr>
          <w:p>
            <w:pPr>
              <w:rPr>
                <w:rFonts w:ascii="Times New Roman" w:hAnsi="Times New Roman" w:eastAsia="宋体" w:cs="Times New Roman"/>
                <w:kern w:val="0"/>
                <w:sz w:val="18"/>
                <w:szCs w:val="18"/>
              </w:rPr>
            </w:pPr>
          </w:p>
        </w:tc>
        <w:tc>
          <w:tcPr>
            <w:tcW w:w="2693" w:type="dxa"/>
          </w:tcPr>
          <w:p>
            <w:pPr>
              <w:rPr>
                <w:rFonts w:ascii="宋体" w:hAnsi="宋体" w:eastAsia="宋体" w:cs="Times New Roman"/>
                <w:kern w:val="0"/>
                <w:sz w:val="18"/>
                <w:szCs w:val="18"/>
              </w:rPr>
            </w:pPr>
            <w:r>
              <w:rPr>
                <w:rFonts w:hint="eastAsia" w:ascii="宋体" w:hAnsi="宋体" w:eastAsia="宋体" w:cs="Times New Roman"/>
                <w:kern w:val="0"/>
                <w:sz w:val="18"/>
                <w:szCs w:val="18"/>
              </w:rPr>
              <w:t>5．属于三类内部事务信息</w:t>
            </w:r>
          </w:p>
        </w:tc>
        <w:tc>
          <w:tcPr>
            <w:tcW w:w="567" w:type="dxa"/>
            <w:vAlign w:val="top"/>
          </w:tcPr>
          <w:p>
            <w:pP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0</w:t>
            </w:r>
          </w:p>
        </w:tc>
        <w:tc>
          <w:tcPr>
            <w:tcW w:w="709" w:type="dxa"/>
            <w:vAlign w:val="top"/>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708" w:type="dxa"/>
            <w:vAlign w:val="top"/>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709" w:type="dxa"/>
            <w:vAlign w:val="top"/>
          </w:tcPr>
          <w:p>
            <w:pP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0</w:t>
            </w:r>
          </w:p>
        </w:tc>
        <w:tc>
          <w:tcPr>
            <w:tcW w:w="709" w:type="dxa"/>
            <w:vAlign w:val="top"/>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709" w:type="dxa"/>
            <w:vAlign w:val="top"/>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85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567" w:type="dxa"/>
            <w:vMerge w:val="continue"/>
          </w:tcPr>
          <w:p>
            <w:pPr>
              <w:rPr>
                <w:rFonts w:ascii="Times New Roman" w:hAnsi="Times New Roman" w:eastAsia="宋体" w:cs="Times New Roman"/>
                <w:kern w:val="0"/>
                <w:sz w:val="20"/>
                <w:szCs w:val="20"/>
              </w:rPr>
            </w:pPr>
          </w:p>
        </w:tc>
        <w:tc>
          <w:tcPr>
            <w:tcW w:w="1560" w:type="dxa"/>
            <w:vMerge w:val="continue"/>
            <w:vAlign w:val="center"/>
          </w:tcPr>
          <w:p>
            <w:pPr>
              <w:rPr>
                <w:rFonts w:ascii="Times New Roman" w:hAnsi="Times New Roman" w:eastAsia="宋体" w:cs="Times New Roman"/>
                <w:kern w:val="0"/>
                <w:sz w:val="18"/>
                <w:szCs w:val="18"/>
              </w:rPr>
            </w:pPr>
          </w:p>
        </w:tc>
        <w:tc>
          <w:tcPr>
            <w:tcW w:w="2693" w:type="dxa"/>
          </w:tcPr>
          <w:p>
            <w:pPr>
              <w:rPr>
                <w:rFonts w:ascii="宋体" w:hAnsi="宋体" w:eastAsia="宋体" w:cs="Times New Roman"/>
                <w:kern w:val="0"/>
                <w:sz w:val="18"/>
                <w:szCs w:val="18"/>
              </w:rPr>
            </w:pPr>
            <w:r>
              <w:rPr>
                <w:rFonts w:hint="eastAsia" w:ascii="宋体" w:hAnsi="宋体" w:eastAsia="宋体" w:cs="Times New Roman"/>
                <w:kern w:val="0"/>
                <w:sz w:val="18"/>
                <w:szCs w:val="18"/>
              </w:rPr>
              <w:t>6．属于四类过程性信息</w:t>
            </w:r>
          </w:p>
        </w:tc>
        <w:tc>
          <w:tcPr>
            <w:tcW w:w="567" w:type="dxa"/>
            <w:vAlign w:val="top"/>
          </w:tcPr>
          <w:p>
            <w:pP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0</w:t>
            </w:r>
          </w:p>
        </w:tc>
        <w:tc>
          <w:tcPr>
            <w:tcW w:w="709" w:type="dxa"/>
            <w:vAlign w:val="top"/>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708" w:type="dxa"/>
            <w:vAlign w:val="top"/>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709" w:type="dxa"/>
            <w:vAlign w:val="top"/>
          </w:tcPr>
          <w:p>
            <w:pP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0</w:t>
            </w:r>
          </w:p>
        </w:tc>
        <w:tc>
          <w:tcPr>
            <w:tcW w:w="709" w:type="dxa"/>
            <w:vAlign w:val="top"/>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709" w:type="dxa"/>
            <w:vAlign w:val="top"/>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85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67" w:type="dxa"/>
            <w:vMerge w:val="continue"/>
          </w:tcPr>
          <w:p>
            <w:pPr>
              <w:rPr>
                <w:rFonts w:ascii="Times New Roman" w:hAnsi="Times New Roman" w:eastAsia="宋体" w:cs="Times New Roman"/>
                <w:kern w:val="0"/>
                <w:sz w:val="20"/>
                <w:szCs w:val="20"/>
              </w:rPr>
            </w:pPr>
          </w:p>
        </w:tc>
        <w:tc>
          <w:tcPr>
            <w:tcW w:w="1560" w:type="dxa"/>
            <w:vMerge w:val="continue"/>
            <w:vAlign w:val="center"/>
          </w:tcPr>
          <w:p>
            <w:pPr>
              <w:rPr>
                <w:rFonts w:ascii="Times New Roman" w:hAnsi="Times New Roman" w:eastAsia="宋体" w:cs="Times New Roman"/>
                <w:kern w:val="0"/>
                <w:sz w:val="18"/>
                <w:szCs w:val="18"/>
              </w:rPr>
            </w:pPr>
          </w:p>
        </w:tc>
        <w:tc>
          <w:tcPr>
            <w:tcW w:w="2693" w:type="dxa"/>
          </w:tcPr>
          <w:p>
            <w:pPr>
              <w:rPr>
                <w:rFonts w:ascii="宋体" w:hAnsi="宋体" w:eastAsia="宋体" w:cs="Times New Roman"/>
                <w:kern w:val="0"/>
                <w:sz w:val="18"/>
                <w:szCs w:val="18"/>
              </w:rPr>
            </w:pPr>
            <w:r>
              <w:rPr>
                <w:rFonts w:hint="eastAsia" w:ascii="宋体" w:hAnsi="宋体" w:eastAsia="宋体" w:cs="Times New Roman"/>
                <w:kern w:val="0"/>
                <w:sz w:val="18"/>
                <w:szCs w:val="18"/>
              </w:rPr>
              <w:t>7．属于行政执法案卷</w:t>
            </w:r>
          </w:p>
        </w:tc>
        <w:tc>
          <w:tcPr>
            <w:tcW w:w="567" w:type="dxa"/>
            <w:vAlign w:val="top"/>
          </w:tcPr>
          <w:p>
            <w:pP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0</w:t>
            </w:r>
          </w:p>
        </w:tc>
        <w:tc>
          <w:tcPr>
            <w:tcW w:w="709" w:type="dxa"/>
            <w:vAlign w:val="top"/>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708" w:type="dxa"/>
            <w:vAlign w:val="top"/>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709" w:type="dxa"/>
            <w:vAlign w:val="top"/>
          </w:tcPr>
          <w:p>
            <w:pP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0</w:t>
            </w:r>
          </w:p>
        </w:tc>
        <w:tc>
          <w:tcPr>
            <w:tcW w:w="709" w:type="dxa"/>
            <w:vAlign w:val="top"/>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709" w:type="dxa"/>
            <w:vAlign w:val="top"/>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85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67" w:type="dxa"/>
            <w:vMerge w:val="continue"/>
          </w:tcPr>
          <w:p>
            <w:pPr>
              <w:rPr>
                <w:rFonts w:ascii="Times New Roman" w:hAnsi="Times New Roman" w:eastAsia="宋体" w:cs="Times New Roman"/>
                <w:kern w:val="0"/>
                <w:sz w:val="20"/>
                <w:szCs w:val="20"/>
              </w:rPr>
            </w:pPr>
          </w:p>
        </w:tc>
        <w:tc>
          <w:tcPr>
            <w:tcW w:w="1560" w:type="dxa"/>
            <w:vMerge w:val="continue"/>
            <w:vAlign w:val="center"/>
          </w:tcPr>
          <w:p>
            <w:pPr>
              <w:rPr>
                <w:rFonts w:ascii="Times New Roman" w:hAnsi="Times New Roman" w:eastAsia="宋体" w:cs="Times New Roman"/>
                <w:kern w:val="0"/>
                <w:sz w:val="18"/>
                <w:szCs w:val="18"/>
              </w:rPr>
            </w:pPr>
          </w:p>
        </w:tc>
        <w:tc>
          <w:tcPr>
            <w:tcW w:w="2693" w:type="dxa"/>
          </w:tcPr>
          <w:p>
            <w:pPr>
              <w:rPr>
                <w:rFonts w:ascii="宋体" w:hAnsi="宋体" w:eastAsia="宋体" w:cs="Times New Roman"/>
                <w:kern w:val="0"/>
                <w:sz w:val="18"/>
                <w:szCs w:val="18"/>
              </w:rPr>
            </w:pPr>
            <w:r>
              <w:rPr>
                <w:rFonts w:hint="eastAsia" w:ascii="宋体" w:hAnsi="宋体" w:eastAsia="宋体" w:cs="Times New Roman"/>
                <w:kern w:val="0"/>
                <w:sz w:val="18"/>
                <w:szCs w:val="18"/>
              </w:rPr>
              <w:t>8．属于行政查询事项</w:t>
            </w:r>
          </w:p>
        </w:tc>
        <w:tc>
          <w:tcPr>
            <w:tcW w:w="567" w:type="dxa"/>
            <w:vAlign w:val="top"/>
          </w:tcPr>
          <w:p>
            <w:pP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0</w:t>
            </w:r>
          </w:p>
        </w:tc>
        <w:tc>
          <w:tcPr>
            <w:tcW w:w="709" w:type="dxa"/>
            <w:vAlign w:val="top"/>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708" w:type="dxa"/>
            <w:vAlign w:val="top"/>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709" w:type="dxa"/>
            <w:vAlign w:val="top"/>
          </w:tcPr>
          <w:p>
            <w:pP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0</w:t>
            </w:r>
          </w:p>
        </w:tc>
        <w:tc>
          <w:tcPr>
            <w:tcW w:w="709" w:type="dxa"/>
            <w:vAlign w:val="top"/>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709" w:type="dxa"/>
            <w:vAlign w:val="top"/>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85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67" w:type="dxa"/>
            <w:vMerge w:val="continue"/>
          </w:tcPr>
          <w:p>
            <w:pPr>
              <w:rPr>
                <w:rFonts w:ascii="Times New Roman" w:hAnsi="Times New Roman" w:eastAsia="宋体" w:cs="Times New Roman"/>
                <w:kern w:val="0"/>
                <w:sz w:val="20"/>
                <w:szCs w:val="20"/>
              </w:rPr>
            </w:pPr>
          </w:p>
        </w:tc>
        <w:tc>
          <w:tcPr>
            <w:tcW w:w="1560" w:type="dxa"/>
            <w:vMerge w:val="restart"/>
            <w:vAlign w:val="center"/>
          </w:tcPr>
          <w:p>
            <w:pP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（四）无法提供</w:t>
            </w:r>
          </w:p>
        </w:tc>
        <w:tc>
          <w:tcPr>
            <w:tcW w:w="2693" w:type="dxa"/>
          </w:tcPr>
          <w:p>
            <w:pPr>
              <w:rPr>
                <w:rFonts w:ascii="宋体" w:hAnsi="宋体" w:eastAsia="宋体" w:cs="Times New Roman"/>
                <w:kern w:val="0"/>
                <w:sz w:val="18"/>
                <w:szCs w:val="18"/>
              </w:rPr>
            </w:pPr>
            <w:r>
              <w:rPr>
                <w:rFonts w:hint="eastAsia" w:ascii="宋体" w:hAnsi="宋体" w:eastAsia="宋体" w:cs="Times New Roman"/>
                <w:kern w:val="0"/>
                <w:sz w:val="18"/>
                <w:szCs w:val="18"/>
              </w:rPr>
              <w:t>1．本机关不掌握相关政府信息</w:t>
            </w:r>
          </w:p>
        </w:tc>
        <w:tc>
          <w:tcPr>
            <w:tcW w:w="567" w:type="dxa"/>
            <w:vAlign w:val="top"/>
          </w:tcPr>
          <w:p>
            <w:pP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0</w:t>
            </w:r>
          </w:p>
        </w:tc>
        <w:tc>
          <w:tcPr>
            <w:tcW w:w="709" w:type="dxa"/>
            <w:vAlign w:val="top"/>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708" w:type="dxa"/>
            <w:vAlign w:val="top"/>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709" w:type="dxa"/>
            <w:vAlign w:val="top"/>
          </w:tcPr>
          <w:p>
            <w:pP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0</w:t>
            </w:r>
          </w:p>
        </w:tc>
        <w:tc>
          <w:tcPr>
            <w:tcW w:w="709" w:type="dxa"/>
            <w:vAlign w:val="top"/>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709" w:type="dxa"/>
            <w:vAlign w:val="top"/>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85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67" w:type="dxa"/>
            <w:vMerge w:val="continue"/>
          </w:tcPr>
          <w:p>
            <w:pPr>
              <w:rPr>
                <w:rFonts w:ascii="Times New Roman" w:hAnsi="Times New Roman" w:eastAsia="宋体" w:cs="Times New Roman"/>
                <w:kern w:val="0"/>
                <w:sz w:val="20"/>
                <w:szCs w:val="20"/>
              </w:rPr>
            </w:pPr>
          </w:p>
        </w:tc>
        <w:tc>
          <w:tcPr>
            <w:tcW w:w="1560" w:type="dxa"/>
            <w:vMerge w:val="continue"/>
            <w:vAlign w:val="center"/>
          </w:tcPr>
          <w:p>
            <w:pPr>
              <w:rPr>
                <w:rFonts w:ascii="Times New Roman" w:hAnsi="Times New Roman" w:eastAsia="宋体" w:cs="Times New Roman"/>
                <w:kern w:val="0"/>
                <w:sz w:val="18"/>
                <w:szCs w:val="18"/>
              </w:rPr>
            </w:pPr>
          </w:p>
        </w:tc>
        <w:tc>
          <w:tcPr>
            <w:tcW w:w="2693" w:type="dxa"/>
          </w:tcPr>
          <w:p>
            <w:pPr>
              <w:rPr>
                <w:rFonts w:ascii="宋体" w:hAnsi="宋体" w:eastAsia="宋体" w:cs="Times New Roman"/>
                <w:kern w:val="0"/>
                <w:sz w:val="18"/>
                <w:szCs w:val="18"/>
              </w:rPr>
            </w:pPr>
            <w:r>
              <w:rPr>
                <w:rFonts w:hint="eastAsia" w:ascii="宋体" w:hAnsi="宋体" w:eastAsia="宋体" w:cs="Times New Roman"/>
                <w:kern w:val="0"/>
                <w:sz w:val="18"/>
                <w:szCs w:val="18"/>
              </w:rPr>
              <w:t>2．没有现成信息需要另行制作</w:t>
            </w:r>
          </w:p>
        </w:tc>
        <w:tc>
          <w:tcPr>
            <w:tcW w:w="567" w:type="dxa"/>
            <w:vAlign w:val="top"/>
          </w:tcPr>
          <w:p>
            <w:pP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0</w:t>
            </w:r>
          </w:p>
        </w:tc>
        <w:tc>
          <w:tcPr>
            <w:tcW w:w="709" w:type="dxa"/>
            <w:vAlign w:val="top"/>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708" w:type="dxa"/>
            <w:vAlign w:val="top"/>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709" w:type="dxa"/>
            <w:vAlign w:val="top"/>
          </w:tcPr>
          <w:p>
            <w:pP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0</w:t>
            </w:r>
          </w:p>
        </w:tc>
        <w:tc>
          <w:tcPr>
            <w:tcW w:w="709" w:type="dxa"/>
            <w:vAlign w:val="top"/>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709" w:type="dxa"/>
            <w:vAlign w:val="top"/>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85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pPr>
              <w:rPr>
                <w:rFonts w:ascii="Times New Roman" w:hAnsi="Times New Roman" w:eastAsia="宋体" w:cs="Times New Roman"/>
                <w:kern w:val="0"/>
                <w:sz w:val="20"/>
                <w:szCs w:val="20"/>
              </w:rPr>
            </w:pPr>
          </w:p>
        </w:tc>
        <w:tc>
          <w:tcPr>
            <w:tcW w:w="1560" w:type="dxa"/>
            <w:vMerge w:val="continue"/>
            <w:vAlign w:val="center"/>
          </w:tcPr>
          <w:p>
            <w:pPr>
              <w:rPr>
                <w:rFonts w:ascii="Times New Roman" w:hAnsi="Times New Roman" w:eastAsia="宋体" w:cs="Times New Roman"/>
                <w:kern w:val="0"/>
                <w:sz w:val="18"/>
                <w:szCs w:val="18"/>
              </w:rPr>
            </w:pPr>
          </w:p>
        </w:tc>
        <w:tc>
          <w:tcPr>
            <w:tcW w:w="2693" w:type="dxa"/>
          </w:tcPr>
          <w:p>
            <w:pPr>
              <w:rPr>
                <w:rFonts w:ascii="宋体" w:hAnsi="宋体" w:eastAsia="宋体" w:cs="Times New Roman"/>
                <w:kern w:val="0"/>
                <w:sz w:val="18"/>
                <w:szCs w:val="18"/>
              </w:rPr>
            </w:pPr>
            <w:r>
              <w:rPr>
                <w:rFonts w:hint="eastAsia" w:ascii="宋体" w:hAnsi="宋体" w:eastAsia="宋体" w:cs="Times New Roman"/>
                <w:kern w:val="0"/>
                <w:sz w:val="18"/>
                <w:szCs w:val="18"/>
              </w:rPr>
              <w:t>3．补正后申请内容仍不明确</w:t>
            </w:r>
          </w:p>
        </w:tc>
        <w:tc>
          <w:tcPr>
            <w:tcW w:w="567" w:type="dxa"/>
            <w:vAlign w:val="top"/>
          </w:tcPr>
          <w:p>
            <w:pP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0</w:t>
            </w:r>
          </w:p>
        </w:tc>
        <w:tc>
          <w:tcPr>
            <w:tcW w:w="709" w:type="dxa"/>
            <w:vAlign w:val="top"/>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708" w:type="dxa"/>
            <w:vAlign w:val="top"/>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709" w:type="dxa"/>
            <w:vAlign w:val="top"/>
          </w:tcPr>
          <w:p>
            <w:pP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0</w:t>
            </w:r>
          </w:p>
        </w:tc>
        <w:tc>
          <w:tcPr>
            <w:tcW w:w="709" w:type="dxa"/>
            <w:vAlign w:val="top"/>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709" w:type="dxa"/>
            <w:vAlign w:val="top"/>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85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567" w:type="dxa"/>
            <w:vMerge w:val="continue"/>
          </w:tcPr>
          <w:p>
            <w:pPr>
              <w:rPr>
                <w:rFonts w:ascii="Times New Roman" w:hAnsi="Times New Roman" w:eastAsia="宋体" w:cs="Times New Roman"/>
                <w:kern w:val="0"/>
                <w:sz w:val="20"/>
                <w:szCs w:val="20"/>
              </w:rPr>
            </w:pPr>
          </w:p>
        </w:tc>
        <w:tc>
          <w:tcPr>
            <w:tcW w:w="1560" w:type="dxa"/>
            <w:vMerge w:val="restart"/>
            <w:vAlign w:val="center"/>
          </w:tcPr>
          <w:p>
            <w:pP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（五）</w:t>
            </w:r>
            <w:r>
              <w:rPr>
                <w:rFonts w:hint="eastAsia" w:ascii="宋体" w:hAnsi="宋体" w:eastAsia="宋体" w:cs="Times New Roman"/>
                <w:kern w:val="0"/>
                <w:sz w:val="18"/>
                <w:szCs w:val="18"/>
              </w:rPr>
              <w:t>不予处理</w:t>
            </w:r>
          </w:p>
        </w:tc>
        <w:tc>
          <w:tcPr>
            <w:tcW w:w="2693" w:type="dxa"/>
          </w:tcPr>
          <w:p>
            <w:pPr>
              <w:rPr>
                <w:rFonts w:ascii="宋体" w:hAnsi="宋体" w:eastAsia="宋体" w:cs="Times New Roman"/>
                <w:kern w:val="0"/>
                <w:sz w:val="18"/>
                <w:szCs w:val="18"/>
              </w:rPr>
            </w:pPr>
            <w:r>
              <w:rPr>
                <w:rFonts w:hint="eastAsia" w:ascii="宋体" w:hAnsi="宋体" w:eastAsia="宋体" w:cs="Times New Roman"/>
                <w:kern w:val="0"/>
                <w:sz w:val="18"/>
                <w:szCs w:val="18"/>
              </w:rPr>
              <w:t>1．信访举报投诉类申请</w:t>
            </w:r>
          </w:p>
        </w:tc>
        <w:tc>
          <w:tcPr>
            <w:tcW w:w="567" w:type="dxa"/>
            <w:vAlign w:val="top"/>
          </w:tcPr>
          <w:p>
            <w:pP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0</w:t>
            </w:r>
          </w:p>
        </w:tc>
        <w:tc>
          <w:tcPr>
            <w:tcW w:w="709" w:type="dxa"/>
            <w:vAlign w:val="top"/>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708" w:type="dxa"/>
            <w:vAlign w:val="top"/>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709" w:type="dxa"/>
            <w:vAlign w:val="top"/>
          </w:tcPr>
          <w:p>
            <w:pP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0</w:t>
            </w:r>
          </w:p>
        </w:tc>
        <w:tc>
          <w:tcPr>
            <w:tcW w:w="709" w:type="dxa"/>
            <w:vAlign w:val="top"/>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709" w:type="dxa"/>
            <w:vAlign w:val="top"/>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85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pPr>
              <w:rPr>
                <w:rFonts w:ascii="Times New Roman" w:hAnsi="Times New Roman" w:eastAsia="宋体" w:cs="Times New Roman"/>
                <w:kern w:val="0"/>
                <w:sz w:val="20"/>
                <w:szCs w:val="20"/>
              </w:rPr>
            </w:pPr>
          </w:p>
        </w:tc>
        <w:tc>
          <w:tcPr>
            <w:tcW w:w="1560" w:type="dxa"/>
            <w:vMerge w:val="continue"/>
          </w:tcPr>
          <w:p>
            <w:pPr>
              <w:rPr>
                <w:rFonts w:ascii="Times New Roman" w:hAnsi="Times New Roman" w:eastAsia="宋体" w:cs="Times New Roman"/>
                <w:kern w:val="0"/>
                <w:sz w:val="20"/>
                <w:szCs w:val="20"/>
              </w:rPr>
            </w:pPr>
          </w:p>
        </w:tc>
        <w:tc>
          <w:tcPr>
            <w:tcW w:w="2693" w:type="dxa"/>
          </w:tcPr>
          <w:p>
            <w:pPr>
              <w:rPr>
                <w:rFonts w:ascii="宋体" w:hAnsi="宋体" w:eastAsia="宋体" w:cs="Times New Roman"/>
                <w:kern w:val="0"/>
                <w:sz w:val="18"/>
                <w:szCs w:val="18"/>
              </w:rPr>
            </w:pPr>
            <w:r>
              <w:rPr>
                <w:rFonts w:hint="eastAsia" w:ascii="宋体" w:hAnsi="宋体" w:eastAsia="宋体" w:cs="Times New Roman"/>
                <w:kern w:val="0"/>
                <w:sz w:val="18"/>
                <w:szCs w:val="18"/>
              </w:rPr>
              <w:t>2．重复申请</w:t>
            </w:r>
          </w:p>
        </w:tc>
        <w:tc>
          <w:tcPr>
            <w:tcW w:w="567" w:type="dxa"/>
            <w:vAlign w:val="top"/>
          </w:tcPr>
          <w:p>
            <w:pP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0</w:t>
            </w:r>
          </w:p>
        </w:tc>
        <w:tc>
          <w:tcPr>
            <w:tcW w:w="709" w:type="dxa"/>
            <w:vAlign w:val="top"/>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708" w:type="dxa"/>
            <w:vAlign w:val="top"/>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709" w:type="dxa"/>
            <w:vAlign w:val="top"/>
          </w:tcPr>
          <w:p>
            <w:pP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0</w:t>
            </w:r>
          </w:p>
        </w:tc>
        <w:tc>
          <w:tcPr>
            <w:tcW w:w="709" w:type="dxa"/>
            <w:vAlign w:val="top"/>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709" w:type="dxa"/>
            <w:vAlign w:val="top"/>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85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567" w:type="dxa"/>
            <w:vMerge w:val="continue"/>
          </w:tcPr>
          <w:p>
            <w:pPr>
              <w:rPr>
                <w:rFonts w:ascii="Times New Roman" w:hAnsi="Times New Roman" w:eastAsia="宋体" w:cs="Times New Roman"/>
                <w:kern w:val="0"/>
                <w:sz w:val="20"/>
                <w:szCs w:val="20"/>
              </w:rPr>
            </w:pPr>
          </w:p>
        </w:tc>
        <w:tc>
          <w:tcPr>
            <w:tcW w:w="1560" w:type="dxa"/>
            <w:vMerge w:val="continue"/>
          </w:tcPr>
          <w:p>
            <w:pPr>
              <w:rPr>
                <w:rFonts w:ascii="Times New Roman" w:hAnsi="Times New Roman" w:eastAsia="宋体" w:cs="Times New Roman"/>
                <w:kern w:val="0"/>
                <w:sz w:val="20"/>
                <w:szCs w:val="20"/>
              </w:rPr>
            </w:pPr>
          </w:p>
        </w:tc>
        <w:tc>
          <w:tcPr>
            <w:tcW w:w="2693" w:type="dxa"/>
          </w:tcPr>
          <w:p>
            <w:pPr>
              <w:rPr>
                <w:rFonts w:ascii="宋体" w:hAnsi="宋体" w:eastAsia="宋体" w:cs="Times New Roman"/>
                <w:kern w:val="0"/>
                <w:sz w:val="18"/>
                <w:szCs w:val="18"/>
              </w:rPr>
            </w:pPr>
            <w:r>
              <w:rPr>
                <w:rFonts w:ascii="宋体" w:hAnsi="宋体" w:eastAsia="宋体" w:cs="Times New Roman"/>
                <w:kern w:val="0"/>
                <w:sz w:val="18"/>
                <w:szCs w:val="18"/>
              </w:rPr>
              <w:t>3</w:t>
            </w:r>
            <w:r>
              <w:rPr>
                <w:rFonts w:hint="eastAsia" w:ascii="宋体" w:hAnsi="宋体" w:eastAsia="宋体" w:cs="Times New Roman"/>
                <w:kern w:val="0"/>
                <w:sz w:val="18"/>
                <w:szCs w:val="18"/>
              </w:rPr>
              <w:t>．要求提供公开出版物</w:t>
            </w:r>
          </w:p>
        </w:tc>
        <w:tc>
          <w:tcPr>
            <w:tcW w:w="567" w:type="dxa"/>
            <w:vAlign w:val="top"/>
          </w:tcPr>
          <w:p>
            <w:pP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0</w:t>
            </w:r>
          </w:p>
        </w:tc>
        <w:tc>
          <w:tcPr>
            <w:tcW w:w="709" w:type="dxa"/>
            <w:vAlign w:val="top"/>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708" w:type="dxa"/>
            <w:vAlign w:val="top"/>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709" w:type="dxa"/>
            <w:vAlign w:val="top"/>
          </w:tcPr>
          <w:p>
            <w:pP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0</w:t>
            </w:r>
          </w:p>
        </w:tc>
        <w:tc>
          <w:tcPr>
            <w:tcW w:w="709" w:type="dxa"/>
            <w:vAlign w:val="top"/>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709" w:type="dxa"/>
            <w:vAlign w:val="top"/>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85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67" w:type="dxa"/>
            <w:vMerge w:val="continue"/>
          </w:tcPr>
          <w:p>
            <w:pPr>
              <w:rPr>
                <w:rFonts w:ascii="Times New Roman" w:hAnsi="Times New Roman" w:eastAsia="宋体" w:cs="Times New Roman"/>
                <w:kern w:val="0"/>
                <w:sz w:val="20"/>
                <w:szCs w:val="20"/>
              </w:rPr>
            </w:pPr>
          </w:p>
        </w:tc>
        <w:tc>
          <w:tcPr>
            <w:tcW w:w="1560" w:type="dxa"/>
            <w:vMerge w:val="continue"/>
          </w:tcPr>
          <w:p>
            <w:pPr>
              <w:rPr>
                <w:rFonts w:ascii="Times New Roman" w:hAnsi="Times New Roman" w:eastAsia="宋体" w:cs="Times New Roman"/>
                <w:kern w:val="0"/>
                <w:sz w:val="20"/>
                <w:szCs w:val="20"/>
              </w:rPr>
            </w:pPr>
          </w:p>
        </w:tc>
        <w:tc>
          <w:tcPr>
            <w:tcW w:w="2693" w:type="dxa"/>
          </w:tcPr>
          <w:p>
            <w:pPr>
              <w:rPr>
                <w:rFonts w:ascii="宋体" w:hAnsi="宋体" w:eastAsia="宋体" w:cs="Times New Roman"/>
                <w:kern w:val="0"/>
                <w:sz w:val="18"/>
                <w:szCs w:val="18"/>
              </w:rPr>
            </w:pPr>
            <w:r>
              <w:rPr>
                <w:rFonts w:hint="eastAsia" w:ascii="宋体" w:hAnsi="宋体" w:eastAsia="宋体" w:cs="Times New Roman"/>
                <w:kern w:val="0"/>
                <w:sz w:val="18"/>
                <w:szCs w:val="18"/>
              </w:rPr>
              <w:t>4．无正当理由大量反复申请</w:t>
            </w:r>
          </w:p>
        </w:tc>
        <w:tc>
          <w:tcPr>
            <w:tcW w:w="567" w:type="dxa"/>
            <w:vAlign w:val="top"/>
          </w:tcPr>
          <w:p>
            <w:pP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0</w:t>
            </w:r>
          </w:p>
        </w:tc>
        <w:tc>
          <w:tcPr>
            <w:tcW w:w="709" w:type="dxa"/>
            <w:vAlign w:val="top"/>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708" w:type="dxa"/>
            <w:vAlign w:val="top"/>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709" w:type="dxa"/>
            <w:vAlign w:val="top"/>
          </w:tcPr>
          <w:p>
            <w:pP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0</w:t>
            </w:r>
          </w:p>
        </w:tc>
        <w:tc>
          <w:tcPr>
            <w:tcW w:w="709" w:type="dxa"/>
            <w:vAlign w:val="top"/>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709" w:type="dxa"/>
            <w:vAlign w:val="top"/>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85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pPr>
              <w:rPr>
                <w:rFonts w:ascii="Times New Roman" w:hAnsi="Times New Roman" w:eastAsia="宋体" w:cs="Times New Roman"/>
                <w:kern w:val="0"/>
                <w:sz w:val="20"/>
                <w:szCs w:val="20"/>
              </w:rPr>
            </w:pPr>
          </w:p>
        </w:tc>
        <w:tc>
          <w:tcPr>
            <w:tcW w:w="1560" w:type="dxa"/>
            <w:vMerge w:val="continue"/>
          </w:tcPr>
          <w:p>
            <w:pPr>
              <w:rPr>
                <w:rFonts w:ascii="Times New Roman" w:hAnsi="Times New Roman" w:eastAsia="宋体" w:cs="Times New Roman"/>
                <w:kern w:val="0"/>
                <w:sz w:val="20"/>
                <w:szCs w:val="20"/>
              </w:rPr>
            </w:pPr>
          </w:p>
        </w:tc>
        <w:tc>
          <w:tcPr>
            <w:tcW w:w="2693" w:type="dxa"/>
          </w:tcPr>
          <w:p>
            <w:pPr>
              <w:ind w:left="180" w:hanging="180" w:hangingChars="100"/>
              <w:rPr>
                <w:rFonts w:ascii="宋体" w:hAnsi="宋体" w:eastAsia="宋体" w:cs="Times New Roman"/>
                <w:kern w:val="0"/>
                <w:sz w:val="18"/>
                <w:szCs w:val="18"/>
              </w:rPr>
            </w:pPr>
            <w:r>
              <w:rPr>
                <w:rFonts w:hint="eastAsia" w:ascii="宋体" w:hAnsi="宋体" w:eastAsia="宋体" w:cs="Times New Roman"/>
                <w:kern w:val="0"/>
                <w:sz w:val="18"/>
                <w:szCs w:val="18"/>
              </w:rPr>
              <w:t>5．要求行政机关确认或重新出具已获取信息</w:t>
            </w:r>
          </w:p>
        </w:tc>
        <w:tc>
          <w:tcPr>
            <w:tcW w:w="567" w:type="dxa"/>
            <w:vAlign w:val="top"/>
          </w:tcPr>
          <w:p>
            <w:pP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0</w:t>
            </w:r>
          </w:p>
        </w:tc>
        <w:tc>
          <w:tcPr>
            <w:tcW w:w="709" w:type="dxa"/>
            <w:vAlign w:val="top"/>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708" w:type="dxa"/>
            <w:vAlign w:val="top"/>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709" w:type="dxa"/>
            <w:vAlign w:val="top"/>
          </w:tcPr>
          <w:p>
            <w:pP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0</w:t>
            </w:r>
          </w:p>
        </w:tc>
        <w:tc>
          <w:tcPr>
            <w:tcW w:w="709" w:type="dxa"/>
            <w:vAlign w:val="top"/>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709" w:type="dxa"/>
            <w:vAlign w:val="top"/>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85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567" w:type="dxa"/>
          </w:tcPr>
          <w:p>
            <w:pPr>
              <w:rPr>
                <w:rFonts w:ascii="Times New Roman" w:hAnsi="Times New Roman" w:eastAsia="宋体" w:cs="Times New Roman"/>
                <w:kern w:val="0"/>
                <w:sz w:val="20"/>
                <w:szCs w:val="20"/>
              </w:rPr>
            </w:pPr>
          </w:p>
        </w:tc>
        <w:tc>
          <w:tcPr>
            <w:tcW w:w="4253" w:type="dxa"/>
            <w:gridSpan w:val="2"/>
            <w:vAlign w:val="center"/>
          </w:tcPr>
          <w:p>
            <w:pP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（六）其他处理</w:t>
            </w:r>
          </w:p>
        </w:tc>
        <w:tc>
          <w:tcPr>
            <w:tcW w:w="567"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709" w:type="dxa"/>
            <w:vAlign w:val="top"/>
          </w:tcPr>
          <w:p>
            <w:pP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0</w:t>
            </w:r>
          </w:p>
        </w:tc>
        <w:tc>
          <w:tcPr>
            <w:tcW w:w="708" w:type="dxa"/>
            <w:vAlign w:val="top"/>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709" w:type="dxa"/>
            <w:vAlign w:val="top"/>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709" w:type="dxa"/>
            <w:vAlign w:val="top"/>
          </w:tcPr>
          <w:p>
            <w:pP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0</w:t>
            </w:r>
          </w:p>
        </w:tc>
        <w:tc>
          <w:tcPr>
            <w:tcW w:w="709" w:type="dxa"/>
            <w:vAlign w:val="top"/>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85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67" w:type="dxa"/>
          </w:tcPr>
          <w:p>
            <w:pPr>
              <w:rPr>
                <w:rFonts w:ascii="Times New Roman" w:hAnsi="Times New Roman" w:eastAsia="宋体" w:cs="Times New Roman"/>
                <w:kern w:val="0"/>
                <w:sz w:val="20"/>
                <w:szCs w:val="20"/>
              </w:rPr>
            </w:pPr>
          </w:p>
        </w:tc>
        <w:tc>
          <w:tcPr>
            <w:tcW w:w="4253" w:type="dxa"/>
            <w:gridSpan w:val="2"/>
            <w:vAlign w:val="center"/>
          </w:tcPr>
          <w:p>
            <w:pP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（七）总计</w:t>
            </w:r>
          </w:p>
        </w:tc>
        <w:tc>
          <w:tcPr>
            <w:tcW w:w="567" w:type="dxa"/>
          </w:tcPr>
          <w:p>
            <w:pPr>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4</w:t>
            </w:r>
          </w:p>
        </w:tc>
        <w:tc>
          <w:tcPr>
            <w:tcW w:w="709"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1"/>
                <w:lang w:val="en-US" w:eastAsia="zh-CN"/>
              </w:rPr>
              <w:t>0</w:t>
            </w:r>
          </w:p>
        </w:tc>
        <w:tc>
          <w:tcPr>
            <w:tcW w:w="708"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1"/>
                <w:lang w:val="en-US" w:eastAsia="zh-CN"/>
              </w:rPr>
              <w:t>0</w:t>
            </w:r>
          </w:p>
        </w:tc>
        <w:tc>
          <w:tcPr>
            <w:tcW w:w="709"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1"/>
                <w:lang w:val="en-US" w:eastAsia="zh-CN"/>
              </w:rPr>
              <w:t>0</w:t>
            </w:r>
          </w:p>
        </w:tc>
        <w:tc>
          <w:tcPr>
            <w:tcW w:w="709"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1"/>
                <w:lang w:val="en-US" w:eastAsia="zh-CN"/>
              </w:rPr>
              <w:t>0</w:t>
            </w:r>
          </w:p>
        </w:tc>
        <w:tc>
          <w:tcPr>
            <w:tcW w:w="709"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1"/>
                <w:lang w:val="en-US" w:eastAsia="zh-CN"/>
              </w:rPr>
              <w:t>0</w:t>
            </w:r>
          </w:p>
        </w:tc>
        <w:tc>
          <w:tcPr>
            <w:tcW w:w="850" w:type="dxa"/>
          </w:tcPr>
          <w:p>
            <w:pPr>
              <w:rPr>
                <w:rFonts w:hint="eastAsia" w:ascii="Times New Roman" w:hAnsi="Times New Roman" w:eastAsia="宋体" w:cs="Times New Roman"/>
                <w:kern w:val="0"/>
                <w:sz w:val="20"/>
                <w:szCs w:val="20"/>
                <w:lang w:eastAsia="zh-CN"/>
              </w:rPr>
            </w:pPr>
            <w:r>
              <w:rPr>
                <w:rFonts w:hint="eastAsia" w:ascii="Times New Roman" w:hAnsi="Times New Roman" w:eastAsia="宋体" w:cs="Times New Roman"/>
                <w:kern w:val="0"/>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gridSpan w:val="3"/>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四、结转下年度继续办理</w:t>
            </w:r>
          </w:p>
        </w:tc>
        <w:tc>
          <w:tcPr>
            <w:tcW w:w="567"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709" w:type="dxa"/>
            <w:vAlign w:val="top"/>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708" w:type="dxa"/>
            <w:vAlign w:val="top"/>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709" w:type="dxa"/>
            <w:vAlign w:val="top"/>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709" w:type="dxa"/>
            <w:vAlign w:val="top"/>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709" w:type="dxa"/>
            <w:vAlign w:val="top"/>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85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bl>
    <w:p>
      <w:pPr>
        <w:pStyle w:val="2"/>
        <w:keepNext w:val="0"/>
        <w:keepLines w:val="0"/>
        <w:pageBreakBefore w:val="0"/>
        <w:widowControl/>
        <w:suppressLineNumbers w:val="0"/>
        <w:topLinePunct w:val="0"/>
        <w:autoSpaceDN/>
        <w:bidi w:val="0"/>
        <w:adjustRightInd/>
        <w:snapToGrid/>
        <w:spacing w:beforeAutospacing="0" w:afterAutospacing="0" w:line="240" w:lineRule="auto"/>
        <w:jc w:val="center"/>
        <w:textAlignment w:val="auto"/>
      </w:pPr>
      <w:r>
        <w:rPr>
          <w:rFonts w:ascii="Calibri" w:hAnsi="Calibri" w:cs="Calibri"/>
          <w:sz w:val="21"/>
          <w:szCs w:val="21"/>
        </w:rPr>
        <w:drawing>
          <wp:inline distT="0" distB="0" distL="114300" distR="114300">
            <wp:extent cx="4162425" cy="3115945"/>
            <wp:effectExtent l="0" t="0" r="9525" b="8255"/>
            <wp:docPr id="6" name="图片 6" descr="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020"/>
                    <pic:cNvPicPr>
                      <a:picLocks noChangeAspect="1"/>
                    </pic:cNvPicPr>
                  </pic:nvPicPr>
                  <pic:blipFill>
                    <a:blip r:embed="rId9"/>
                    <a:stretch>
                      <a:fillRect/>
                    </a:stretch>
                  </pic:blipFill>
                  <pic:spPr>
                    <a:xfrm>
                      <a:off x="0" y="0"/>
                      <a:ext cx="4162425" cy="3115945"/>
                    </a:xfrm>
                    <a:prstGeom prst="rect">
                      <a:avLst/>
                    </a:prstGeom>
                  </pic:spPr>
                </pic:pic>
              </a:graphicData>
            </a:graphic>
          </wp:inline>
        </w:drawing>
      </w:r>
      <w:r>
        <w:rPr>
          <w:rFonts w:ascii="Calibri" w:hAnsi="Calibri" w:cs="Calibri"/>
          <w:sz w:val="21"/>
          <w:szCs w:val="21"/>
        </w:rPr>
        <w:t> </w:t>
      </w:r>
    </w:p>
    <w:p>
      <w:pPr>
        <w:pStyle w:val="2"/>
        <w:keepNext w:val="0"/>
        <w:keepLines w:val="0"/>
        <w:pageBreakBefore w:val="0"/>
        <w:widowControl/>
        <w:numPr>
          <w:ilvl w:val="0"/>
          <w:numId w:val="3"/>
        </w:numPr>
        <w:suppressLineNumbers w:val="0"/>
        <w:shd w:val="clear" w:fill="FFFFFF"/>
        <w:topLinePunct w:val="0"/>
        <w:autoSpaceDE w:val="0"/>
        <w:autoSpaceDN/>
        <w:bidi w:val="0"/>
        <w:adjustRightInd/>
        <w:snapToGrid/>
        <w:spacing w:beforeAutospacing="0" w:afterAutospacing="0" w:line="600" w:lineRule="exact"/>
        <w:ind w:left="859" w:leftChars="0" w:firstLine="0" w:firstLineChars="0"/>
        <w:jc w:val="left"/>
        <w:textAlignment w:val="auto"/>
        <w:rPr>
          <w:rFonts w:hint="eastAsia" w:ascii="黑体" w:hAnsi="宋体" w:eastAsia="黑体" w:cs="黑体"/>
          <w:color w:val="000000"/>
          <w:sz w:val="32"/>
          <w:szCs w:val="32"/>
          <w:shd w:val="clear" w:fill="FFFFFF"/>
          <w:lang w:eastAsia="zh-CN"/>
        </w:rPr>
      </w:pPr>
      <w:r>
        <w:rPr>
          <w:rFonts w:hint="eastAsia" w:ascii="黑体" w:hAnsi="宋体" w:eastAsia="黑体" w:cs="黑体"/>
          <w:color w:val="000000"/>
          <w:sz w:val="32"/>
          <w:szCs w:val="32"/>
          <w:shd w:val="clear" w:fill="FFFFFF"/>
        </w:rPr>
        <w:t>政府信息公开行政复议、行政诉讼情况</w:t>
      </w:r>
    </w:p>
    <w:tbl>
      <w:tblPr>
        <w:tblStyle w:val="4"/>
        <w:tblW w:w="10206"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8"/>
        <w:gridCol w:w="709"/>
        <w:gridCol w:w="682"/>
        <w:gridCol w:w="594"/>
        <w:gridCol w:w="709"/>
        <w:gridCol w:w="709"/>
        <w:gridCol w:w="709"/>
        <w:gridCol w:w="708"/>
        <w:gridCol w:w="567"/>
        <w:gridCol w:w="851"/>
        <w:gridCol w:w="650"/>
        <w:gridCol w:w="767"/>
        <w:gridCol w:w="680"/>
        <w:gridCol w:w="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3402" w:type="dxa"/>
            <w:gridSpan w:val="5"/>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行政复议</w:t>
            </w:r>
          </w:p>
        </w:tc>
        <w:tc>
          <w:tcPr>
            <w:tcW w:w="6804" w:type="dxa"/>
            <w:gridSpan w:val="10"/>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09" w:type="dxa"/>
            <w:vMerge w:val="restart"/>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结果维持</w:t>
            </w:r>
          </w:p>
        </w:tc>
        <w:tc>
          <w:tcPr>
            <w:tcW w:w="708" w:type="dxa"/>
            <w:vMerge w:val="restart"/>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结果纠正</w:t>
            </w:r>
          </w:p>
        </w:tc>
        <w:tc>
          <w:tcPr>
            <w:tcW w:w="709" w:type="dxa"/>
            <w:vMerge w:val="restart"/>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其他结果</w:t>
            </w:r>
          </w:p>
        </w:tc>
        <w:tc>
          <w:tcPr>
            <w:tcW w:w="682" w:type="dxa"/>
            <w:vMerge w:val="restart"/>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尚未审结</w:t>
            </w:r>
          </w:p>
        </w:tc>
        <w:tc>
          <w:tcPr>
            <w:tcW w:w="594" w:type="dxa"/>
            <w:vMerge w:val="restart"/>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总计</w:t>
            </w:r>
          </w:p>
        </w:tc>
        <w:tc>
          <w:tcPr>
            <w:tcW w:w="3402" w:type="dxa"/>
            <w:gridSpan w:val="5"/>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未经复议直接起诉</w:t>
            </w:r>
          </w:p>
        </w:tc>
        <w:tc>
          <w:tcPr>
            <w:tcW w:w="3402" w:type="dxa"/>
            <w:gridSpan w:val="5"/>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jc w:val="center"/>
              <w:rPr>
                <w:rFonts w:ascii="Times New Roman" w:hAnsi="Times New Roman" w:eastAsia="宋体" w:cs="Times New Roman"/>
                <w:kern w:val="0"/>
                <w:sz w:val="18"/>
                <w:szCs w:val="18"/>
              </w:rPr>
            </w:pPr>
          </w:p>
        </w:tc>
        <w:tc>
          <w:tcPr>
            <w:tcW w:w="708" w:type="dxa"/>
            <w:vMerge w:val="continue"/>
            <w:vAlign w:val="center"/>
          </w:tcPr>
          <w:p>
            <w:pPr>
              <w:jc w:val="center"/>
              <w:rPr>
                <w:rFonts w:ascii="Times New Roman" w:hAnsi="Times New Roman" w:eastAsia="宋体" w:cs="Times New Roman"/>
                <w:kern w:val="0"/>
                <w:sz w:val="18"/>
                <w:szCs w:val="18"/>
              </w:rPr>
            </w:pPr>
          </w:p>
        </w:tc>
        <w:tc>
          <w:tcPr>
            <w:tcW w:w="709" w:type="dxa"/>
            <w:vMerge w:val="continue"/>
            <w:vAlign w:val="center"/>
          </w:tcPr>
          <w:p>
            <w:pPr>
              <w:jc w:val="center"/>
              <w:rPr>
                <w:rFonts w:ascii="Times New Roman" w:hAnsi="Times New Roman" w:eastAsia="宋体" w:cs="Times New Roman"/>
                <w:kern w:val="0"/>
                <w:sz w:val="18"/>
                <w:szCs w:val="18"/>
              </w:rPr>
            </w:pPr>
          </w:p>
        </w:tc>
        <w:tc>
          <w:tcPr>
            <w:tcW w:w="682" w:type="dxa"/>
            <w:vMerge w:val="continue"/>
            <w:vAlign w:val="center"/>
          </w:tcPr>
          <w:p>
            <w:pPr>
              <w:jc w:val="center"/>
              <w:rPr>
                <w:rFonts w:ascii="Times New Roman" w:hAnsi="Times New Roman" w:eastAsia="宋体" w:cs="Times New Roman"/>
                <w:kern w:val="0"/>
                <w:sz w:val="20"/>
                <w:szCs w:val="21"/>
              </w:rPr>
            </w:pPr>
          </w:p>
        </w:tc>
        <w:tc>
          <w:tcPr>
            <w:tcW w:w="594" w:type="dxa"/>
            <w:vMerge w:val="continue"/>
            <w:vAlign w:val="center"/>
          </w:tcPr>
          <w:p>
            <w:pPr>
              <w:jc w:val="center"/>
              <w:rPr>
                <w:rFonts w:ascii="Times New Roman" w:hAnsi="Times New Roman" w:eastAsia="宋体" w:cs="Times New Roman"/>
                <w:kern w:val="0"/>
                <w:sz w:val="20"/>
                <w:szCs w:val="21"/>
              </w:rPr>
            </w:pPr>
          </w:p>
        </w:tc>
        <w:tc>
          <w:tcPr>
            <w:tcW w:w="709"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结果维持</w:t>
            </w:r>
          </w:p>
        </w:tc>
        <w:tc>
          <w:tcPr>
            <w:tcW w:w="709"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结果纠正</w:t>
            </w:r>
          </w:p>
        </w:tc>
        <w:tc>
          <w:tcPr>
            <w:tcW w:w="709"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其他结果</w:t>
            </w:r>
          </w:p>
        </w:tc>
        <w:tc>
          <w:tcPr>
            <w:tcW w:w="708"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尚未审结</w:t>
            </w:r>
          </w:p>
        </w:tc>
        <w:tc>
          <w:tcPr>
            <w:tcW w:w="567"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总计</w:t>
            </w:r>
          </w:p>
        </w:tc>
        <w:tc>
          <w:tcPr>
            <w:tcW w:w="851"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结果维持</w:t>
            </w:r>
          </w:p>
        </w:tc>
        <w:tc>
          <w:tcPr>
            <w:tcW w:w="650"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结果纠正</w:t>
            </w:r>
          </w:p>
        </w:tc>
        <w:tc>
          <w:tcPr>
            <w:tcW w:w="767"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其他结果</w:t>
            </w:r>
          </w:p>
        </w:tc>
        <w:tc>
          <w:tcPr>
            <w:tcW w:w="680"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尚未审结</w:t>
            </w:r>
          </w:p>
        </w:tc>
        <w:tc>
          <w:tcPr>
            <w:tcW w:w="454"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09" w:type="dxa"/>
            <w:vAlign w:val="center"/>
          </w:tcPr>
          <w:p>
            <w:pP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0</w:t>
            </w:r>
          </w:p>
        </w:tc>
        <w:tc>
          <w:tcPr>
            <w:tcW w:w="708" w:type="dxa"/>
            <w:vAlign w:val="center"/>
          </w:tcPr>
          <w:p>
            <w:pP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0</w:t>
            </w:r>
          </w:p>
        </w:tc>
        <w:tc>
          <w:tcPr>
            <w:tcW w:w="709" w:type="dxa"/>
            <w:vAlign w:val="center"/>
          </w:tcPr>
          <w:p>
            <w:pP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0</w:t>
            </w:r>
          </w:p>
        </w:tc>
        <w:tc>
          <w:tcPr>
            <w:tcW w:w="682" w:type="dxa"/>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0</w:t>
            </w:r>
          </w:p>
        </w:tc>
        <w:tc>
          <w:tcPr>
            <w:tcW w:w="594" w:type="dxa"/>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0</w:t>
            </w:r>
          </w:p>
        </w:tc>
        <w:tc>
          <w:tcPr>
            <w:tcW w:w="709" w:type="dxa"/>
            <w:vAlign w:val="center"/>
          </w:tcPr>
          <w:p>
            <w:pPr>
              <w:rPr>
                <w:rFonts w:hint="eastAsia" w:ascii="Times New Roman" w:hAnsi="Times New Roman" w:eastAsia="宋体" w:cs="Times New Roman"/>
                <w:kern w:val="0"/>
                <w:sz w:val="20"/>
                <w:szCs w:val="21"/>
                <w:lang w:eastAsia="zh-CN"/>
              </w:rPr>
            </w:pPr>
            <w:r>
              <w:rPr>
                <w:rFonts w:hint="eastAsia" w:ascii="Times New Roman" w:hAnsi="Times New Roman" w:eastAsia="宋体" w:cs="Times New Roman"/>
                <w:kern w:val="0"/>
                <w:sz w:val="20"/>
                <w:szCs w:val="21"/>
                <w:lang w:val="en-US" w:eastAsia="zh-CN"/>
              </w:rPr>
              <w:t>0</w:t>
            </w:r>
          </w:p>
        </w:tc>
        <w:tc>
          <w:tcPr>
            <w:tcW w:w="709" w:type="dxa"/>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0</w:t>
            </w:r>
          </w:p>
        </w:tc>
        <w:tc>
          <w:tcPr>
            <w:tcW w:w="709" w:type="dxa"/>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0</w:t>
            </w:r>
          </w:p>
        </w:tc>
        <w:tc>
          <w:tcPr>
            <w:tcW w:w="708" w:type="dxa"/>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0</w:t>
            </w:r>
          </w:p>
        </w:tc>
        <w:tc>
          <w:tcPr>
            <w:tcW w:w="567" w:type="dxa"/>
            <w:vAlign w:val="center"/>
          </w:tcPr>
          <w:p>
            <w:pPr>
              <w:rPr>
                <w:rFonts w:hint="eastAsia" w:ascii="Times New Roman" w:hAnsi="Times New Roman" w:eastAsia="宋体" w:cs="Times New Roman"/>
                <w:kern w:val="0"/>
                <w:sz w:val="20"/>
                <w:szCs w:val="21"/>
                <w:lang w:eastAsia="zh-CN"/>
              </w:rPr>
            </w:pPr>
            <w:r>
              <w:rPr>
                <w:rFonts w:hint="eastAsia" w:ascii="Times New Roman" w:hAnsi="Times New Roman" w:eastAsia="宋体" w:cs="Times New Roman"/>
                <w:kern w:val="0"/>
                <w:sz w:val="20"/>
                <w:szCs w:val="21"/>
                <w:lang w:val="en-US" w:eastAsia="zh-CN"/>
              </w:rPr>
              <w:t>0</w:t>
            </w:r>
          </w:p>
        </w:tc>
        <w:tc>
          <w:tcPr>
            <w:tcW w:w="851" w:type="dxa"/>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0</w:t>
            </w:r>
          </w:p>
        </w:tc>
        <w:tc>
          <w:tcPr>
            <w:tcW w:w="650" w:type="dxa"/>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0</w:t>
            </w:r>
          </w:p>
        </w:tc>
        <w:tc>
          <w:tcPr>
            <w:tcW w:w="767" w:type="dxa"/>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0</w:t>
            </w:r>
          </w:p>
        </w:tc>
        <w:tc>
          <w:tcPr>
            <w:tcW w:w="680" w:type="dxa"/>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0</w:t>
            </w:r>
          </w:p>
        </w:tc>
        <w:tc>
          <w:tcPr>
            <w:tcW w:w="454" w:type="dxa"/>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0</w:t>
            </w:r>
          </w:p>
        </w:tc>
      </w:tr>
    </w:tbl>
    <w:p>
      <w:pPr>
        <w:pStyle w:val="2"/>
        <w:keepNext w:val="0"/>
        <w:keepLines w:val="0"/>
        <w:pageBreakBefore w:val="0"/>
        <w:widowControl/>
        <w:suppressLineNumbers w:val="0"/>
        <w:shd w:val="clear" w:fill="FFFFFF"/>
        <w:topLinePunct w:val="0"/>
        <w:autoSpaceDE w:val="0"/>
        <w:autoSpaceDN/>
        <w:bidi w:val="0"/>
        <w:adjustRightInd/>
        <w:snapToGrid/>
        <w:spacing w:beforeAutospacing="0" w:afterAutospacing="0" w:line="600" w:lineRule="exact"/>
        <w:jc w:val="center"/>
        <w:textAlignment w:val="auto"/>
      </w:pPr>
      <w:r>
        <w:rPr>
          <w:rFonts w:hint="eastAsia" w:ascii="微软雅黑" w:hAnsi="微软雅黑" w:eastAsia="微软雅黑" w:cs="微软雅黑"/>
          <w:color w:val="000000"/>
          <w:sz w:val="27"/>
          <w:szCs w:val="27"/>
          <w:shd w:val="clear" w:fill="FFFFFF"/>
        </w:rPr>
        <w:t> </w:t>
      </w:r>
    </w:p>
    <w:p>
      <w:pPr>
        <w:pStyle w:val="2"/>
        <w:keepNext w:val="0"/>
        <w:keepLines w:val="0"/>
        <w:pageBreakBefore w:val="0"/>
        <w:widowControl/>
        <w:suppressLineNumbers w:val="0"/>
        <w:shd w:val="clear" w:fill="FFFFFF"/>
        <w:topLinePunct w:val="0"/>
        <w:autoSpaceDE w:val="0"/>
        <w:autoSpaceDN/>
        <w:bidi w:val="0"/>
        <w:adjustRightInd/>
        <w:snapToGrid/>
        <w:spacing w:beforeAutospacing="0" w:afterAutospacing="0" w:line="600" w:lineRule="exact"/>
        <w:ind w:left="0" w:firstLine="640"/>
        <w:jc w:val="left"/>
        <w:textAlignment w:val="auto"/>
      </w:pPr>
      <w:r>
        <w:rPr>
          <w:rFonts w:hint="eastAsia" w:ascii="黑体" w:hAnsi="宋体" w:eastAsia="黑体" w:cs="黑体"/>
          <w:color w:val="000000"/>
          <w:sz w:val="32"/>
          <w:szCs w:val="32"/>
          <w:shd w:val="clear" w:fill="FFFFFF"/>
        </w:rPr>
        <w:t>五、存在的主要问题及改进情况</w:t>
      </w:r>
    </w:p>
    <w:p>
      <w:pPr>
        <w:pStyle w:val="2"/>
        <w:keepNext w:val="0"/>
        <w:keepLines w:val="0"/>
        <w:pageBreakBefore w:val="0"/>
        <w:widowControl/>
        <w:suppressLineNumbers w:val="0"/>
        <w:shd w:val="clear" w:fill="FFFFFF"/>
        <w:topLinePunct w:val="0"/>
        <w:autoSpaceDE w:val="0"/>
        <w:autoSpaceDN/>
        <w:bidi w:val="0"/>
        <w:adjustRightInd/>
        <w:snapToGrid/>
        <w:spacing w:beforeAutospacing="0" w:afterAutospacing="0" w:line="600" w:lineRule="exact"/>
        <w:ind w:left="0" w:firstLine="640"/>
        <w:jc w:val="left"/>
        <w:textAlignment w:val="auto"/>
      </w:pPr>
      <w:r>
        <w:rPr>
          <w:rFonts w:hint="default" w:ascii="Times New Roman" w:hAnsi="Times New Roman" w:cs="Times New Roman"/>
          <w:color w:val="000000"/>
          <w:sz w:val="32"/>
          <w:szCs w:val="32"/>
          <w:shd w:val="clear" w:fill="FFFFFF"/>
        </w:rPr>
        <w:t>2020</w:t>
      </w:r>
      <w:r>
        <w:rPr>
          <w:rFonts w:hint="eastAsia" w:ascii="仿宋_GB2312" w:eastAsia="仿宋_GB2312" w:cs="仿宋_GB2312"/>
          <w:color w:val="000000"/>
          <w:sz w:val="32"/>
          <w:szCs w:val="32"/>
          <w:shd w:val="clear" w:fill="FFFFFF"/>
        </w:rPr>
        <w:t>年，管委会政务公开工作虽然取得了一定成效，但与社会公众对政府信息公开需求还存在一定的差距，主要表现在：</w:t>
      </w:r>
      <w:r>
        <w:rPr>
          <w:rFonts w:hint="eastAsia" w:ascii="仿宋_GB2312" w:eastAsia="仿宋_GB2312" w:cs="仿宋_GB2312"/>
          <w:sz w:val="32"/>
          <w:szCs w:val="32"/>
          <w:shd w:val="clear" w:fill="FFFFFF"/>
        </w:rPr>
        <w:t>一是职能部门信息公开的主动性有待进一步提升，依法答复社会公众信息公开申请的能力有待进一步提高，对公开信息的解读和回应有待进一步加强</w:t>
      </w:r>
      <w:r>
        <w:rPr>
          <w:rFonts w:hint="eastAsia" w:ascii="仿宋_GB2312" w:eastAsia="仿宋_GB2312" w:cs="仿宋_GB2312"/>
          <w:color w:val="000000"/>
          <w:sz w:val="32"/>
          <w:szCs w:val="32"/>
          <w:shd w:val="clear" w:fill="FFFFFF"/>
        </w:rPr>
        <w:t>。</w:t>
      </w:r>
      <w:r>
        <w:rPr>
          <w:rFonts w:hint="eastAsia" w:ascii="仿宋_GB2312" w:eastAsia="仿宋_GB2312" w:cs="仿宋_GB2312"/>
          <w:caps w:val="0"/>
          <w:color w:val="000000"/>
          <w:spacing w:val="0"/>
          <w:sz w:val="32"/>
          <w:szCs w:val="32"/>
          <w:shd w:val="clear" w:fill="FFFFFF"/>
        </w:rPr>
        <w:t>二是少数部门单位对政府信息公开工作的重视程度不够，落实政务公开工作措施不到位。个别部门发布信息总量与其职能、工作量不相匹配，部分单位公开信息的质量和时效有待提升。</w:t>
      </w:r>
    </w:p>
    <w:p>
      <w:pPr>
        <w:pStyle w:val="2"/>
        <w:keepNext w:val="0"/>
        <w:keepLines w:val="0"/>
        <w:pageBreakBefore w:val="0"/>
        <w:widowControl/>
        <w:suppressLineNumbers w:val="0"/>
        <w:shd w:val="clear" w:fill="FFFFFF"/>
        <w:topLinePunct w:val="0"/>
        <w:autoSpaceDE w:val="0"/>
        <w:autoSpaceDN/>
        <w:bidi w:val="0"/>
        <w:adjustRightInd/>
        <w:snapToGrid/>
        <w:spacing w:beforeAutospacing="0" w:afterAutospacing="0" w:line="600" w:lineRule="exact"/>
        <w:ind w:left="0" w:firstLine="640"/>
        <w:jc w:val="left"/>
        <w:textAlignment w:val="auto"/>
      </w:pPr>
      <w:r>
        <w:rPr>
          <w:rFonts w:hint="eastAsia" w:ascii="仿宋_GB2312" w:eastAsia="仿宋_GB2312" w:cs="仿宋_GB2312"/>
          <w:caps w:val="0"/>
          <w:color w:val="000000"/>
          <w:spacing w:val="0"/>
          <w:sz w:val="32"/>
          <w:szCs w:val="32"/>
          <w:shd w:val="clear" w:fill="FFFFFF"/>
        </w:rPr>
        <w:t>下一步，淄博经家开发区将重点做好以下几方面工作：</w:t>
      </w:r>
    </w:p>
    <w:p>
      <w:pPr>
        <w:pStyle w:val="2"/>
        <w:keepNext w:val="0"/>
        <w:keepLines w:val="0"/>
        <w:pageBreakBefore w:val="0"/>
        <w:widowControl/>
        <w:suppressLineNumbers w:val="0"/>
        <w:shd w:val="clear" w:fill="FFFFFF"/>
        <w:topLinePunct w:val="0"/>
        <w:autoSpaceDE w:val="0"/>
        <w:autoSpaceDN/>
        <w:bidi w:val="0"/>
        <w:adjustRightInd/>
        <w:snapToGrid/>
        <w:spacing w:beforeAutospacing="0" w:afterAutospacing="0" w:line="600" w:lineRule="exact"/>
        <w:ind w:left="0" w:firstLine="640"/>
        <w:jc w:val="left"/>
        <w:textAlignment w:val="auto"/>
      </w:pPr>
      <w:r>
        <w:rPr>
          <w:rFonts w:hint="eastAsia" w:ascii="仿宋_GB2312" w:eastAsia="仿宋_GB2312" w:cs="仿宋_GB2312"/>
          <w:color w:val="000000"/>
          <w:sz w:val="32"/>
          <w:szCs w:val="32"/>
          <w:shd w:val="clear" w:fill="FFFFFF"/>
        </w:rPr>
        <w:t>一是</w:t>
      </w:r>
      <w:r>
        <w:rPr>
          <w:rFonts w:hint="eastAsia" w:ascii="仿宋_GB2312" w:eastAsia="仿宋_GB2312" w:cs="仿宋_GB2312"/>
          <w:sz w:val="32"/>
          <w:szCs w:val="32"/>
          <w:shd w:val="clear" w:fill="FFFFFF"/>
        </w:rPr>
        <w:t>切实增强公开意识与信息解读力度</w:t>
      </w:r>
      <w:r>
        <w:rPr>
          <w:rFonts w:hint="eastAsia" w:ascii="仿宋_GB2312" w:eastAsia="仿宋_GB2312" w:cs="仿宋_GB2312"/>
          <w:color w:val="000000"/>
          <w:sz w:val="32"/>
          <w:szCs w:val="32"/>
          <w:shd w:val="clear" w:fill="FFFFFF"/>
        </w:rPr>
        <w:t>。</w:t>
      </w:r>
      <w:r>
        <w:rPr>
          <w:rFonts w:hint="eastAsia" w:ascii="仿宋_GB2312" w:eastAsia="仿宋_GB2312" w:cs="仿宋_GB2312"/>
          <w:sz w:val="32"/>
          <w:szCs w:val="32"/>
          <w:shd w:val="clear" w:fill="FFFFFF"/>
        </w:rPr>
        <w:t>对于主动公开范围的事项清单要及时主动公开 ，并加强培训指导，提升依法答复社会公众信息公开申请的能力。进一步强化政策信息的发布、解读与回应，回应群众关切的问题。</w:t>
      </w:r>
    </w:p>
    <w:p>
      <w:pPr>
        <w:pStyle w:val="2"/>
        <w:keepNext w:val="0"/>
        <w:keepLines w:val="0"/>
        <w:pageBreakBefore w:val="0"/>
        <w:widowControl/>
        <w:suppressLineNumbers w:val="0"/>
        <w:shd w:val="clear" w:fill="FFFFFF"/>
        <w:topLinePunct w:val="0"/>
        <w:autoSpaceDE w:val="0"/>
        <w:autoSpaceDN/>
        <w:bidi w:val="0"/>
        <w:adjustRightInd/>
        <w:snapToGrid/>
        <w:spacing w:beforeAutospacing="0" w:afterAutospacing="0" w:line="600" w:lineRule="exact"/>
        <w:ind w:left="0" w:firstLine="640"/>
        <w:jc w:val="left"/>
        <w:textAlignment w:val="auto"/>
      </w:pPr>
      <w:r>
        <w:rPr>
          <w:rFonts w:hint="eastAsia" w:ascii="仿宋_GB2312" w:eastAsia="仿宋_GB2312" w:cs="仿宋_GB2312"/>
          <w:sz w:val="32"/>
          <w:szCs w:val="32"/>
          <w:shd w:val="clear" w:fill="FFFFFF"/>
        </w:rPr>
        <w:t>二是持续推进信息公开信息化平台建设。在现有公开渠道的基础上，结合新的信息传播规律和特点，进一步加强信息公开的信息化平台建设；</w:t>
      </w:r>
      <w:r>
        <w:rPr>
          <w:rFonts w:hint="eastAsia" w:ascii="仿宋_GB2312" w:eastAsia="仿宋_GB2312" w:cs="仿宋_GB2312"/>
          <w:color w:val="000000"/>
          <w:sz w:val="32"/>
          <w:szCs w:val="32"/>
          <w:shd w:val="clear" w:fill="FFFFFF"/>
        </w:rPr>
        <w:t>加强对“互联网+”、微博、微信等新技术、新媒体的学习和应用。推进互联网和政府信息公开工作的深度融合，运用网络客户端、微博、微信主动及时向社会群众公开热点信息，推动本单位政府信息公开工作科学发展。</w:t>
      </w:r>
    </w:p>
    <w:p>
      <w:pPr>
        <w:pStyle w:val="2"/>
        <w:keepNext w:val="0"/>
        <w:keepLines w:val="0"/>
        <w:pageBreakBefore w:val="0"/>
        <w:widowControl/>
        <w:suppressLineNumbers w:val="0"/>
        <w:shd w:val="clear" w:fill="FFFFFF"/>
        <w:topLinePunct w:val="0"/>
        <w:autoSpaceDE w:val="0"/>
        <w:autoSpaceDN/>
        <w:bidi w:val="0"/>
        <w:adjustRightInd/>
        <w:snapToGrid/>
        <w:spacing w:beforeAutospacing="0" w:afterAutospacing="0" w:line="600" w:lineRule="exact"/>
        <w:ind w:left="0" w:firstLine="640"/>
        <w:jc w:val="left"/>
        <w:textAlignment w:val="auto"/>
      </w:pPr>
      <w:r>
        <w:rPr>
          <w:rFonts w:hint="eastAsia" w:ascii="仿宋_GB2312" w:eastAsia="仿宋_GB2312" w:cs="仿宋_GB2312"/>
          <w:color w:val="000000"/>
          <w:sz w:val="32"/>
          <w:szCs w:val="32"/>
          <w:shd w:val="clear" w:fill="FFFFFF"/>
        </w:rPr>
        <w:t>三是</w:t>
      </w:r>
      <w:r>
        <w:rPr>
          <w:rFonts w:hint="eastAsia" w:ascii="仿宋_GB2312" w:eastAsia="仿宋_GB2312" w:cs="仿宋_GB2312"/>
          <w:caps w:val="0"/>
          <w:color w:val="000000"/>
          <w:spacing w:val="0"/>
          <w:sz w:val="32"/>
          <w:szCs w:val="32"/>
          <w:shd w:val="clear" w:fill="FFFFFF"/>
        </w:rPr>
        <w:t>加强信息公开工作的监督考核。将政府信息公开工作纳入日常考核和年度工作目标考核，加强对各部门及工作人员落实政府信息公开制度以及工作作风、服务质量和效率的监督，确保政府信息公开的工作部署和规章制度落到实处。</w:t>
      </w:r>
    </w:p>
    <w:p>
      <w:pPr>
        <w:pStyle w:val="2"/>
        <w:keepNext w:val="0"/>
        <w:keepLines w:val="0"/>
        <w:pageBreakBefore w:val="0"/>
        <w:widowControl/>
        <w:suppressLineNumbers w:val="0"/>
        <w:shd w:val="clear" w:fill="FFFFFF"/>
        <w:topLinePunct w:val="0"/>
        <w:autoSpaceDE w:val="0"/>
        <w:autoSpaceDN/>
        <w:bidi w:val="0"/>
        <w:adjustRightInd/>
        <w:snapToGrid/>
        <w:spacing w:beforeAutospacing="0" w:afterAutospacing="0" w:line="600" w:lineRule="exact"/>
        <w:ind w:left="0" w:firstLine="640"/>
        <w:jc w:val="left"/>
        <w:textAlignment w:val="auto"/>
      </w:pPr>
      <w:r>
        <w:rPr>
          <w:rFonts w:hint="eastAsia" w:ascii="黑体" w:hAnsi="宋体" w:eastAsia="黑体" w:cs="黑体"/>
          <w:color w:val="000000"/>
          <w:sz w:val="32"/>
          <w:szCs w:val="32"/>
          <w:shd w:val="clear" w:fill="FFFFFF"/>
        </w:rPr>
        <w:t>六、需要报告的其他事项</w:t>
      </w:r>
      <w:bookmarkStart w:id="0" w:name="_GoBack"/>
      <w:bookmarkEnd w:id="0"/>
    </w:p>
    <w:p>
      <w:pPr>
        <w:pStyle w:val="2"/>
        <w:keepNext w:val="0"/>
        <w:keepLines w:val="0"/>
        <w:widowControl/>
        <w:suppressLineNumbers w:val="0"/>
        <w:shd w:val="clear" w:fill="FFFFFF"/>
        <w:autoSpaceDE w:val="0"/>
        <w:autoSpaceDN/>
        <w:spacing w:line="600" w:lineRule="atLeast"/>
        <w:ind w:left="0" w:firstLine="640"/>
        <w:jc w:val="left"/>
      </w:pPr>
      <w:r>
        <w:rPr>
          <w:rFonts w:hint="eastAsia" w:ascii="仿宋_GB2312" w:eastAsia="仿宋_GB2312" w:cs="仿宋_GB2312"/>
          <w:color w:val="000000"/>
          <w:sz w:val="32"/>
          <w:szCs w:val="32"/>
          <w:shd w:val="clear" w:fill="FFFFFF"/>
        </w:rPr>
        <w:t>无。</w:t>
      </w:r>
    </w:p>
    <w:p/>
    <w:sectPr>
      <w:pgSz w:w="11906" w:h="16838"/>
      <w:pgMar w:top="2041" w:right="1531" w:bottom="164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8C907E"/>
    <w:multiLevelType w:val="singleLevel"/>
    <w:tmpl w:val="928C907E"/>
    <w:lvl w:ilvl="0" w:tentative="0">
      <w:start w:val="1"/>
      <w:numFmt w:val="chineseCounting"/>
      <w:suff w:val="nothing"/>
      <w:lvlText w:val="（%1）"/>
      <w:lvlJc w:val="left"/>
      <w:rPr>
        <w:rFonts w:hint="eastAsia"/>
      </w:rPr>
    </w:lvl>
  </w:abstractNum>
  <w:abstractNum w:abstractNumId="1">
    <w:nsid w:val="057122F5"/>
    <w:multiLevelType w:val="singleLevel"/>
    <w:tmpl w:val="057122F5"/>
    <w:lvl w:ilvl="0" w:tentative="0">
      <w:start w:val="4"/>
      <w:numFmt w:val="chineseCounting"/>
      <w:suff w:val="nothing"/>
      <w:lvlText w:val="（%1）"/>
      <w:lvlJc w:val="left"/>
      <w:rPr>
        <w:rFonts w:hint="eastAsia"/>
      </w:rPr>
    </w:lvl>
  </w:abstractNum>
  <w:abstractNum w:abstractNumId="2">
    <w:nsid w:val="73B63232"/>
    <w:multiLevelType w:val="singleLevel"/>
    <w:tmpl w:val="73B63232"/>
    <w:lvl w:ilvl="0" w:tentative="0">
      <w:start w:val="4"/>
      <w:numFmt w:val="chineseCounting"/>
      <w:suff w:val="nothing"/>
      <w:lvlText w:val="%1．"/>
      <w:lvlJc w:val="left"/>
      <w:pPr>
        <w:ind w:left="859" w:leftChars="0" w:firstLine="0" w:firstLineChars="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D767E3"/>
    <w:rsid w:val="0B60558F"/>
    <w:rsid w:val="0F695CB6"/>
    <w:rsid w:val="184C2958"/>
    <w:rsid w:val="263D1348"/>
    <w:rsid w:val="31562FC3"/>
    <w:rsid w:val="36CC6542"/>
    <w:rsid w:val="3B7E7AC1"/>
    <w:rsid w:val="3C3F3DB8"/>
    <w:rsid w:val="4F3238B7"/>
    <w:rsid w:val="50E54062"/>
    <w:rsid w:val="66C44311"/>
    <w:rsid w:val="6DDD5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2545</Words>
  <Characters>2689</Characters>
  <Lines>0</Lines>
  <Paragraphs>0</Paragraphs>
  <TotalTime>4</TotalTime>
  <ScaleCrop>false</ScaleCrop>
  <LinksUpToDate>false</LinksUpToDate>
  <CharactersWithSpaces>2701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2021-05-18T09:39:00Z</dcterms:created>
  <dc:creator>Lenovo0001</dc:creator>
  <cp:lastModifiedBy>MrBai</cp:lastModifiedBy>
  <dcterms:modified xsi:type="dcterms:W3CDTF">2021-05-19T11:16:18Z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94262100856D4CDC944693E296A77CFF</vt:lpwstr>
  </property>
</Properties>
</file>