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after="100" w:line="560" w:lineRule="exact"/>
        <w:ind w:firstLine="0" w:firstLineChars="0"/>
        <w:jc w:val="center"/>
        <w:outlineLvl w:val="0"/>
        <w:rPr>
          <w:rFonts w:hint="eastAsia" w:ascii="方正小标宋简体" w:hAnsi="方正小标宋简体" w:eastAsia="方正小标宋简体" w:cs="Times New Roman"/>
          <w:b w:val="0"/>
          <w:sz w:val="44"/>
          <w:lang w:val="en-US" w:eastAsia="zh-CN" w:bidi="ar-SA"/>
        </w:rPr>
      </w:pPr>
      <w:r>
        <w:rPr>
          <w:rFonts w:hint="eastAsia" w:ascii="方正小标宋简体" w:hAnsi="方正小标宋简体" w:eastAsia="方正小标宋简体" w:cs="Times New Roman"/>
          <w:b w:val="0"/>
          <w:sz w:val="44"/>
          <w:lang w:val="en-US" w:eastAsia="zh-CN" w:bidi="ar-SA"/>
        </w:rPr>
        <w:t>淄博经济开发区党工委管委会商务局</w:t>
      </w:r>
    </w:p>
    <w:p>
      <w:pPr>
        <w:pStyle w:val="2"/>
        <w:spacing w:before="100" w:after="100" w:line="560" w:lineRule="exact"/>
        <w:ind w:firstLine="0" w:firstLineChars="0"/>
        <w:jc w:val="center"/>
        <w:outlineLvl w:val="0"/>
        <w:rPr>
          <w:rFonts w:hint="eastAsia" w:ascii="方正小标宋简体" w:hAnsi="方正小标宋简体" w:eastAsia="方正小标宋简体" w:cs="Times New Roman"/>
          <w:b w:val="0"/>
          <w:sz w:val="44"/>
          <w:lang w:val="en-US" w:eastAsia="zh-CN" w:bidi="ar-SA"/>
        </w:rPr>
      </w:pPr>
      <w:r>
        <w:rPr>
          <w:rFonts w:hint="eastAsia" w:ascii="方正小标宋简体" w:hAnsi="方正小标宋简体" w:eastAsia="方正小标宋简体" w:cs="Times New Roman"/>
          <w:b w:val="0"/>
          <w:sz w:val="44"/>
          <w:lang w:val="en-US" w:eastAsia="zh-CN" w:bidi="ar-SA"/>
        </w:rPr>
        <w:t>2021年政府信息公开年报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本年度报告是根据《中华人民共和国政府信息公开条例》要求，由淄博经济开发区</w:t>
      </w:r>
      <w:r>
        <w:rPr>
          <w:rFonts w:hint="eastAsia" w:ascii="仿宋_GB2312" w:hAnsi="微软雅黑" w:eastAsia="仿宋_GB2312" w:cs="仿宋_GB2312"/>
          <w:i w:val="0"/>
          <w:iCs w:val="0"/>
          <w:caps w:val="0"/>
          <w:color w:val="000000"/>
          <w:spacing w:val="0"/>
          <w:sz w:val="32"/>
          <w:szCs w:val="32"/>
          <w:bdr w:val="none" w:color="auto" w:sz="0" w:space="0"/>
        </w:rPr>
        <w:t>商务局编制。全文包括总体情况、主动公开政府信息情况、收到和处理政府信息公开申请情况、因政府信息公开工作被申请行政复议和提起行政诉讼情况、政府信息公开工作存在的主要问题及改进情况和其他需要报告的事项。本年度报告中所列数据的统计期限自</w:t>
      </w:r>
      <w:r>
        <w:rPr>
          <w:rFonts w:hint="default" w:ascii="Times New Roman" w:hAnsi="Times New Roman" w:eastAsia="仿宋_GB2312"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w:t>
      </w:r>
      <w:r>
        <w:rPr>
          <w:rFonts w:hint="eastAsia"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bdr w:val="none" w:color="auto" w:sz="0" w:space="0"/>
        </w:rPr>
        <w:t>月</w:t>
      </w:r>
      <w:r>
        <w:rPr>
          <w:rFonts w:hint="eastAsia"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bdr w:val="none" w:color="auto" w:sz="0" w:space="0"/>
        </w:rPr>
        <w:t>日起至</w:t>
      </w:r>
      <w:r>
        <w:rPr>
          <w:rFonts w:hint="eastAsia"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bdr w:val="none" w:color="auto" w:sz="0" w:space="0"/>
        </w:rPr>
        <w:t>年</w:t>
      </w:r>
      <w:r>
        <w:rPr>
          <w:rFonts w:hint="eastAsia" w:ascii="Times New Roman" w:hAnsi="Times New Roman" w:eastAsia="仿宋_GB2312" w:cs="Times New Roman"/>
          <w:i w:val="0"/>
          <w:iCs w:val="0"/>
          <w:caps w:val="0"/>
          <w:color w:val="000000"/>
          <w:spacing w:val="0"/>
          <w:sz w:val="32"/>
          <w:szCs w:val="32"/>
        </w:rPr>
        <w:t>12</w:t>
      </w:r>
      <w:r>
        <w:rPr>
          <w:rFonts w:hint="eastAsia" w:ascii="仿宋_GB2312" w:hAnsi="微软雅黑" w:eastAsia="仿宋_GB2312" w:cs="仿宋_GB2312"/>
          <w:i w:val="0"/>
          <w:iCs w:val="0"/>
          <w:caps w:val="0"/>
          <w:color w:val="000000"/>
          <w:spacing w:val="0"/>
          <w:sz w:val="32"/>
          <w:szCs w:val="32"/>
          <w:bdr w:val="none" w:color="auto" w:sz="0" w:space="0"/>
        </w:rPr>
        <w:t>月</w:t>
      </w:r>
      <w:r>
        <w:rPr>
          <w:rFonts w:hint="eastAsia" w:ascii="Times New Roman" w:hAnsi="Times New Roman" w:eastAsia="仿宋_GB2312" w:cs="Times New Roman"/>
          <w:i w:val="0"/>
          <w:iCs w:val="0"/>
          <w:caps w:val="0"/>
          <w:color w:val="000000"/>
          <w:spacing w:val="0"/>
          <w:sz w:val="32"/>
          <w:szCs w:val="32"/>
        </w:rPr>
        <w:t>31</w:t>
      </w:r>
      <w:r>
        <w:rPr>
          <w:rFonts w:hint="eastAsia" w:ascii="仿宋_GB2312" w:hAnsi="微软雅黑" w:eastAsia="仿宋_GB2312" w:cs="仿宋_GB2312"/>
          <w:i w:val="0"/>
          <w:iCs w:val="0"/>
          <w:caps w:val="0"/>
          <w:color w:val="000000"/>
          <w:spacing w:val="0"/>
          <w:sz w:val="32"/>
          <w:szCs w:val="32"/>
          <w:bdr w:val="none" w:color="auto" w:sz="0" w:space="0"/>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ascii="楷体" w:hAnsi="楷体" w:eastAsia="楷体" w:cs="楷体"/>
          <w:b/>
          <w:bCs/>
          <w:i w:val="0"/>
          <w:iCs w:val="0"/>
          <w:caps w:val="0"/>
          <w:color w:val="000000"/>
          <w:spacing w:val="0"/>
          <w:sz w:val="32"/>
          <w:szCs w:val="32"/>
          <w:bdr w:val="none" w:color="auto" w:sz="0" w:space="0"/>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bookmarkStart w:id="0" w:name="_GoBack"/>
      <w:r>
        <w:rPr>
          <w:rFonts w:hint="eastAsia" w:ascii="Times New Roman" w:hAnsi="Times New Roman" w:eastAsia="仿宋_GB2312" w:cs="Times New Roman"/>
          <w:i w:val="0"/>
          <w:iCs w:val="0"/>
          <w:caps w:val="0"/>
          <w:color w:val="000000"/>
          <w:spacing w:val="0"/>
          <w:sz w:val="32"/>
          <w:szCs w:val="32"/>
        </w:rPr>
        <w:t>2021</w:t>
      </w:r>
      <w:bookmarkEnd w:id="0"/>
      <w:r>
        <w:rPr>
          <w:rFonts w:hint="eastAsia" w:ascii="仿宋_GB2312" w:hAnsi="微软雅黑" w:eastAsia="仿宋_GB2312" w:cs="仿宋_GB2312"/>
          <w:i w:val="0"/>
          <w:iCs w:val="0"/>
          <w:caps w:val="0"/>
          <w:color w:val="000000"/>
          <w:spacing w:val="0"/>
          <w:sz w:val="32"/>
          <w:szCs w:val="32"/>
          <w:bdr w:val="none" w:color="auto" w:sz="0" w:space="0"/>
        </w:rPr>
        <w:t>年度，淄博经济开发区商务局严格按照《中华人民共和国政府信息公开条例》要求做好政府信息公开工作，坚持以公开为常态、不公开为例外，积极、有序、稳妥推进政府信息公开工作，公开内容和时效均符合《中华人民共和国政府信息公开条例》规定。全年主动公开条目</w:t>
      </w:r>
      <w:r>
        <w:rPr>
          <w:rFonts w:hint="default" w:ascii="Times New Roman" w:hAnsi="Times New Roman" w:eastAsia="仿宋_GB2312" w:cs="Times New Roman"/>
          <w:i w:val="0"/>
          <w:iCs w:val="0"/>
          <w:caps w:val="0"/>
          <w:color w:val="000000"/>
          <w:spacing w:val="0"/>
          <w:sz w:val="32"/>
          <w:szCs w:val="32"/>
          <w:bdr w:val="none" w:color="auto" w:sz="0" w:space="0"/>
        </w:rPr>
        <w:t>26</w:t>
      </w:r>
      <w:r>
        <w:rPr>
          <w:rFonts w:hint="eastAsia" w:ascii="仿宋_GB2312" w:hAnsi="微软雅黑" w:eastAsia="仿宋_GB2312" w:cs="仿宋_GB2312"/>
          <w:i w:val="0"/>
          <w:iCs w:val="0"/>
          <w:caps w:val="0"/>
          <w:color w:val="000000"/>
          <w:spacing w:val="0"/>
          <w:sz w:val="32"/>
          <w:szCs w:val="32"/>
          <w:bdr w:val="none" w:color="auto" w:sz="0" w:space="0"/>
        </w:rPr>
        <w:t>条，做到应公开尽公开。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bdr w:val="none" w:color="auto" w:sz="0" w:space="0"/>
        </w:rPr>
        <w:t>年度，我局全年未受理依申请公开。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（三）政府信息管理方面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建立健全政府信息审查发布机制，对拟在“淄博经济开发区”管委会网站公开的政府信息进行审核，确保公开信息依法、及时、全面、准确和合理。提高信息管理质量，完善政府信息公开动态管理机制，对于我局制发的部门文件等重要政府信息，集中统一对外公开并动态调整更新，同时，做好各类政策文件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（四）政府信息公开平台建设方面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我局积极加强政务信息公开平台化建设，依托经开区政府官网、微信公众号等做好政务公开工作。结合工作实际及区管委办公室制定的信息公开目录，及时完成政府网站有关我局内容的维护工作，并及时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（五）监督保障方面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lang w:val="en-US" w:eastAsia="zh-CN"/>
        </w:rPr>
      </w:pPr>
      <w:r>
        <w:rPr>
          <w:rFonts w:hint="eastAsia" w:ascii="仿宋_GB2312" w:hAnsi="微软雅黑" w:eastAsia="仿宋_GB2312" w:cs="仿宋_GB2312"/>
          <w:i w:val="0"/>
          <w:iCs w:val="0"/>
          <w:caps w:val="0"/>
          <w:color w:val="000000"/>
          <w:spacing w:val="0"/>
          <w:sz w:val="32"/>
          <w:szCs w:val="32"/>
          <w:bdr w:val="none" w:color="auto" w:sz="0" w:space="0"/>
        </w:rPr>
        <w:t>我局安排专人负责政府信息公开工作，对照《条例》要求，完善信息公开制度，明确政府信息公开工作规程，积极参加区管委办公室组织的政府信息公开工作培训会议，切实落实政府信息公开相关任务。</w:t>
      </w:r>
    </w:p>
    <w:p>
      <w:pPr>
        <w:numPr>
          <w:numId w:val="0"/>
        </w:numPr>
        <w:ind w:leftChars="0" w:firstLine="64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5"/>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r>
    </w:tbl>
    <w:p/>
    <w:p/>
    <w:p/>
    <w:p>
      <w:pPr>
        <w:numPr>
          <w:numId w:val="0"/>
        </w:numPr>
        <w:ind w:leftChars="0" w:firstLine="320" w:firstLineChars="100"/>
        <w:jc w:val="left"/>
      </w:pPr>
      <w:r>
        <w:rPr>
          <w:rFonts w:hint="eastAsia" w:ascii="黑体" w:hAnsi="黑体" w:eastAsia="黑体" w:cs="黑体"/>
          <w:b w:val="0"/>
          <w:bCs w:val="0"/>
          <w:sz w:val="32"/>
          <w:szCs w:val="32"/>
          <w:lang w:val="en-US" w:eastAsia="zh-CN"/>
        </w:rPr>
        <w:t>三、收到和处理政府信息公开申请情况</w:t>
      </w:r>
    </w:p>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firstLine="320" w:firstLineChars="10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5"/>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0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7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85"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78"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8" w:type="dxa"/>
            <w:vAlign w:val="center"/>
          </w:tcPr>
          <w:p>
            <w:pPr>
              <w:numPr>
                <w:ilvl w:val="0"/>
                <w:numId w:val="0"/>
              </w:numPr>
              <w:ind w:left="0" w:leftChars="0" w:firstLine="0" w:firstLineChars="0"/>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一是政府信息主动公开意识不强，公开内容往往是必选项，对重大政策文件的解读力度不够；二是政府信息公开质量有待提高、存在公开时效性不强、深度不够等问题，规范化程度需进一步提升；三是政府信息公开创新意识不强，主要依托政务信息外网发布公开，缺少公众号等自媒体的广泛宣传和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bdr w:val="none" w:color="auto" w:sz="0" w:space="0"/>
        </w:rPr>
        <w:t>2022</w:t>
      </w:r>
      <w:r>
        <w:rPr>
          <w:rFonts w:hint="eastAsia" w:ascii="仿宋_GB2312" w:hAnsi="微软雅黑" w:eastAsia="仿宋_GB2312" w:cs="仿宋_GB2312"/>
          <w:i w:val="0"/>
          <w:iCs w:val="0"/>
          <w:caps w:val="0"/>
          <w:color w:val="000000"/>
          <w:spacing w:val="0"/>
          <w:sz w:val="32"/>
          <w:szCs w:val="32"/>
          <w:bdr w:val="none" w:color="auto" w:sz="0" w:space="0"/>
        </w:rPr>
        <w:t>年，我局将按照国家、省、市、区的要求，进一步推进我局政府信息公开工作：一是进一步深化政府信息公开内容，以群众关切的政府信息为切入口，完善政府信息公开机制，规范政府信息公开行为。二是进一步丰富政府信息公开形式，积极发挥新媒体传播优势，通俗易懂地解读好政府政策，回应好群众关切。三是进一步强化政务公开的责任意识，提高依法办理政府信息公开工作的能力，稳步提高信息公开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截止目前，暂无其他需要报告的事项。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0105A"/>
    <w:rsid w:val="352A5052"/>
    <w:rsid w:val="6910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2022-01-27T01:52:16Z</dcterms:created>
  <dc:creator>Lenovo009</dc:creator>
  <cp:lastModifiedBy>一依</cp:lastModifiedBy>
  <dcterms:modified xsi:type="dcterms:W3CDTF">2022-01-27T02:00:34Z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A6C4C7FBFC524D169379E48C4AEDB332</vt:lpwstr>
  </property>
</Properties>
</file>